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16F77" w:rsidP="00F35B05" w:rsidRDefault="00816F77" w14:paraId="2EDEA6AD" w14:textId="77777777">
      <w:pPr>
        <w:pStyle w:val="Heading2"/>
        <w:sectPr w:rsidR="00816F77" w:rsidSect="00816F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16F77" w:rsidR="00816F77" w:rsidP="6DBD8B2B" w:rsidRDefault="00816F77" w14:paraId="2EAD0CBF" w14:textId="27C5D338">
      <w:pPr>
        <w:spacing w:after="0" w:line="240" w:lineRule="auto"/>
        <w:ind w:left="0" w:right="0"/>
        <w:rPr>
          <w:rFonts w:ascii="Arial" w:hAnsi="Arial"/>
          <w:b/>
          <w:bCs/>
          <w:sz w:val="20"/>
          <w:szCs w:val="20"/>
        </w:rPr>
      </w:pPr>
    </w:p>
    <w:p w:rsidRPr="00816F77" w:rsidR="00816F77" w:rsidP="003F56AA" w:rsidRDefault="6DBD8B2B" w14:paraId="3FCEC351" w14:textId="35572014">
      <w:pPr>
        <w:pStyle w:val="Heading1"/>
        <w:rPr>
          <w:color w:val="000000"/>
          <w:sz w:val="23"/>
          <w:szCs w:val="23"/>
          <w:lang w:eastAsia="en-US"/>
        </w:rPr>
      </w:pPr>
      <w:r w:rsidRPr="6DBD8B2B">
        <w:rPr>
          <w:lang w:eastAsia="en-US"/>
        </w:rPr>
        <w:t>Misstänkt cauda equina - handläggning och behandling</w:t>
      </w:r>
    </w:p>
    <w:p w:rsidRPr="00816F77" w:rsidR="00816F77" w:rsidP="003F56AA" w:rsidRDefault="00816F77" w14:paraId="7A27E2A6" w14:textId="77777777">
      <w:pPr>
        <w:pStyle w:val="Heading2"/>
        <w:rPr>
          <w:lang w:eastAsia="en-US"/>
        </w:rPr>
      </w:pPr>
      <w:r w:rsidRPr="00816F77">
        <w:rPr>
          <w:lang w:eastAsia="en-US"/>
        </w:rPr>
        <w:t>Revideringar i denna version</w:t>
      </w:r>
    </w:p>
    <w:p w:rsidRPr="00816F77" w:rsidR="00816F77" w:rsidP="003F56AA" w:rsidRDefault="00816F77" w14:paraId="672EED8B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>Förlängd giltighet</w:t>
      </w:r>
    </w:p>
    <w:p w:rsidRPr="00F70AF5" w:rsidR="00816F77" w:rsidP="003F56AA" w:rsidRDefault="00816F77" w14:paraId="0E5BD56D" w14:textId="08B05506">
      <w:pPr>
        <w:autoSpaceDE w:val="0"/>
        <w:autoSpaceDN w:val="0"/>
        <w:adjustRightInd w:val="0"/>
        <w:spacing w:after="0" w:line="240" w:lineRule="auto"/>
        <w:ind w:right="0"/>
        <w:rPr>
          <w:rFonts w:eastAsia="Calibri"/>
          <w:b/>
          <w:bCs/>
          <w:color w:val="000000"/>
          <w:lang w:eastAsia="en-US"/>
        </w:rPr>
      </w:pPr>
      <w:r w:rsidRPr="003F56AA">
        <w:rPr>
          <w:rStyle w:val="Heading2Char"/>
        </w:rPr>
        <w:t>Syfte</w:t>
      </w:r>
      <w:r w:rsidRPr="00816F77">
        <w:rPr>
          <w:rFonts w:ascii="Arial" w:hAnsi="Arial" w:eastAsia="Calibri" w:cs="Arial"/>
          <w:b/>
          <w:bCs/>
          <w:color w:val="000000"/>
          <w:lang w:eastAsia="en-US"/>
        </w:rPr>
        <w:br/>
      </w:r>
      <w:r w:rsidRPr="00F70AF5">
        <w:rPr>
          <w:rFonts w:eastAsia="Calibri"/>
          <w:bCs/>
          <w:color w:val="000000"/>
          <w:lang w:eastAsia="en-US"/>
        </w:rPr>
        <w:t>A</w:t>
      </w:r>
      <w:r w:rsidRPr="00F70AF5">
        <w:rPr>
          <w:rFonts w:eastAsia="Calibri"/>
          <w:color w:val="000000"/>
          <w:lang w:eastAsia="en-US"/>
        </w:rPr>
        <w:t xml:space="preserve">tt säkra korrekt initial handläggning och behandling vid misstänkt cauda equina-syndrom. </w:t>
      </w:r>
    </w:p>
    <w:p w:rsidRPr="00816F77" w:rsidR="00816F77" w:rsidP="00816F77" w:rsidRDefault="00816F77" w14:paraId="74176799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816F77" w:rsidR="00816F77" w:rsidP="000272BC" w:rsidRDefault="00816F77" w14:paraId="40EE50D8" w14:textId="77777777">
      <w:pPr>
        <w:rPr>
          <w:rFonts w:eastAsia="Calibri"/>
          <w:b/>
          <w:bCs/>
          <w:lang w:eastAsia="en-US"/>
        </w:rPr>
      </w:pPr>
      <w:r w:rsidRPr="003F56AA">
        <w:rPr>
          <w:rStyle w:val="Heading2Char"/>
        </w:rPr>
        <w:t xml:space="preserve">Bakgrund </w:t>
      </w:r>
      <w:r w:rsidRPr="00816F77">
        <w:rPr>
          <w:rFonts w:eastAsia="Calibri"/>
          <w:b/>
          <w:bCs/>
          <w:lang w:eastAsia="en-US"/>
        </w:rPr>
        <w:br/>
      </w:r>
      <w:r w:rsidRPr="00816F77">
        <w:rPr>
          <w:rFonts w:eastAsia="Calibri"/>
          <w:lang w:eastAsia="en-US"/>
        </w:rPr>
        <w:t xml:space="preserve">Cauda equina-syndrom (CES) är ett akut tillstånd som kräver akut utredning och handläggning. </w:t>
      </w:r>
    </w:p>
    <w:p w:rsidRPr="00816F77" w:rsidR="00816F77" w:rsidP="000272BC" w:rsidRDefault="00816F77" w14:paraId="11A0367A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CES är ett ovanligt tillstånd. Orsaken är vanligtvis ett större diskbråck beläget lågt i columna vertebralis (1). Differentialdiagnoser som upphov till CES kan vara epiduralt hematom, infektion, spinal stenos, primära neoplasmer, metastaser eller traumatisk betingat (1,2). </w:t>
      </w:r>
    </w:p>
    <w:p w:rsidRPr="00816F77" w:rsidR="00816F77" w:rsidP="00816F77" w:rsidRDefault="00816F77" w14:paraId="4A56AF26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816F77" w:rsidR="00816F77" w:rsidP="000272BC" w:rsidRDefault="00816F77" w14:paraId="7A8A33EC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Cauda equina-syndrom karakteriseras av s.k. "red flags" symptom (1). </w:t>
      </w:r>
    </w:p>
    <w:p w:rsidRPr="00816F77" w:rsidR="00816F77" w:rsidP="000272BC" w:rsidRDefault="00816F77" w14:paraId="22F6CCE3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Svår lumbal smärta </w:t>
      </w:r>
    </w:p>
    <w:p w:rsidRPr="00816F77" w:rsidR="00816F77" w:rsidP="000272BC" w:rsidRDefault="00816F77" w14:paraId="711EE685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Ischias, ofta bilateral eller plötsligt upphörande av smärtor </w:t>
      </w:r>
    </w:p>
    <w:p w:rsidRPr="00816F77" w:rsidR="00816F77" w:rsidP="000272BC" w:rsidRDefault="00816F77" w14:paraId="497E7626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Störning av sensorik i ridbyxeområdet och anogenitalregionen </w:t>
      </w:r>
    </w:p>
    <w:p w:rsidRPr="00816F77" w:rsidR="00816F77" w:rsidP="000272BC" w:rsidRDefault="00816F77" w14:paraId="13877722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Blås, tarm och sexuell dysfunktion </w:t>
      </w:r>
    </w:p>
    <w:p w:rsidRPr="00816F77" w:rsidR="00816F77" w:rsidP="000272BC" w:rsidRDefault="00816F77" w14:paraId="4EF21956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Progredierande pares, ofta bilateral </w:t>
      </w:r>
    </w:p>
    <w:p w:rsidRPr="00816F77" w:rsidR="00816F77" w:rsidP="00816F77" w:rsidRDefault="00816F77" w14:paraId="38C2C4BF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816F77" w:rsidR="00816F77" w:rsidP="000272BC" w:rsidRDefault="00816F77" w14:paraId="23029853" w14:textId="77777777">
      <w:r w:rsidRPr="00816F77">
        <w:t>Lumbal smärta och ischias är ett vanligt tillstånd men vid presentation av en bilateral ischialgi kräver detta omedelbar uppmärksamhet och handläggning, särskilt i de fall den uppstår samtidigt som någon av de övriga "red flags" symptomen.</w:t>
      </w:r>
    </w:p>
    <w:p w:rsidRPr="00816F77" w:rsidR="00816F77" w:rsidP="000272BC" w:rsidRDefault="00816F77" w14:paraId="359A5FD3" w14:textId="77777777">
      <w:pPr>
        <w:rPr>
          <w:rFonts w:eastAsia="Calibri"/>
          <w:color w:val="000000"/>
          <w:lang w:eastAsia="en-US"/>
        </w:rPr>
      </w:pPr>
    </w:p>
    <w:p w:rsidRPr="00816F77" w:rsidR="00816F77" w:rsidP="000272BC" w:rsidRDefault="00816F77" w14:paraId="7E5AF9EA" w14:textId="77777777">
      <w:pPr>
        <w:rPr>
          <w:rFonts w:eastAsia="Calibri"/>
          <w:color w:val="000000"/>
          <w:lang w:eastAsia="en-US"/>
        </w:rPr>
      </w:pPr>
      <w:r w:rsidRPr="00816F77">
        <w:rPr>
          <w:rFonts w:eastAsia="Calibri"/>
          <w:color w:val="000000"/>
          <w:lang w:eastAsia="en-US"/>
        </w:rPr>
        <w:t xml:space="preserve">Cauda equina-syndrom delas upp i inkomplett cauda equina-syndrom (I-CES) och komplett cauda equina-syndrom (K-CES). </w:t>
      </w:r>
    </w:p>
    <w:p w:rsidRPr="00816F77" w:rsidR="00816F77" w:rsidP="00816F77" w:rsidRDefault="00816F77" w14:paraId="0332852A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i/>
          <w:iCs/>
          <w:color w:val="000000"/>
          <w:sz w:val="20"/>
          <w:szCs w:val="20"/>
          <w:lang w:eastAsia="en-US"/>
        </w:rPr>
      </w:pPr>
    </w:p>
    <w:p w:rsidRPr="00816F77" w:rsidR="00816F77" w:rsidP="000272BC" w:rsidRDefault="00816F77" w14:paraId="442B592D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K-CES karakteriseras av: </w:t>
      </w:r>
    </w:p>
    <w:p w:rsidRPr="00816F77" w:rsidR="00816F77" w:rsidP="000272BC" w:rsidRDefault="00816F77" w14:paraId="4E08E0AD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Icke smärtsam urinretention och överflödesinkontinens </w:t>
      </w:r>
    </w:p>
    <w:p w:rsidRPr="00816F77" w:rsidR="00816F77" w:rsidP="000272BC" w:rsidRDefault="00816F77" w14:paraId="45A028B6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Förlust av blåskontroll </w:t>
      </w:r>
    </w:p>
    <w:p w:rsidRPr="00816F77" w:rsidR="00816F77" w:rsidP="000272BC" w:rsidRDefault="00816F77" w14:paraId="2C469C1E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Extensiv eller komplett förlust av sensorik i ridbyxeområdet och anogenitalregionen </w:t>
      </w:r>
    </w:p>
    <w:p w:rsidRPr="00816F77" w:rsidR="00816F77" w:rsidP="000272BC" w:rsidRDefault="00816F77" w14:paraId="2BE0081C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Känner ej blåsfyllnad </w:t>
      </w:r>
    </w:p>
    <w:p w:rsidRPr="00816F77" w:rsidR="00816F77" w:rsidP="00816F77" w:rsidRDefault="00816F77" w14:paraId="4CA3F28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816F77" w:rsidR="00816F77" w:rsidP="000272BC" w:rsidRDefault="00816F77" w14:paraId="489B6B59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I-CES karakteriseras av: </w:t>
      </w:r>
    </w:p>
    <w:p w:rsidRPr="00816F77" w:rsidR="00816F77" w:rsidP="000272BC" w:rsidRDefault="00816F77" w14:paraId="0D72146B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Förändrad upplevelse vid miktion så som nedsatt känsla av att behöva kissa, svag stråle vid miktion, nedsatt behov av blåstömning, behov av att använda bukpressen för att kunna kissa </w:t>
      </w:r>
    </w:p>
    <w:p w:rsidRPr="00816F77" w:rsidR="00816F77" w:rsidP="000272BC" w:rsidRDefault="00816F77" w14:paraId="6C86139A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Partiell eller unilateral nedsatt sensorik i ridbyxeområdet och anogenitalregionen </w:t>
      </w:r>
    </w:p>
    <w:p w:rsidRPr="00816F77" w:rsidR="00816F77" w:rsidP="000272BC" w:rsidRDefault="00816F77" w14:paraId="6EAAE6C4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Känsla av blåsfyllnad är intakt </w:t>
      </w:r>
    </w:p>
    <w:p w:rsidRPr="00816F77" w:rsidR="00816F77" w:rsidP="00816F77" w:rsidRDefault="00816F77" w14:paraId="2D63D5BB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816F77" w:rsidR="00816F77" w:rsidP="000272BC" w:rsidRDefault="00816F77" w14:paraId="6A0B2965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I kliniken kan man således möta olika kombinationer av I-CES och K-CES tillsammans med de övriga "red flags" symptomen. Då tillståndet är en syndrombild behöver inte alla de så kallade "red flags" symptomen vara framträdande. </w:t>
      </w:r>
    </w:p>
    <w:p w:rsidRPr="00816F77" w:rsidR="00816F77" w:rsidP="000272BC" w:rsidRDefault="00816F77" w14:paraId="493FE5F3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Akut MR scanning är förstahandsvalet vid identifikation av orsak till CES (3). </w:t>
      </w:r>
    </w:p>
    <w:p w:rsidRPr="00816F77" w:rsidR="00816F77" w:rsidP="000272BC" w:rsidRDefault="00816F77" w14:paraId="33658873" w14:textId="77777777">
      <w:r w:rsidRPr="00816F77">
        <w:t>Litteraturen säger att det finns ett signifikant bättre utfall om man utför kirurgisk dekompression under 48 h efter debut av CES. Vid tidpunkten för kirurgi har I-CES en bättre prognos än K-CES (1,4). Den generella uppfattningen är att kirurgisk dekompression skall utföras snarast möjligt då väntan endast kan förvärra prognosen för neurologisk återhämtning och att indikationen för kirurgisk dekompression vid I-CES är mer akut då man vill hindra progress till K-CES.</w:t>
      </w:r>
    </w:p>
    <w:p w:rsidRPr="00816F77" w:rsidR="00816F77" w:rsidP="000272BC" w:rsidRDefault="00816F77" w14:paraId="59307034" w14:textId="77777777">
      <w:pPr>
        <w:rPr>
          <w:b/>
          <w:bCs/>
          <w:sz w:val="23"/>
          <w:szCs w:val="23"/>
        </w:rPr>
      </w:pPr>
    </w:p>
    <w:p w:rsidRPr="00816F77" w:rsidR="00816F77" w:rsidP="00816F77" w:rsidRDefault="00816F77" w14:paraId="324D5F39" w14:textId="77777777">
      <w:pPr>
        <w:spacing w:after="0" w:line="240" w:lineRule="auto"/>
        <w:ind w:left="0" w:right="0"/>
        <w:rPr>
          <w:rFonts w:ascii="Arial" w:hAnsi="Arial" w:cs="Arial"/>
          <w:b/>
          <w:bCs/>
          <w:color w:val="000000"/>
          <w:sz w:val="23"/>
          <w:szCs w:val="23"/>
        </w:rPr>
      </w:pPr>
    </w:p>
    <w:p w:rsidRPr="00816F77" w:rsidR="00816F77" w:rsidP="000272BC" w:rsidRDefault="00816F77" w14:paraId="5D4AC980" w14:textId="5A4BBC48">
      <w:pPr>
        <w:rPr>
          <w:rFonts w:eastAsia="Calibri"/>
          <w:lang w:eastAsia="en-US"/>
        </w:rPr>
      </w:pPr>
      <w:r w:rsidRPr="000272BC">
        <w:rPr>
          <w:rStyle w:val="Heading2Char"/>
        </w:rPr>
        <w:t xml:space="preserve">Arbetsbeskrivning </w:t>
      </w:r>
      <w:r w:rsidRPr="00816F77">
        <w:rPr>
          <w:rFonts w:eastAsia="Calibri"/>
          <w:lang w:eastAsia="en-US"/>
        </w:rPr>
        <w:br/>
      </w:r>
      <w:r w:rsidRPr="00816F77">
        <w:rPr>
          <w:rFonts w:eastAsia="Calibri"/>
          <w:lang w:eastAsia="en-US"/>
        </w:rPr>
        <w:t>Anamnes:</w:t>
      </w:r>
      <w:r w:rsidRPr="00816F77">
        <w:rPr>
          <w:rFonts w:eastAsia="Calibri"/>
          <w:i/>
          <w:lang w:eastAsia="en-US"/>
        </w:rPr>
        <w:t xml:space="preserve"> </w:t>
      </w:r>
      <w:r w:rsidRPr="00816F77">
        <w:rPr>
          <w:rFonts w:eastAsia="Calibri"/>
          <w:lang w:eastAsia="en-US"/>
        </w:rPr>
        <w:t xml:space="preserve">Se ovan </w:t>
      </w:r>
    </w:p>
    <w:p w:rsidRPr="00816F77" w:rsidR="00816F77" w:rsidP="000272BC" w:rsidRDefault="00816F77" w14:paraId="19210B65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>Triage:</w:t>
      </w:r>
      <w:r w:rsidRPr="00816F77">
        <w:rPr>
          <w:rFonts w:eastAsia="Calibri"/>
          <w:i/>
          <w:lang w:eastAsia="en-US"/>
        </w:rPr>
        <w:t xml:space="preserve"> </w:t>
      </w:r>
      <w:r w:rsidRPr="00816F77">
        <w:rPr>
          <w:rFonts w:eastAsia="Calibri"/>
          <w:lang w:eastAsia="en-US"/>
        </w:rPr>
        <w:t xml:space="preserve">Orange (tillsyn var 20:e minut). </w:t>
      </w:r>
    </w:p>
    <w:p w:rsidRPr="00816F77" w:rsidR="00816F77" w:rsidP="000272BC" w:rsidRDefault="00816F77" w14:paraId="23BED7A4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Klinisk undersökning </w:t>
      </w:r>
    </w:p>
    <w:p w:rsidRPr="00816F77" w:rsidR="00816F77" w:rsidP="00816F77" w:rsidRDefault="00816F77" w14:paraId="6B638006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9D1AE1" w:rsidR="00816F77" w:rsidP="00865160" w:rsidRDefault="00816F77" w14:paraId="63335107" w14:textId="58DC41A3">
      <w:pPr>
        <w:rPr>
          <w:rFonts w:eastAsia="Calibri"/>
          <w:lang w:eastAsia="en-US"/>
        </w:rPr>
      </w:pPr>
      <w:r w:rsidRPr="009D1AE1">
        <w:rPr>
          <w:rFonts w:eastAsia="Calibri"/>
          <w:lang w:eastAsia="en-US"/>
        </w:rPr>
        <w:t>Objektiva fynd</w:t>
      </w:r>
    </w:p>
    <w:p w:rsidRPr="00816F77" w:rsidR="00816F77" w:rsidP="00865160" w:rsidRDefault="00816F77" w14:paraId="42B85448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Bilateral positiv Lasègue och Bragard (dorsalflexion av fot) </w:t>
      </w:r>
    </w:p>
    <w:p w:rsidRPr="00816F77" w:rsidR="00816F77" w:rsidP="00865160" w:rsidRDefault="00816F77" w14:paraId="348626B9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Ingen/nedsatt sfinktertonus </w:t>
      </w:r>
    </w:p>
    <w:p w:rsidRPr="00816F77" w:rsidR="00816F77" w:rsidP="00865160" w:rsidRDefault="00816F77" w14:paraId="19885583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Residualurin efter försök på blåstömning </w:t>
      </w:r>
    </w:p>
    <w:p w:rsidRPr="00816F77" w:rsidR="00816F77" w:rsidP="00865160" w:rsidRDefault="00816F77" w14:paraId="1E452EF3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>Nedsatt eller upphävd känsel i ridbyxeområdet samt perianalt.</w:t>
      </w:r>
    </w:p>
    <w:p w:rsidRPr="00816F77" w:rsidR="00816F77" w:rsidP="00865160" w:rsidRDefault="00816F77" w14:paraId="5F26E822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Progress av hyporeflexi, pareser, och känselstörning </w:t>
      </w:r>
    </w:p>
    <w:p w:rsidRPr="00816F77" w:rsidR="00816F77" w:rsidP="00865160" w:rsidRDefault="00816F77" w14:paraId="72A4419B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Upphävd/nedsatt anokutan reflex </w:t>
      </w:r>
    </w:p>
    <w:p w:rsidRPr="00816F77" w:rsidR="00816F77" w:rsidP="00816F77" w:rsidRDefault="00816F77" w14:paraId="2275CEAC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816F77" w:rsidR="00816F77" w:rsidP="00647732" w:rsidRDefault="00816F77" w14:paraId="1C865D99" w14:textId="77777777">
      <w:pPr>
        <w:rPr>
          <w:rFonts w:eastAsia="Calibri"/>
          <w:lang w:eastAsia="en-US"/>
        </w:rPr>
      </w:pPr>
      <w:r w:rsidRPr="009D1AE1">
        <w:rPr>
          <w:rFonts w:eastAsia="Calibri"/>
          <w:bCs/>
          <w:iCs/>
          <w:lang w:eastAsia="en-US"/>
        </w:rPr>
        <w:t>Diagnos:</w:t>
      </w:r>
      <w:r w:rsidRPr="00816F77">
        <w:rPr>
          <w:rFonts w:eastAsia="Calibri"/>
          <w:i/>
          <w:iCs/>
          <w:lang w:eastAsia="en-US"/>
        </w:rPr>
        <w:t xml:space="preserve"> </w:t>
      </w:r>
      <w:r w:rsidRPr="00816F77">
        <w:rPr>
          <w:rFonts w:eastAsia="Calibri"/>
          <w:lang w:eastAsia="en-US"/>
        </w:rPr>
        <w:t xml:space="preserve">Misstanke om K-CES och I-CES är klinisk. Vid osäkerhet konsultera mer erfaren kollega. </w:t>
      </w:r>
    </w:p>
    <w:p w:rsidRPr="00816F77" w:rsidR="00816F77" w:rsidP="00647732" w:rsidRDefault="00816F77" w14:paraId="69C18A80" w14:textId="77777777">
      <w:pPr>
        <w:rPr>
          <w:rFonts w:eastAsia="Calibri"/>
          <w:i/>
          <w:iCs/>
          <w:lang w:eastAsia="en-US"/>
        </w:rPr>
      </w:pPr>
    </w:p>
    <w:p w:rsidRPr="009D1AE1" w:rsidR="00816F77" w:rsidP="00647732" w:rsidRDefault="00816F77" w14:paraId="40EB3B20" w14:textId="6F780770">
      <w:pPr>
        <w:rPr>
          <w:rFonts w:eastAsia="Calibri"/>
          <w:lang w:eastAsia="en-US"/>
        </w:rPr>
      </w:pPr>
      <w:r w:rsidRPr="009D1AE1">
        <w:rPr>
          <w:rFonts w:eastAsia="Calibri"/>
          <w:lang w:eastAsia="en-US"/>
        </w:rPr>
        <w:t>Radiologi</w:t>
      </w:r>
    </w:p>
    <w:p w:rsidRPr="00816F77" w:rsidR="00816F77" w:rsidP="00647732" w:rsidRDefault="00816F77" w14:paraId="1B480050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iCs/>
          <w:lang w:val="en-US" w:eastAsia="en-US"/>
        </w:rPr>
        <w:t>Akut MR scanning, inom 6-12 tim</w:t>
      </w:r>
      <w:r w:rsidRPr="00816F77">
        <w:rPr>
          <w:rFonts w:eastAsia="Calibri"/>
          <w:lang w:val="en-US" w:eastAsia="en-US"/>
        </w:rPr>
        <w:t xml:space="preserve">. </w:t>
      </w:r>
      <w:r w:rsidRPr="00816F77">
        <w:rPr>
          <w:rFonts w:eastAsia="Calibri"/>
          <w:lang w:eastAsia="en-US"/>
        </w:rPr>
        <w:t xml:space="preserve">Vid MR-remiss skall det framgå att man ställt klinisk diagnos CES. Rekvirera akutsvar och kontakt från jourhavande radiolog när MR- undersökningen är färdig. </w:t>
      </w:r>
    </w:p>
    <w:p w:rsidRPr="00816F77" w:rsidR="00816F77" w:rsidP="00647732" w:rsidRDefault="00816F77" w14:paraId="3440ADB1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Akut MR kan utföras vardagar på kontorstid på Skaraborgs sjukhus i Skövde. På övriga tidpunkter utförs MR-scanning på Sahlgrenska sjukhuset, detta föregått av kontakt med jourhavande ryggkirurg på Sahlgrenska. </w:t>
      </w:r>
    </w:p>
    <w:p w:rsidRPr="009D1AE1" w:rsidR="00816F77" w:rsidP="00647732" w:rsidRDefault="00816F77" w14:paraId="29775362" w14:textId="38BACA60">
      <w:pPr>
        <w:rPr>
          <w:rFonts w:eastAsia="Calibri"/>
          <w:lang w:eastAsia="en-US"/>
        </w:rPr>
      </w:pPr>
      <w:r w:rsidRPr="009D1AE1">
        <w:rPr>
          <w:rFonts w:eastAsia="Calibri"/>
          <w:lang w:eastAsia="en-US"/>
        </w:rPr>
        <w:t>Undersökning</w:t>
      </w:r>
    </w:p>
    <w:p w:rsidRPr="00816F77" w:rsidR="00816F77" w:rsidP="00647732" w:rsidRDefault="00816F77" w14:paraId="61C69697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Akut prover (blodstatus, EL-status, infektionsstatus, urinsticka, blodgruppering samt BAS- test) </w:t>
      </w:r>
    </w:p>
    <w:p w:rsidRPr="00816F77" w:rsidR="00816F77" w:rsidP="00647732" w:rsidRDefault="00816F77" w14:paraId="1A8BFD58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Bladderscanning. Upprepad bladderscanning efter försök till miktion. Vid residualurin anläggs blåskateter </w:t>
      </w:r>
    </w:p>
    <w:p w:rsidRPr="009D1AE1" w:rsidR="00816F77" w:rsidP="00647732" w:rsidRDefault="00816F77" w14:paraId="4031DFDA" w14:textId="23476C1E">
      <w:pPr>
        <w:rPr>
          <w:rFonts w:eastAsia="Calibri"/>
          <w:lang w:eastAsia="en-US"/>
        </w:rPr>
      </w:pPr>
      <w:r w:rsidRPr="009D1AE1">
        <w:rPr>
          <w:rFonts w:eastAsia="Calibri"/>
          <w:lang w:eastAsia="en-US"/>
        </w:rPr>
        <w:t>Intervention</w:t>
      </w:r>
    </w:p>
    <w:p w:rsidRPr="00816F77" w:rsidR="00816F77" w:rsidP="00647732" w:rsidRDefault="00E92BF4" w14:paraId="546593A6" w14:textId="51808753">
      <w:pPr>
        <w:pStyle w:val="ListBullet"/>
        <w:rPr>
          <w:rFonts w:eastAsia="Calibri"/>
          <w:lang w:eastAsia="en-US"/>
        </w:rPr>
      </w:pPr>
      <w:r>
        <w:rPr>
          <w:rFonts w:eastAsia="Calibri"/>
          <w:lang w:eastAsia="en-US"/>
        </w:rPr>
        <w:t>P</w:t>
      </w:r>
      <w:r w:rsidRPr="00816F77" w:rsidR="00816F77">
        <w:rPr>
          <w:rFonts w:eastAsia="Calibri"/>
          <w:lang w:eastAsia="en-US"/>
        </w:rPr>
        <w:t>atienter med misstänkt CES inläggs i väntan på vidare utredning med MR.</w:t>
      </w:r>
    </w:p>
    <w:p w:rsidRPr="00816F77" w:rsidR="00816F77" w:rsidP="00647732" w:rsidRDefault="00816F77" w14:paraId="57DE1EE5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Vid smärtproblematik ges passande analgetika, om ej kontraindicerat, i form av paracetamol, coxiber, opioider. </w:t>
      </w:r>
    </w:p>
    <w:p w:rsidRPr="00816F77" w:rsidR="00816F77" w:rsidP="00647732" w:rsidRDefault="00816F77" w14:paraId="7F541DFD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>Kliniska fynd av nedsatt sfinktertonus, nedsatt perianal sensibilitet och upphävd anokutan reflex ska alltid föranleda beslut om akut MR scanning.</w:t>
      </w:r>
    </w:p>
    <w:p w:rsidRPr="00816F77" w:rsidR="00816F77" w:rsidP="00647732" w:rsidRDefault="00816F77" w14:paraId="590F7B34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Beslut om när upprepat kliniskt status för att bedöma eventuell progress av neurologiska bortfall ska utföras fattas och dokumenteras i journalen. Vid svår smärta kan undersökning efter smärtlindring vara av värde vid svårvärderat neurologstatus (t.ex. vid svårigheter med vattenkastning men inga andra övertygande symptom på CES). Detta skall journalföras i Melior. </w:t>
      </w:r>
    </w:p>
    <w:p w:rsidRPr="00816F77" w:rsidR="00816F77" w:rsidP="00647732" w:rsidRDefault="00816F77" w14:paraId="41F66351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Ev. blåskateter </w:t>
      </w:r>
    </w:p>
    <w:p w:rsidRPr="00816F77" w:rsidR="00816F77" w:rsidP="00647732" w:rsidRDefault="00816F77" w14:paraId="244CE3B5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Vid klinisk misstänkt CES diagnos hålls patienten fastande inför eventuell kirurgisk behandling. </w:t>
      </w:r>
    </w:p>
    <w:p w:rsidRPr="00816F77" w:rsidR="00816F77" w:rsidP="00647732" w:rsidRDefault="00816F77" w14:paraId="0689206F" w14:textId="77777777">
      <w:pPr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Vid konfirmerad diagnos K-CES/I-CES föreligger akut operationsindikation inom 12-24 tim. Vid bekräftad diagnos efter MR scanning tas kontakt med bakjouren och ev. kontakt tas med jourhavande ryggkirurg på Sahlgrenska sjukhuset. Här bestäms vidare behandlingsstrategi. Patienten skall läggas in på vårdavdelning. </w:t>
      </w:r>
    </w:p>
    <w:p w:rsidRPr="00816F77" w:rsidR="00816F77" w:rsidP="00816F77" w:rsidRDefault="00816F77" w14:paraId="55ADE41E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816F77" w:rsidR="00816F77" w:rsidP="00F137D4" w:rsidRDefault="00816F77" w14:paraId="0B1529AB" w14:textId="77777777">
      <w:pPr>
        <w:pStyle w:val="Heading2"/>
        <w:rPr>
          <w:lang w:eastAsia="en-US"/>
        </w:rPr>
      </w:pPr>
      <w:r w:rsidRPr="00816F77">
        <w:rPr>
          <w:lang w:eastAsia="en-US"/>
        </w:rPr>
        <w:t xml:space="preserve">Uppföljning, utvärdering och revision </w:t>
      </w:r>
    </w:p>
    <w:p w:rsidRPr="00816F77" w:rsidR="00816F77" w:rsidP="00F137D4" w:rsidRDefault="00816F77" w14:paraId="45EC45A2" w14:textId="77777777">
      <w:r w:rsidRPr="00816F77">
        <w:t>Verksamhetschefen på ortopedkliniken SkaS i samråd med processchefen på ortopedkliniken SkaS. Avsteg från medicinsk vårdrutin dokumenteras i Melior. Följande formulering kan användas "avvikelse från rutin hanteras i Medcontrol Pro".</w:t>
      </w:r>
    </w:p>
    <w:p w:rsidRPr="00816F77" w:rsidR="00816F77" w:rsidP="00FD1ED7" w:rsidRDefault="00816F77" w14:paraId="4D18EAFA" w14:textId="77777777">
      <w:pPr>
        <w:pStyle w:val="Heading2"/>
        <w:rPr>
          <w:lang w:eastAsia="en-US"/>
        </w:rPr>
      </w:pPr>
      <w:r w:rsidRPr="00816F77">
        <w:rPr>
          <w:lang w:eastAsia="en-US"/>
        </w:rPr>
        <w:t xml:space="preserve">Käll- och litteraturförteckning </w:t>
      </w:r>
    </w:p>
    <w:p w:rsidRPr="00816F77" w:rsidR="00816F77" w:rsidP="00A2380A" w:rsidRDefault="00816F77" w14:paraId="4FFB61DE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val="en-US" w:eastAsia="en-US"/>
        </w:rPr>
        <w:t xml:space="preserve">Alan Gardner, Edward Gardner, Tim Morley. Cauda equina syndrome: a review of the current clinical and medico-legal position. </w:t>
      </w:r>
      <w:r w:rsidRPr="00816F77">
        <w:rPr>
          <w:rFonts w:eastAsia="Calibri"/>
          <w:lang w:eastAsia="en-US"/>
        </w:rPr>
        <w:t xml:space="preserve">Eur Spine J (2011) 20:690-697 </w:t>
      </w:r>
    </w:p>
    <w:p w:rsidRPr="00816F77" w:rsidR="00816F77" w:rsidP="00A2380A" w:rsidRDefault="00816F77" w14:paraId="79E674CF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eastAsia="en-US"/>
        </w:rPr>
        <w:t xml:space="preserve">Otto Sneppen, Cody Bünger, Ivan Hvid, Kjeld Søballe. Ortopaedisk kirurgi 7. udgave. FADL´s forlag 2010 </w:t>
      </w:r>
    </w:p>
    <w:p w:rsidRPr="00816F77" w:rsidR="00816F77" w:rsidP="00A2380A" w:rsidRDefault="00816F77" w14:paraId="191C305F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val="en-US" w:eastAsia="en-US"/>
        </w:rPr>
        <w:t xml:space="preserve">Coscia M, Leipzig T, Cooper D (1994) Acute cauda equina syndrome: diagnostic advantage of MRI. </w:t>
      </w:r>
      <w:r w:rsidRPr="00816F77">
        <w:rPr>
          <w:rFonts w:eastAsia="Calibri"/>
          <w:lang w:eastAsia="en-US"/>
        </w:rPr>
        <w:t xml:space="preserve">Spine 19:475-478 </w:t>
      </w:r>
    </w:p>
    <w:p w:rsidRPr="00816F77" w:rsidR="00816F77" w:rsidP="00A2380A" w:rsidRDefault="00816F77" w14:paraId="69787A0F" w14:textId="77777777">
      <w:pPr>
        <w:pStyle w:val="ListBullet"/>
        <w:rPr>
          <w:rFonts w:eastAsia="Calibri"/>
          <w:lang w:eastAsia="en-US"/>
        </w:rPr>
      </w:pPr>
      <w:r w:rsidRPr="00816F77">
        <w:rPr>
          <w:rFonts w:eastAsia="Calibri"/>
          <w:lang w:val="en-US" w:eastAsia="en-US"/>
        </w:rPr>
        <w:t xml:space="preserve">Meta-analysis by Ahn et al. </w:t>
      </w:r>
      <w:r w:rsidRPr="00816F77">
        <w:rPr>
          <w:rFonts w:eastAsia="Calibri"/>
          <w:lang w:eastAsia="en-US"/>
        </w:rPr>
        <w:t xml:space="preserve">(2000 Spine 25(12):1515-1522 </w:t>
      </w:r>
    </w:p>
    <w:p w:rsidRPr="00816F77" w:rsidR="00816F77" w:rsidP="00A2380A" w:rsidRDefault="00816F77" w14:paraId="7AB0A577" w14:textId="77777777">
      <w:pPr>
        <w:pStyle w:val="Heading2"/>
        <w:rPr>
          <w:lang w:eastAsia="en-US"/>
        </w:rPr>
      </w:pPr>
      <w:r w:rsidRPr="00816F77">
        <w:rPr>
          <w:lang w:eastAsia="en-US"/>
        </w:rPr>
        <w:t xml:space="preserve">Arbetsgrupp </w:t>
      </w:r>
    </w:p>
    <w:p w:rsidRPr="00816F77" w:rsidR="00816F77" w:rsidP="00A2380A" w:rsidRDefault="00816F77" w14:paraId="65C8CA1A" w14:textId="77777777">
      <w:pPr>
        <w:spacing w:after="0" w:line="240" w:lineRule="auto"/>
        <w:ind w:left="0" w:right="0" w:firstLine="992"/>
        <w:rPr>
          <w:rFonts w:ascii="Arial" w:hAnsi="Arial" w:cs="Arial"/>
          <w:sz w:val="20"/>
          <w:szCs w:val="20"/>
        </w:rPr>
      </w:pPr>
      <w:r w:rsidRPr="00A2380A">
        <w:t>Håkan Strömblad, överläkare och Helena Benjaminsson, processchef</w:t>
      </w:r>
      <w:r w:rsidRPr="00816F77">
        <w:rPr>
          <w:rFonts w:ascii="Arial" w:hAnsi="Arial"/>
          <w:sz w:val="20"/>
        </w:rPr>
        <w:t>.</w:t>
      </w:r>
    </w:p>
    <w:p w:rsidRPr="00816F77" w:rsidR="00816F77" w:rsidP="00816F77" w:rsidRDefault="00816F77" w14:paraId="62FE3BA8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816F77" w:rsidR="00816F77" w:rsidP="00816F77" w:rsidRDefault="00816F77" w14:paraId="4E4391AB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16F7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B2427" w:rsidRDefault="00AB2427" w14:paraId="4A7E84AB" w14:textId="77777777">
      <w:r>
        <w:separator/>
      </w:r>
    </w:p>
  </w:endnote>
  <w:endnote w:type="continuationSeparator" w:id="0">
    <w:p w:rsidR="00AB2427" w:rsidRDefault="00AB2427" w14:paraId="121E832F" w14:textId="77777777">
      <w:r>
        <w:continuationSeparator/>
      </w:r>
    </w:p>
  </w:endnote>
  <w:endnote w:type="continuationNotice" w:id="1">
    <w:p w:rsidR="00AB2427" w:rsidRDefault="00AB2427" w14:paraId="5F55BB1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B2427" w:rsidRDefault="00AB2427" w14:paraId="5105E6C0" w14:textId="77777777"/>
  </w:footnote>
  <w:footnote w:type="continuationSeparator" w:id="0">
    <w:p w:rsidR="00AB2427" w:rsidRDefault="00AB2427" w14:paraId="3AFDD800" w14:textId="77777777">
      <w:r>
        <w:continuationSeparator/>
      </w:r>
    </w:p>
  </w:footnote>
  <w:footnote w:type="continuationNotice" w:id="1">
    <w:p w:rsidR="00AB2427" w:rsidRDefault="00AB2427" w14:paraId="377E662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1FE82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674BE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A7C6A39"/>
    <w:multiLevelType w:val="hybridMultilevel"/>
    <w:tmpl w:val="C78A718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6211B7F"/>
    <w:multiLevelType w:val="hybridMultilevel"/>
    <w:tmpl w:val="3D60F6F4"/>
    <w:lvl w:ilvl="0" w:tplc="FFFFFFFF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92561550">
    <w:abstractNumId w:val="19"/>
  </w:num>
  <w:num w:numId="2" w16cid:durableId="1509908112">
    <w:abstractNumId w:val="16"/>
  </w:num>
  <w:num w:numId="3" w16cid:durableId="2070153748">
    <w:abstractNumId w:val="0"/>
  </w:num>
  <w:num w:numId="4" w16cid:durableId="1094016948">
    <w:abstractNumId w:val="6"/>
  </w:num>
  <w:num w:numId="5" w16cid:durableId="1017003728">
    <w:abstractNumId w:val="17"/>
  </w:num>
  <w:num w:numId="6" w16cid:durableId="1870533357">
    <w:abstractNumId w:val="2"/>
  </w:num>
  <w:num w:numId="7" w16cid:durableId="968165028">
    <w:abstractNumId w:val="12"/>
  </w:num>
  <w:num w:numId="8" w16cid:durableId="1612779523">
    <w:abstractNumId w:val="8"/>
  </w:num>
  <w:num w:numId="9" w16cid:durableId="1770856478">
    <w:abstractNumId w:val="1"/>
  </w:num>
  <w:num w:numId="10" w16cid:durableId="1392533673">
    <w:abstractNumId w:val="1"/>
  </w:num>
  <w:num w:numId="11" w16cid:durableId="248274368">
    <w:abstractNumId w:val="3"/>
  </w:num>
  <w:num w:numId="12" w16cid:durableId="1582713747">
    <w:abstractNumId w:val="4"/>
  </w:num>
  <w:num w:numId="13" w16cid:durableId="2075465663">
    <w:abstractNumId w:val="15"/>
  </w:num>
  <w:num w:numId="14" w16cid:durableId="765929840">
    <w:abstractNumId w:val="10"/>
  </w:num>
  <w:num w:numId="15" w16cid:durableId="1906259235">
    <w:abstractNumId w:val="7"/>
  </w:num>
  <w:num w:numId="16" w16cid:durableId="781612621">
    <w:abstractNumId w:val="14"/>
  </w:num>
  <w:num w:numId="17" w16cid:durableId="1008799655">
    <w:abstractNumId w:val="5"/>
  </w:num>
  <w:num w:numId="18" w16cid:durableId="1042905606">
    <w:abstractNumId w:val="11"/>
  </w:num>
  <w:num w:numId="19" w16cid:durableId="253127504">
    <w:abstractNumId w:val="18"/>
  </w:num>
  <w:num w:numId="20" w16cid:durableId="838816261">
    <w:abstractNumId w:val="9"/>
  </w:num>
  <w:num w:numId="21" w16cid:durableId="1439334165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2B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38C"/>
    <w:rsid w:val="00166D3A"/>
    <w:rsid w:val="00170841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766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FA4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FEE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408"/>
    <w:rsid w:val="003D099E"/>
    <w:rsid w:val="003D21A2"/>
    <w:rsid w:val="003D29D2"/>
    <w:rsid w:val="003E0705"/>
    <w:rsid w:val="003E2FF7"/>
    <w:rsid w:val="003F1013"/>
    <w:rsid w:val="003F1ACF"/>
    <w:rsid w:val="003F56AA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B4D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451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73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C88"/>
    <w:rsid w:val="007A5C6F"/>
    <w:rsid w:val="007D4241"/>
    <w:rsid w:val="007D4317"/>
    <w:rsid w:val="007D4EA3"/>
    <w:rsid w:val="007F1CFF"/>
    <w:rsid w:val="007F5DD5"/>
    <w:rsid w:val="00816F77"/>
    <w:rsid w:val="00821A1B"/>
    <w:rsid w:val="008262E9"/>
    <w:rsid w:val="00827E69"/>
    <w:rsid w:val="00835C4D"/>
    <w:rsid w:val="00843F48"/>
    <w:rsid w:val="00851423"/>
    <w:rsid w:val="00857848"/>
    <w:rsid w:val="00865160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2E8"/>
    <w:rsid w:val="009B1F6B"/>
    <w:rsid w:val="009C0D12"/>
    <w:rsid w:val="009C192E"/>
    <w:rsid w:val="009D1AE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80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427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41D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0B6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BF4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7D4"/>
    <w:rsid w:val="00F22264"/>
    <w:rsid w:val="00F2564D"/>
    <w:rsid w:val="00F35B05"/>
    <w:rsid w:val="00F413D9"/>
    <w:rsid w:val="00F5135F"/>
    <w:rsid w:val="00F51F78"/>
    <w:rsid w:val="00F70AF5"/>
    <w:rsid w:val="00F86F47"/>
    <w:rsid w:val="00F90B64"/>
    <w:rsid w:val="00FB2F0F"/>
    <w:rsid w:val="00FB5086"/>
    <w:rsid w:val="00FB5411"/>
    <w:rsid w:val="00FB6392"/>
    <w:rsid w:val="00FD1ED7"/>
    <w:rsid w:val="00FD3C70"/>
    <w:rsid w:val="00FD6820"/>
    <w:rsid w:val="00FE12D8"/>
    <w:rsid w:val="00FF7C02"/>
    <w:rsid w:val="024801E3"/>
    <w:rsid w:val="2C57D445"/>
    <w:rsid w:val="647B2B65"/>
    <w:rsid w:val="6B2CF8ED"/>
    <w:rsid w:val="6DBD8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EC8367D1-3C90-4F61-A13A-A63FF79B9CA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37</TotalTime>
  <Pages>1</Pages>
  <Words>842</Words>
  <Characters>4800</Characters>
  <Application>Microsoft Office Word</Application>
  <DocSecurity>4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Misstänkt cauda equina - handläggning och behandling</vt:lpstr>
    </vt:vector>
  </TitlesOfParts>
  <Manager/>
  <Company/>
  <LinksUpToDate>false</LinksUpToDate>
  <CharactersWithSpaces>5631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Misstänkt cauda equina - handläggning och behandling</dc:title>
  <dc:subject/>
  <dc:creator>patrik.jens.johansson@vgregion.se</dc:creator>
  <keywords/>
  <lastModifiedBy>Linda Andersson</lastModifiedBy>
  <revision>20</revision>
  <lastPrinted>2016-03-31T19:56:00.0000000Z</lastPrinted>
  <dcterms:created xsi:type="dcterms:W3CDTF">2022-03-10T23:20:00.0000000Z</dcterms:created>
  <dcterms:modified xsi:type="dcterms:W3CDTF">2022-05-31T18:50:00.0000000Z</dcterms:modified>
</coreProperties>
</file>