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7AE333" w14:textId="77777777" w:rsidR="00FB771D" w:rsidRDefault="00FB771D" w:rsidP="00F35B05">
      <w:pPr>
        <w:pStyle w:val="Rubrik2"/>
        <w:sectPr w:rsidR="00FB771D" w:rsidSect="00FB771D">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5B85417" w14:textId="68ADFA91" w:rsidR="00477270" w:rsidRDefault="003D31DB" w:rsidP="00477270">
      <w:pPr>
        <w:pStyle w:val="Rubrik1"/>
      </w:pPr>
      <w:r>
        <w:t>Gynekologiska infektioner</w:t>
      </w:r>
    </w:p>
    <w:p w14:paraId="776ADEE3" w14:textId="09351D79" w:rsidR="00FB771D" w:rsidRPr="00FB771D" w:rsidRDefault="00FB771D" w:rsidP="00477270">
      <w:pPr>
        <w:pStyle w:val="Rubrik2"/>
      </w:pPr>
      <w:r w:rsidRPr="00FB771D">
        <w:t>Revideringar i denna version</w:t>
      </w:r>
    </w:p>
    <w:p w14:paraId="3C9382A1" w14:textId="57F1A178" w:rsidR="00FB771D" w:rsidRPr="00FB771D" w:rsidRDefault="003D31DB" w:rsidP="00F55224">
      <w:pPr>
        <w:rPr>
          <w:rFonts w:ascii="Arial" w:hAnsi="Arial" w:cs="Arial"/>
          <w:sz w:val="20"/>
          <w:szCs w:val="20"/>
        </w:rPr>
      </w:pPr>
      <w:r w:rsidRPr="00673859">
        <w:rPr>
          <w:highlight w:val="yellow"/>
        </w:rPr>
        <w:t>Helt omarbetat styrdokument inkl</w:t>
      </w:r>
      <w:r w:rsidR="00AE3912" w:rsidRPr="00673859">
        <w:rPr>
          <w:highlight w:val="yellow"/>
        </w:rPr>
        <w:t>usive titeln (tidigare Antibiotika</w:t>
      </w:r>
      <w:r w:rsidR="00D126D2">
        <w:rPr>
          <w:highlight w:val="yellow"/>
        </w:rPr>
        <w:softHyphen/>
      </w:r>
      <w:r w:rsidR="00AE3912" w:rsidRPr="00673859">
        <w:rPr>
          <w:highlight w:val="yellow"/>
        </w:rPr>
        <w:t>behandling</w:t>
      </w:r>
      <w:r w:rsidR="00673859" w:rsidRPr="00673859">
        <w:rPr>
          <w:highlight w:val="yellow"/>
        </w:rPr>
        <w:t xml:space="preserve"> inom gynekologi)</w:t>
      </w:r>
      <w:r w:rsidR="00FB771D" w:rsidRPr="00673859">
        <w:rPr>
          <w:highlight w:val="yellow"/>
        </w:rPr>
        <w:t>.</w:t>
      </w:r>
    </w:p>
    <w:p w14:paraId="0207395A" w14:textId="77777777" w:rsidR="00FB771D" w:rsidRPr="00FB771D" w:rsidRDefault="00FB771D" w:rsidP="00477270">
      <w:pPr>
        <w:pStyle w:val="Rubrik2"/>
      </w:pPr>
      <w:r w:rsidRPr="00FB771D">
        <w:t>Bakgrund, syfte och mål</w:t>
      </w:r>
    </w:p>
    <w:p w14:paraId="64227DCC" w14:textId="77777777" w:rsidR="00F65410" w:rsidRPr="00F078AF" w:rsidRDefault="00F65410" w:rsidP="00F65410">
      <w:pPr>
        <w:rPr>
          <w:rFonts w:ascii="Arial" w:hAnsi="Arial" w:cs="Arial"/>
          <w:sz w:val="20"/>
          <w:szCs w:val="20"/>
        </w:rPr>
      </w:pPr>
      <w:r>
        <w:t>Behandlingsrutin gällande behandling vid gynekologiska infektioner.</w:t>
      </w:r>
    </w:p>
    <w:p w14:paraId="6F67F5D4" w14:textId="77777777" w:rsidR="00FB771D" w:rsidRDefault="00FB771D" w:rsidP="00477270">
      <w:pPr>
        <w:pStyle w:val="Rubrik2"/>
      </w:pPr>
      <w:r w:rsidRPr="00FB771D">
        <w:t>Arbetsbeskrivning</w:t>
      </w:r>
    </w:p>
    <w:p w14:paraId="5356D942" w14:textId="77777777" w:rsidR="00037F08" w:rsidRPr="000207A6" w:rsidRDefault="00037F08" w:rsidP="00037F08">
      <w:r w:rsidRPr="000207A6">
        <w:t>Handläggning av olika gynekologiska infektioner</w:t>
      </w:r>
    </w:p>
    <w:p w14:paraId="024EA94D" w14:textId="461FDC18" w:rsidR="00FB771D" w:rsidRPr="00FB771D" w:rsidRDefault="00037F08" w:rsidP="00477270">
      <w:pPr>
        <w:pStyle w:val="Rubrik2"/>
      </w:pPr>
      <w:r>
        <w:t>Antibiotikabehandling på avdelningen</w:t>
      </w:r>
    </w:p>
    <w:p w14:paraId="03450C10" w14:textId="21E5F067" w:rsidR="00851E59" w:rsidRPr="000207A6" w:rsidRDefault="00851E59" w:rsidP="00851E59">
      <w:r w:rsidRPr="000207A6">
        <w:t>I samband med ordination av antibiotika ska detta dokumenteras och motiveras i journal tillsammans med val och dosering av antibiotika. Re</w:t>
      </w:r>
      <w:r w:rsidR="00D126D2">
        <w:softHyphen/>
      </w:r>
      <w:r w:rsidRPr="000207A6">
        <w:t>levanta odlingar ska tas innan start av behandling.</w:t>
      </w:r>
    </w:p>
    <w:p w14:paraId="61F06D51" w14:textId="529D9F7C" w:rsidR="00FB771D" w:rsidRPr="00FB771D" w:rsidRDefault="009A6A69" w:rsidP="00477270">
      <w:pPr>
        <w:pStyle w:val="Rubrik2"/>
      </w:pPr>
      <w:r>
        <w:t>Allmänt om penicillinallergi och andra reaktioner på antibiotika</w:t>
      </w:r>
    </w:p>
    <w:p w14:paraId="2C2445F4" w14:textId="598BE650" w:rsidR="0003565C" w:rsidRPr="000207A6" w:rsidRDefault="0003565C" w:rsidP="0003565C">
      <w:r w:rsidRPr="000207A6">
        <w:t xml:space="preserve">Det är vanligt att patienter uppger allergi mot antibiotika och särskilt mot penicillin. Då allergi mot antibiotika är mycket ovanligt är det viktigt göra en utredning för att klargöra om orsaken till reaktionen är allergisk eller </w:t>
      </w:r>
      <w:r w:rsidR="00DC1FE3">
        <w:t>inte</w:t>
      </w:r>
      <w:r w:rsidRPr="000207A6">
        <w:t xml:space="preserve"> då andrahandsalternativen generellt är dyrare och ger mer bi</w:t>
      </w:r>
      <w:r w:rsidR="00D126D2">
        <w:softHyphen/>
      </w:r>
      <w:r w:rsidRPr="000207A6">
        <w:t>effekter.</w:t>
      </w:r>
    </w:p>
    <w:p w14:paraId="069C6C0C" w14:textId="77777777" w:rsidR="0003565C" w:rsidRPr="000207A6" w:rsidRDefault="0003565C" w:rsidP="0003565C">
      <w:r w:rsidRPr="000207A6">
        <w:t>Man ska aldrig sätta en slutgiltig diagnos på antibiotikaöverkänslighet utan att patienten fått genomgå en adekvat utredning i infektionsfritt skede.</w:t>
      </w:r>
    </w:p>
    <w:p w14:paraId="39E9C9FF" w14:textId="62BA6407" w:rsidR="0003565C" w:rsidRPr="000207A6" w:rsidRDefault="0003565C" w:rsidP="0003565C">
      <w:r w:rsidRPr="009E0B6A">
        <w:t>Se sammanfattning på Janusinfo</w:t>
      </w:r>
      <w:r w:rsidR="009E0B6A">
        <w:t xml:space="preserve"> </w:t>
      </w:r>
      <w:hyperlink r:id="rId17" w:history="1">
        <w:r w:rsidR="009E0B6A" w:rsidRPr="00B91FB9">
          <w:rPr>
            <w:rStyle w:val="Hyperlnk"/>
          </w:rPr>
          <w:t xml:space="preserve">Penicillinallergi </w:t>
        </w:r>
        <w:r w:rsidR="00B91FB9" w:rsidRPr="00B91FB9">
          <w:rPr>
            <w:rStyle w:val="Hyperlnk"/>
          </w:rPr>
          <w:t>– ingen folksjukdom</w:t>
        </w:r>
      </w:hyperlink>
      <w:r w:rsidRPr="009E0B6A">
        <w:t>.</w:t>
      </w:r>
    </w:p>
    <w:p w14:paraId="294A9940" w14:textId="04C00B13" w:rsidR="00FB771D" w:rsidRPr="00FB771D" w:rsidRDefault="0003565C" w:rsidP="00477270">
      <w:pPr>
        <w:pStyle w:val="Rubrik2"/>
      </w:pPr>
      <w:r>
        <w:lastRenderedPageBreak/>
        <w:t>Sepsisbehandling</w:t>
      </w:r>
    </w:p>
    <w:p w14:paraId="06FC8A75" w14:textId="538BE8B6" w:rsidR="00122C15" w:rsidRPr="000207A6" w:rsidRDefault="00122C15" w:rsidP="00122C15">
      <w:r w:rsidRPr="000207A6">
        <w:t>Hos septiskt påverkade patienter ska behandling påbörjas omgående. Två grova infarter för vätska och antibiotika. Blod-, urin- och ev</w:t>
      </w:r>
      <w:r w:rsidR="008520E4">
        <w:t>entuell</w:t>
      </w:r>
      <w:r w:rsidRPr="000207A6">
        <w:t xml:space="preserve"> sår- eller cervixodling bör tas men får </w:t>
      </w:r>
      <w:r w:rsidR="008520E4">
        <w:t>inte</w:t>
      </w:r>
      <w:r w:rsidRPr="000207A6">
        <w:t xml:space="preserve"> fördröja start av antibiotikabehandling. </w:t>
      </w:r>
    </w:p>
    <w:p w14:paraId="5B8363BA" w14:textId="262D4B99" w:rsidR="00FB771D" w:rsidRPr="00FB771D" w:rsidRDefault="00122C15" w:rsidP="007770A6">
      <w:pPr>
        <w:pStyle w:val="MellanrubrikVGR"/>
      </w:pPr>
      <w:r>
        <w:t>Behandlingsalternativ vid sepsis</w:t>
      </w:r>
    </w:p>
    <w:p w14:paraId="5A95B74D" w14:textId="4EF34B81" w:rsidR="00FB771D" w:rsidRPr="00FB771D" w:rsidRDefault="001B1BC1" w:rsidP="007770A6">
      <w:pPr>
        <w:pStyle w:val="Punktlista"/>
      </w:pPr>
      <w:proofErr w:type="spellStart"/>
      <w:r w:rsidRPr="000207A6">
        <w:t>Piperacillin</w:t>
      </w:r>
      <w:proofErr w:type="spellEnd"/>
      <w:r w:rsidRPr="000207A6">
        <w:t>/</w:t>
      </w:r>
      <w:proofErr w:type="spellStart"/>
      <w:r w:rsidRPr="000207A6">
        <w:t>Tazobactam</w:t>
      </w:r>
      <w:proofErr w:type="spellEnd"/>
      <w:r w:rsidRPr="000207A6">
        <w:t xml:space="preserve"> 4</w:t>
      </w:r>
      <w:r w:rsidR="00D416AE">
        <w:t xml:space="preserve"> </w:t>
      </w:r>
      <w:r w:rsidRPr="000207A6">
        <w:t>g x 3</w:t>
      </w:r>
    </w:p>
    <w:p w14:paraId="3CA5F1EB" w14:textId="340BF9A3" w:rsidR="00FB771D" w:rsidRPr="00FB771D" w:rsidRDefault="009E31B1" w:rsidP="007770A6">
      <w:pPr>
        <w:pStyle w:val="Punktlista"/>
      </w:pPr>
      <w:proofErr w:type="spellStart"/>
      <w:r w:rsidRPr="000207A6">
        <w:t>Cefotaxim</w:t>
      </w:r>
      <w:proofErr w:type="spellEnd"/>
      <w:r w:rsidRPr="000207A6">
        <w:t xml:space="preserve"> 2</w:t>
      </w:r>
      <w:r w:rsidR="00D416AE">
        <w:t xml:space="preserve"> </w:t>
      </w:r>
      <w:r w:rsidRPr="000207A6">
        <w:t>g x 3</w:t>
      </w:r>
      <w:r w:rsidR="00D416AE">
        <w:t>–</w:t>
      </w:r>
      <w:r w:rsidRPr="000207A6">
        <w:t xml:space="preserve">4 + </w:t>
      </w:r>
      <w:proofErr w:type="spellStart"/>
      <w:r w:rsidRPr="000207A6">
        <w:t>Metronidazol</w:t>
      </w:r>
      <w:proofErr w:type="spellEnd"/>
      <w:r w:rsidRPr="000207A6">
        <w:t xml:space="preserve"> 500 mg x</w:t>
      </w:r>
      <w:r w:rsidR="00D416AE">
        <w:t xml:space="preserve"> </w:t>
      </w:r>
      <w:r w:rsidRPr="000207A6">
        <w:t>3/1500 mg x</w:t>
      </w:r>
      <w:r w:rsidR="00D416AE">
        <w:t xml:space="preserve"> </w:t>
      </w:r>
      <w:r w:rsidRPr="000207A6">
        <w:t>1</w:t>
      </w:r>
    </w:p>
    <w:p w14:paraId="1A189057" w14:textId="63409C78" w:rsidR="00D416AE" w:rsidRPr="00CA4223" w:rsidRDefault="00D416AE" w:rsidP="00D416AE">
      <w:pPr>
        <w:pStyle w:val="Punktlista"/>
      </w:pPr>
      <w:proofErr w:type="spellStart"/>
      <w:r w:rsidRPr="000207A6">
        <w:t>Meropenem</w:t>
      </w:r>
      <w:proofErr w:type="spellEnd"/>
      <w:r w:rsidRPr="000207A6">
        <w:t xml:space="preserve"> 1</w:t>
      </w:r>
      <w:r>
        <w:t xml:space="preserve"> </w:t>
      </w:r>
      <w:r w:rsidRPr="000207A6">
        <w:t>g x 4</w:t>
      </w:r>
    </w:p>
    <w:p w14:paraId="097BE01C" w14:textId="26C5435B" w:rsidR="008739D9" w:rsidRPr="000207A6" w:rsidRDefault="008739D9" w:rsidP="008739D9">
      <w:r w:rsidRPr="000207A6">
        <w:t xml:space="preserve">Överväg extrados av vald </w:t>
      </w:r>
      <w:proofErr w:type="spellStart"/>
      <w:r w:rsidRPr="000207A6">
        <w:t>betalaktamantibiotika</w:t>
      </w:r>
      <w:proofErr w:type="spellEnd"/>
      <w:r w:rsidRPr="000207A6">
        <w:t xml:space="preserve"> efter 3</w:t>
      </w:r>
      <w:r w:rsidR="00B806FD">
        <w:t>–</w:t>
      </w:r>
      <w:r w:rsidRPr="000207A6">
        <w:t>4 timmar.</w:t>
      </w:r>
    </w:p>
    <w:p w14:paraId="70513CF4" w14:textId="4ACEBDC0" w:rsidR="008739D9" w:rsidRPr="000207A6" w:rsidRDefault="008739D9" w:rsidP="008739D9">
      <w:r w:rsidRPr="000207A6">
        <w:t>Om pat</w:t>
      </w:r>
      <w:r w:rsidR="00B806FD">
        <w:t>ienten</w:t>
      </w:r>
      <w:r w:rsidRPr="000207A6">
        <w:t xml:space="preserve"> går in i en septisk chock kan tillägg av </w:t>
      </w:r>
      <w:proofErr w:type="spellStart"/>
      <w:r w:rsidRPr="000207A6">
        <w:t>aminoglykocid</w:t>
      </w:r>
      <w:proofErr w:type="spellEnd"/>
      <w:r w:rsidRPr="000207A6">
        <w:t xml:space="preserve"> ges, dock </w:t>
      </w:r>
      <w:r w:rsidR="00B806FD">
        <w:t>inte</w:t>
      </w:r>
      <w:r w:rsidRPr="000207A6">
        <w:t xml:space="preserve"> om pat</w:t>
      </w:r>
      <w:r w:rsidR="00B806FD">
        <w:t>ienten</w:t>
      </w:r>
      <w:r w:rsidRPr="000207A6">
        <w:t xml:space="preserve"> får </w:t>
      </w:r>
      <w:proofErr w:type="spellStart"/>
      <w:r w:rsidRPr="000207A6">
        <w:t>Meropenem</w:t>
      </w:r>
      <w:proofErr w:type="spellEnd"/>
      <w:r w:rsidRPr="000207A6">
        <w:t>.</w:t>
      </w:r>
    </w:p>
    <w:p w14:paraId="779C51FA" w14:textId="77777777" w:rsidR="008739D9" w:rsidRDefault="008739D9" w:rsidP="008739D9">
      <w:r w:rsidRPr="000207A6">
        <w:t xml:space="preserve">Om patienten är gravid eller befinner sig i </w:t>
      </w:r>
      <w:proofErr w:type="spellStart"/>
      <w:r w:rsidRPr="000207A6">
        <w:t>puerperiet</w:t>
      </w:r>
      <w:proofErr w:type="spellEnd"/>
      <w:r w:rsidRPr="000207A6">
        <w:t xml:space="preserve"> behövs högre doser antibiotika på grund av den ökade plasmavolymen. </w:t>
      </w:r>
    </w:p>
    <w:p w14:paraId="13EE91A5" w14:textId="711D40ED" w:rsidR="008739D9" w:rsidRDefault="005A4C8D" w:rsidP="008739D9">
      <w:pPr>
        <w:pStyle w:val="Punktlista"/>
      </w:pPr>
      <w:proofErr w:type="spellStart"/>
      <w:r>
        <w:t>Piperacillin</w:t>
      </w:r>
      <w:proofErr w:type="spellEnd"/>
      <w:r>
        <w:t>/</w:t>
      </w:r>
      <w:proofErr w:type="spellStart"/>
      <w:r>
        <w:t>Tazobactam</w:t>
      </w:r>
      <w:proofErr w:type="spellEnd"/>
      <w:r>
        <w:t xml:space="preserve"> 4 g x 4</w:t>
      </w:r>
    </w:p>
    <w:p w14:paraId="55348A6A" w14:textId="0D3350D8" w:rsidR="005A4C8D" w:rsidRDefault="005A4C8D" w:rsidP="008739D9">
      <w:pPr>
        <w:pStyle w:val="Punktlista"/>
      </w:pPr>
      <w:proofErr w:type="spellStart"/>
      <w:r>
        <w:t>Cefotaxim</w:t>
      </w:r>
      <w:proofErr w:type="spellEnd"/>
      <w:r>
        <w:t xml:space="preserve"> 2 g x 4 + </w:t>
      </w:r>
      <w:proofErr w:type="spellStart"/>
      <w:r>
        <w:t>Metronidazol</w:t>
      </w:r>
      <w:proofErr w:type="spellEnd"/>
      <w:r>
        <w:t xml:space="preserve"> 500 mg x 3/1500 mg x 1</w:t>
      </w:r>
    </w:p>
    <w:p w14:paraId="189B87AB" w14:textId="39D25700" w:rsidR="005A4C8D" w:rsidRDefault="005A4C8D" w:rsidP="008739D9">
      <w:pPr>
        <w:pStyle w:val="Punktlista"/>
      </w:pPr>
      <w:proofErr w:type="spellStart"/>
      <w:r>
        <w:t>Meropenem</w:t>
      </w:r>
      <w:proofErr w:type="spellEnd"/>
      <w:r>
        <w:t xml:space="preserve"> 1 g x 4</w:t>
      </w:r>
    </w:p>
    <w:p w14:paraId="12E0D10E" w14:textId="77777777" w:rsidR="009A61A4" w:rsidRDefault="009A61A4" w:rsidP="009A61A4">
      <w:r w:rsidRPr="000207A6">
        <w:t xml:space="preserve">Då patienten är stabil, </w:t>
      </w:r>
      <w:proofErr w:type="spellStart"/>
      <w:r w:rsidRPr="000207A6">
        <w:t>afebril</w:t>
      </w:r>
      <w:proofErr w:type="spellEnd"/>
      <w:r w:rsidRPr="000207A6">
        <w:t xml:space="preserve"> och infektionsprover börjat vända kan man övergå till per oral behandling, ofta finns vägledande odlingssvar.</w:t>
      </w:r>
    </w:p>
    <w:p w14:paraId="3C16F0FD" w14:textId="042AFFA2" w:rsidR="0054234C" w:rsidRDefault="0054234C" w:rsidP="0054234C">
      <w:pPr>
        <w:pStyle w:val="Rubrik2"/>
      </w:pPr>
      <w:proofErr w:type="spellStart"/>
      <w:r>
        <w:t>Neutropen</w:t>
      </w:r>
      <w:proofErr w:type="spellEnd"/>
      <w:r>
        <w:t xml:space="preserve"> feber</w:t>
      </w:r>
    </w:p>
    <w:p w14:paraId="36E930E0" w14:textId="7CBF9FE8" w:rsidR="0054234C" w:rsidRPr="0054234C" w:rsidRDefault="0054234C" w:rsidP="0054234C">
      <w:r>
        <w:t xml:space="preserve">Vid cytostatikabehandling finns risk för </w:t>
      </w:r>
      <w:proofErr w:type="spellStart"/>
      <w:r>
        <w:t>ne</w:t>
      </w:r>
      <w:r w:rsidR="004E3204">
        <w:t>utropen</w:t>
      </w:r>
      <w:proofErr w:type="spellEnd"/>
      <w:r w:rsidR="004E3204">
        <w:t xml:space="preserve"> feber. Handläggning av dessa sker enligt styrdokument </w:t>
      </w:r>
      <w:hyperlink r:id="rId18" w:history="1">
        <w:r w:rsidR="004E3204" w:rsidRPr="006724A4">
          <w:rPr>
            <w:rStyle w:val="Hyperlnk"/>
          </w:rPr>
          <w:t>Cytostatikabehandling – behandling av benmärgsdepression</w:t>
        </w:r>
      </w:hyperlink>
      <w:r w:rsidR="004E3204">
        <w:t>.</w:t>
      </w:r>
    </w:p>
    <w:p w14:paraId="7FEAE3DB" w14:textId="6B08529C" w:rsidR="00FB771D" w:rsidRPr="00FB771D" w:rsidRDefault="009A61A4" w:rsidP="00477270">
      <w:pPr>
        <w:pStyle w:val="Rubrik2"/>
      </w:pPr>
      <w:r>
        <w:t>Postoperativa infektioner</w:t>
      </w:r>
    </w:p>
    <w:p w14:paraId="30662DFD" w14:textId="12226C70" w:rsidR="002320C6" w:rsidRDefault="002320C6" w:rsidP="002320C6">
      <w:r w:rsidRPr="000207A6">
        <w:t>Behandling baseras på patientens status och typ av infektion. Vid postoperativ abscess är enbart antibiotika sällan tillräckligt utan dessa måste dräneras. Fördröjning av dränage för att påbörja antibiotika</w:t>
      </w:r>
      <w:r w:rsidR="00D126D2">
        <w:softHyphen/>
      </w:r>
      <w:r w:rsidRPr="000207A6">
        <w:t xml:space="preserve">behandling ger </w:t>
      </w:r>
      <w:r w:rsidR="009B66DF">
        <w:t>inte</w:t>
      </w:r>
      <w:r w:rsidRPr="000207A6">
        <w:t xml:space="preserve"> snabbare utläkning.</w:t>
      </w:r>
    </w:p>
    <w:p w14:paraId="5F60AAA7" w14:textId="609CF233" w:rsidR="002320C6" w:rsidRDefault="002320C6" w:rsidP="002320C6">
      <w:pPr>
        <w:pStyle w:val="Rubrik3"/>
      </w:pPr>
      <w:r>
        <w:t>Infekterade hudsår efter abdominell kirurgi</w:t>
      </w:r>
    </w:p>
    <w:p w14:paraId="019793F6" w14:textId="018B0136" w:rsidR="00696D9D" w:rsidRPr="000207A6" w:rsidRDefault="00696D9D" w:rsidP="00696D9D">
      <w:r w:rsidRPr="000207A6">
        <w:t xml:space="preserve">Ter sig oftast i form av värmeökning, rodnad, sårsekretion och ömhet kring såret. Vanligaste </w:t>
      </w:r>
      <w:proofErr w:type="spellStart"/>
      <w:r w:rsidRPr="000207A6">
        <w:t>patogenen</w:t>
      </w:r>
      <w:proofErr w:type="spellEnd"/>
      <w:r w:rsidRPr="000207A6">
        <w:t xml:space="preserve"> är S. </w:t>
      </w:r>
      <w:proofErr w:type="spellStart"/>
      <w:r w:rsidRPr="000207A6">
        <w:t>aureus</w:t>
      </w:r>
      <w:proofErr w:type="spellEnd"/>
      <w:r w:rsidRPr="000207A6">
        <w:t>. Efter sårodling rekom</w:t>
      </w:r>
      <w:r w:rsidR="00D126D2">
        <w:softHyphen/>
      </w:r>
      <w:r w:rsidRPr="000207A6">
        <w:t>menderas:</w:t>
      </w:r>
    </w:p>
    <w:p w14:paraId="251A108E" w14:textId="77777777" w:rsidR="00FB771D" w:rsidRPr="00FB771D" w:rsidRDefault="00FB771D" w:rsidP="007770A6">
      <w:pPr>
        <w:pStyle w:val="MellanrubrikVGR"/>
      </w:pPr>
      <w:r w:rsidRPr="00FB771D">
        <w:lastRenderedPageBreak/>
        <w:t>Behandling</w:t>
      </w:r>
    </w:p>
    <w:p w14:paraId="4FEA8B67" w14:textId="2ED9D09D" w:rsidR="00FB771D" w:rsidRDefault="00696D9D" w:rsidP="00696D9D">
      <w:pPr>
        <w:pStyle w:val="Punktlista"/>
      </w:pPr>
      <w:proofErr w:type="spellStart"/>
      <w:r>
        <w:t>Flukloxacillin</w:t>
      </w:r>
      <w:proofErr w:type="spellEnd"/>
      <w:r>
        <w:t xml:space="preserve"> 1 g x 3 i 10 dagar</w:t>
      </w:r>
    </w:p>
    <w:p w14:paraId="22E96DB1" w14:textId="6546D6B3" w:rsidR="00696D9D" w:rsidRDefault="00696D9D" w:rsidP="00696D9D">
      <w:pPr>
        <w:pStyle w:val="Punktlista"/>
      </w:pPr>
      <w:r>
        <w:t xml:space="preserve">Vid pc-allergi: </w:t>
      </w:r>
      <w:proofErr w:type="spellStart"/>
      <w:r>
        <w:t>Klindamycin</w:t>
      </w:r>
      <w:proofErr w:type="spellEnd"/>
      <w:r>
        <w:t xml:space="preserve"> 300 mg x 3</w:t>
      </w:r>
      <w:r w:rsidR="00B503CC">
        <w:t xml:space="preserve"> i 7 dagar</w:t>
      </w:r>
    </w:p>
    <w:p w14:paraId="5B9E0010" w14:textId="63B80439" w:rsidR="00B503CC" w:rsidRDefault="00B503CC" w:rsidP="00B503CC">
      <w:pPr>
        <w:pStyle w:val="Rubrik3"/>
      </w:pPr>
      <w:r>
        <w:t xml:space="preserve">Infektion i vaginaltopp eller i </w:t>
      </w:r>
      <w:proofErr w:type="spellStart"/>
      <w:r>
        <w:t>rafi</w:t>
      </w:r>
      <w:proofErr w:type="spellEnd"/>
      <w:r>
        <w:t xml:space="preserve"> efter prolaps</w:t>
      </w:r>
      <w:r w:rsidR="00D126D2">
        <w:softHyphen/>
      </w:r>
      <w:r>
        <w:t>operation</w:t>
      </w:r>
    </w:p>
    <w:p w14:paraId="6FEE5B26" w14:textId="77777777" w:rsidR="0003055D" w:rsidRPr="000207A6" w:rsidRDefault="0003055D" w:rsidP="0003055D">
      <w:r w:rsidRPr="000207A6">
        <w:t>Ger vanligen symtom i form av avvikande/</w:t>
      </w:r>
      <w:proofErr w:type="spellStart"/>
      <w:r w:rsidRPr="000207A6">
        <w:t>purulent</w:t>
      </w:r>
      <w:proofErr w:type="spellEnd"/>
      <w:r w:rsidRPr="000207A6">
        <w:t xml:space="preserve"> flytning, feber och/eller ökad postoperativ smärta. Abscesser behöver dräneras men ofta har </w:t>
      </w:r>
      <w:proofErr w:type="spellStart"/>
      <w:r w:rsidRPr="000207A6">
        <w:t>rafin</w:t>
      </w:r>
      <w:proofErr w:type="spellEnd"/>
      <w:r w:rsidRPr="000207A6">
        <w:t xml:space="preserve"> öppnats och dränage påbörjat spontant.</w:t>
      </w:r>
    </w:p>
    <w:p w14:paraId="0EDA6572" w14:textId="77777777" w:rsidR="0003055D" w:rsidRPr="00FB771D" w:rsidRDefault="0003055D" w:rsidP="0003055D">
      <w:pPr>
        <w:pStyle w:val="MellanrubrikVGR"/>
      </w:pPr>
      <w:r w:rsidRPr="00FB771D">
        <w:t>Behandling</w:t>
      </w:r>
    </w:p>
    <w:p w14:paraId="20B27D66" w14:textId="1729CD30" w:rsidR="0003055D" w:rsidRDefault="0003055D" w:rsidP="0003055D">
      <w:pPr>
        <w:pStyle w:val="Punktlista"/>
      </w:pPr>
      <w:proofErr w:type="spellStart"/>
      <w:r>
        <w:t>Trimetoprim</w:t>
      </w:r>
      <w:proofErr w:type="spellEnd"/>
      <w:r>
        <w:t>/</w:t>
      </w:r>
      <w:proofErr w:type="spellStart"/>
      <w:r>
        <w:t>sulf</w:t>
      </w:r>
      <w:r w:rsidR="0070299E">
        <w:t>ametoxazol</w:t>
      </w:r>
      <w:proofErr w:type="spellEnd"/>
      <w:r w:rsidR="0070299E">
        <w:t xml:space="preserve"> 800 mg/160 mg x 2 + </w:t>
      </w:r>
      <w:proofErr w:type="spellStart"/>
      <w:r w:rsidR="0070299E">
        <w:t>Metronidazol</w:t>
      </w:r>
      <w:proofErr w:type="spellEnd"/>
      <w:r w:rsidR="0070299E">
        <w:t xml:space="preserve"> 400–500 mg x 3 i 10 dagar</w:t>
      </w:r>
    </w:p>
    <w:p w14:paraId="4E0122AF" w14:textId="2D6CB40B" w:rsidR="004E0808" w:rsidRPr="004E0808" w:rsidRDefault="004E0808" w:rsidP="004E0808">
      <w:pPr>
        <w:rPr>
          <w:b/>
          <w:bCs/>
          <w:i/>
          <w:iCs/>
        </w:rPr>
      </w:pPr>
      <w:r w:rsidRPr="004E0808">
        <w:rPr>
          <w:b/>
          <w:bCs/>
          <w:i/>
          <w:iCs/>
        </w:rPr>
        <w:t>Vid sulfaallergi</w:t>
      </w:r>
    </w:p>
    <w:p w14:paraId="39956906" w14:textId="1FCC6354" w:rsidR="00B503CC" w:rsidRPr="00B503CC" w:rsidRDefault="004E0808" w:rsidP="00EB3FBF">
      <w:pPr>
        <w:pStyle w:val="Punktlista"/>
      </w:pPr>
      <w:proofErr w:type="spellStart"/>
      <w:r>
        <w:t>Amoxicillin</w:t>
      </w:r>
      <w:proofErr w:type="spellEnd"/>
      <w:r>
        <w:t>/Klavulansyra 875 mg/125 mg x 3</w:t>
      </w:r>
      <w:r w:rsidR="00970D28">
        <w:t xml:space="preserve"> + </w:t>
      </w:r>
      <w:proofErr w:type="spellStart"/>
      <w:r w:rsidR="00970D28">
        <w:t>Metronidazol</w:t>
      </w:r>
      <w:proofErr w:type="spellEnd"/>
      <w:r w:rsidR="00970D28">
        <w:t xml:space="preserve"> 400–500 mg x 3 i 10 dagar</w:t>
      </w:r>
    </w:p>
    <w:p w14:paraId="73F2C3AF" w14:textId="605CAFE0" w:rsidR="00FB771D" w:rsidRDefault="005C4FAD" w:rsidP="00477270">
      <w:pPr>
        <w:pStyle w:val="Rubrik2"/>
      </w:pPr>
      <w:proofErr w:type="spellStart"/>
      <w:r>
        <w:t>Preoperativ</w:t>
      </w:r>
      <w:proofErr w:type="spellEnd"/>
      <w:r>
        <w:t xml:space="preserve"> antibiotikaprofylax</w:t>
      </w:r>
    </w:p>
    <w:p w14:paraId="27B15633" w14:textId="5A362A9B" w:rsidR="00C14EFE" w:rsidRPr="000207A6" w:rsidRDefault="00C14EFE" w:rsidP="00C14EFE">
      <w:r w:rsidRPr="000207A6">
        <w:t xml:space="preserve">Minskar risken påtagligt för postoperativa infektioner. </w:t>
      </w:r>
      <w:proofErr w:type="spellStart"/>
      <w:r w:rsidRPr="000207A6">
        <w:t>Endosprofylax</w:t>
      </w:r>
      <w:proofErr w:type="spellEnd"/>
      <w:r w:rsidRPr="000207A6">
        <w:t xml:space="preserve"> är lika bra som upprepad profylax och rekommenderas till alla operationer där </w:t>
      </w:r>
      <w:r w:rsidR="00417B90">
        <w:t>buken</w:t>
      </w:r>
      <w:r w:rsidRPr="000207A6">
        <w:t xml:space="preserve"> öppnas</w:t>
      </w:r>
      <w:r w:rsidR="00417B90">
        <w:t xml:space="preserve"> via vagina</w:t>
      </w:r>
      <w:r w:rsidRPr="000207A6">
        <w:t xml:space="preserve"> och/eller främmande material appliceras. </w:t>
      </w:r>
    </w:p>
    <w:p w14:paraId="434A058A" w14:textId="4B0FE4F0" w:rsidR="00FB771D" w:rsidRDefault="00C14EFE" w:rsidP="006652E2">
      <w:pPr>
        <w:pStyle w:val="MellanrubrikVGR"/>
      </w:pPr>
      <w:r>
        <w:t>Antibiotikaval</w:t>
      </w:r>
    </w:p>
    <w:p w14:paraId="04BCEB44" w14:textId="5BB83CB2" w:rsidR="00C14EFE" w:rsidRPr="00C14EFE" w:rsidRDefault="00C14EFE" w:rsidP="00C14EFE">
      <w:pPr>
        <w:pStyle w:val="Punktlista"/>
      </w:pPr>
      <w:r>
        <w:t xml:space="preserve">2 x </w:t>
      </w:r>
      <w:proofErr w:type="spellStart"/>
      <w:r>
        <w:t>Trimetoprim</w:t>
      </w:r>
      <w:proofErr w:type="spellEnd"/>
      <w:r>
        <w:t>/&amp;</w:t>
      </w:r>
      <w:proofErr w:type="spellStart"/>
      <w:r>
        <w:t>sulfametoxazol</w:t>
      </w:r>
      <w:proofErr w:type="spellEnd"/>
      <w:r>
        <w:t xml:space="preserve"> 800 mg/160 mg + 2 x </w:t>
      </w:r>
      <w:proofErr w:type="spellStart"/>
      <w:r>
        <w:t>Met</w:t>
      </w:r>
      <w:r w:rsidR="00D126D2">
        <w:softHyphen/>
      </w:r>
      <w:r>
        <w:t>ronidazol</w:t>
      </w:r>
      <w:proofErr w:type="spellEnd"/>
      <w:r>
        <w:t xml:space="preserve"> 500 mg</w:t>
      </w:r>
    </w:p>
    <w:p w14:paraId="53CC2D13" w14:textId="0C0A6993" w:rsidR="008E3BC4" w:rsidRDefault="008E3BC4" w:rsidP="008E3BC4">
      <w:r w:rsidRPr="000207A6">
        <w:t xml:space="preserve">Patienter med bakteriell vaginos har en ökad infektionsrisk vid vaginala operationer varför denna bör behandlas inför operationen med </w:t>
      </w:r>
      <w:proofErr w:type="spellStart"/>
      <w:r w:rsidRPr="000207A6">
        <w:t>Klindamy</w:t>
      </w:r>
      <w:r w:rsidR="00D126D2">
        <w:softHyphen/>
      </w:r>
      <w:r w:rsidRPr="000207A6">
        <w:t>cin</w:t>
      </w:r>
      <w:proofErr w:type="spellEnd"/>
      <w:r w:rsidRPr="000207A6">
        <w:t xml:space="preserve"> vagitorier eller ges förlängd antibiotikaprofylax.</w:t>
      </w:r>
    </w:p>
    <w:p w14:paraId="4D76C0B6" w14:textId="0CE58455" w:rsidR="008E3BC4" w:rsidRDefault="008E3BC4" w:rsidP="008E3BC4">
      <w:pPr>
        <w:pStyle w:val="Rubrik2"/>
      </w:pPr>
      <w:r>
        <w:t>Endometrit efter abort</w:t>
      </w:r>
    </w:p>
    <w:p w14:paraId="65C3588C" w14:textId="77777777" w:rsidR="00974398" w:rsidRDefault="00974398" w:rsidP="00974398">
      <w:r w:rsidRPr="000207A6">
        <w:t>Feber och/eller feber efter genomgången abort. Kan även finnas riklig flytning.  Starkt associerad med klamydia varför denna behöver täckas.</w:t>
      </w:r>
    </w:p>
    <w:p w14:paraId="3C36E942" w14:textId="32129644" w:rsidR="00974398" w:rsidRDefault="00974398" w:rsidP="00974398">
      <w:pPr>
        <w:pStyle w:val="Punktlista"/>
      </w:pPr>
      <w:proofErr w:type="spellStart"/>
      <w:r>
        <w:t>Amoxicillin</w:t>
      </w:r>
      <w:proofErr w:type="spellEnd"/>
      <w:r>
        <w:t xml:space="preserve">/Klavulansyra 825 mg/125 mg x 3 + </w:t>
      </w:r>
      <w:proofErr w:type="spellStart"/>
      <w:r>
        <w:t>Doxycyklin</w:t>
      </w:r>
      <w:proofErr w:type="spellEnd"/>
      <w:r>
        <w:t xml:space="preserve"> 200 mg x 1 i 7 dagar</w:t>
      </w:r>
    </w:p>
    <w:p w14:paraId="5001BD4C" w14:textId="73109BDB" w:rsidR="00974398" w:rsidRDefault="00974398" w:rsidP="00974398">
      <w:pPr>
        <w:pStyle w:val="Punktlista"/>
      </w:pPr>
      <w:r>
        <w:t xml:space="preserve">Vid pc-allergi: </w:t>
      </w:r>
      <w:proofErr w:type="spellStart"/>
      <w:r>
        <w:t>Trimetoprim</w:t>
      </w:r>
      <w:proofErr w:type="spellEnd"/>
      <w:r>
        <w:t>/</w:t>
      </w:r>
      <w:proofErr w:type="spellStart"/>
      <w:r>
        <w:t>sulf</w:t>
      </w:r>
      <w:r w:rsidR="009D5C10">
        <w:t>ametoxazol</w:t>
      </w:r>
      <w:proofErr w:type="spellEnd"/>
      <w:r w:rsidR="009D5C10">
        <w:t xml:space="preserve"> 800 mg/160 mg x 2 + </w:t>
      </w:r>
      <w:proofErr w:type="spellStart"/>
      <w:r w:rsidR="009D5C10">
        <w:t>Doxycyklin</w:t>
      </w:r>
      <w:proofErr w:type="spellEnd"/>
      <w:r w:rsidR="009D5C10">
        <w:t xml:space="preserve"> 200 mg x 1 i 7 dagar</w:t>
      </w:r>
    </w:p>
    <w:p w14:paraId="3A578089" w14:textId="2F62F3F0" w:rsidR="00CA79B7" w:rsidRDefault="00CA79B7" w:rsidP="00CA79B7">
      <w:r w:rsidRPr="000207A6">
        <w:lastRenderedPageBreak/>
        <w:t>Vid instabil patient ska sepsisbehandling ges. Om rester bör dessa av</w:t>
      </w:r>
      <w:r w:rsidR="00D126D2">
        <w:softHyphen/>
      </w:r>
      <w:r w:rsidRPr="000207A6">
        <w:t>lägsnas via VEX. Denna kan utföras omgående utan att invänta effekt av antibiotika.</w:t>
      </w:r>
    </w:p>
    <w:p w14:paraId="5899F73B" w14:textId="12C29E47" w:rsidR="00CA79B7" w:rsidRDefault="00CA79B7" w:rsidP="00CA79B7">
      <w:pPr>
        <w:pStyle w:val="Rubrik2"/>
      </w:pPr>
      <w:r>
        <w:t>Salpingit (PID)</w:t>
      </w:r>
    </w:p>
    <w:p w14:paraId="05E1035A" w14:textId="3C413210" w:rsidR="00C87C18" w:rsidRPr="000207A6" w:rsidRDefault="00C87C18" w:rsidP="00C87C18">
      <w:r w:rsidRPr="000207A6">
        <w:t xml:space="preserve">Infektion i äggledare som i stor utsträckning orsakas av STI (85 %) men även av övre </w:t>
      </w:r>
      <w:proofErr w:type="spellStart"/>
      <w:r w:rsidRPr="000207A6">
        <w:t>luftvägspatogener</w:t>
      </w:r>
      <w:proofErr w:type="spellEnd"/>
      <w:r w:rsidRPr="000207A6">
        <w:t xml:space="preserve"> som grupp A</w:t>
      </w:r>
      <w:r w:rsidR="00CD2857">
        <w:t>-</w:t>
      </w:r>
      <w:r w:rsidRPr="000207A6">
        <w:t xml:space="preserve">streptokocker eller </w:t>
      </w:r>
      <w:proofErr w:type="spellStart"/>
      <w:r w:rsidRPr="000207A6">
        <w:t>hemo</w:t>
      </w:r>
      <w:r w:rsidR="00D126D2">
        <w:softHyphen/>
      </w:r>
      <w:r w:rsidRPr="000207A6">
        <w:t>filus</w:t>
      </w:r>
      <w:proofErr w:type="spellEnd"/>
      <w:r w:rsidRPr="000207A6">
        <w:t xml:space="preserve"> </w:t>
      </w:r>
      <w:proofErr w:type="spellStart"/>
      <w:r w:rsidRPr="000207A6">
        <w:t>influenzae</w:t>
      </w:r>
      <w:proofErr w:type="spellEnd"/>
      <w:r w:rsidRPr="000207A6">
        <w:t xml:space="preserve"> kan ligga bakom (15 %). Även anaeroba bakterier kan ligga bakom, men det är svårt att differentiera kliniskt.</w:t>
      </w:r>
    </w:p>
    <w:p w14:paraId="244A4D2B" w14:textId="1B15A532" w:rsidR="00C87C18" w:rsidRPr="000207A6" w:rsidRDefault="00C87C18" w:rsidP="00C87C18">
      <w:r w:rsidRPr="000207A6">
        <w:t>Symtom ofta i form av konstant värk som förvärras vid rörelse, feber, va</w:t>
      </w:r>
      <w:r w:rsidR="00D126D2">
        <w:softHyphen/>
      </w:r>
      <w:r w:rsidRPr="000207A6">
        <w:t>rig flytning eller blödningsrubbning. Vid undersökning ömhet vid pal</w:t>
      </w:r>
      <w:r w:rsidR="00D126D2">
        <w:softHyphen/>
      </w:r>
      <w:r w:rsidRPr="000207A6">
        <w:t xml:space="preserve">pation över </w:t>
      </w:r>
      <w:proofErr w:type="spellStart"/>
      <w:r w:rsidRPr="000207A6">
        <w:t>gynorgan</w:t>
      </w:r>
      <w:proofErr w:type="spellEnd"/>
      <w:r w:rsidRPr="000207A6">
        <w:t xml:space="preserve">, </w:t>
      </w:r>
      <w:proofErr w:type="spellStart"/>
      <w:r w:rsidRPr="000207A6">
        <w:t>ruckömhet</w:t>
      </w:r>
      <w:proofErr w:type="spellEnd"/>
      <w:r w:rsidRPr="000207A6">
        <w:t xml:space="preserve"> över cervix, förhöjt CRP.</w:t>
      </w:r>
    </w:p>
    <w:p w14:paraId="517F2A4F" w14:textId="0E5F5603" w:rsidR="00C87C18" w:rsidRPr="000207A6" w:rsidRDefault="00C87C18" w:rsidP="00C87C18">
      <w:r w:rsidRPr="000207A6">
        <w:t>STI</w:t>
      </w:r>
      <w:r w:rsidR="00CD2857">
        <w:t>-</w:t>
      </w:r>
      <w:r w:rsidRPr="000207A6">
        <w:t xml:space="preserve">odling </w:t>
      </w:r>
      <w:r w:rsidR="00CD2857">
        <w:t>och</w:t>
      </w:r>
      <w:r w:rsidRPr="000207A6">
        <w:t xml:space="preserve"> cervixodling ska tas vid misstanke om salpingit.</w:t>
      </w:r>
    </w:p>
    <w:p w14:paraId="2B4F72F7" w14:textId="77777777" w:rsidR="00FB771D" w:rsidRPr="00FB771D" w:rsidRDefault="00FB771D" w:rsidP="006652E2">
      <w:pPr>
        <w:pStyle w:val="MellanrubrikVGR"/>
      </w:pPr>
      <w:r w:rsidRPr="00FB771D">
        <w:t>Behandling</w:t>
      </w:r>
    </w:p>
    <w:p w14:paraId="163744A4" w14:textId="5F8B1877" w:rsidR="00FB771D" w:rsidRPr="00C87C18" w:rsidRDefault="00C87C18" w:rsidP="00C87C18">
      <w:pPr>
        <w:pStyle w:val="Punktlista"/>
        <w:rPr>
          <w:rFonts w:ascii="Arial" w:hAnsi="Arial" w:cs="Arial"/>
          <w:color w:val="000000"/>
          <w:sz w:val="20"/>
          <w:szCs w:val="20"/>
        </w:rPr>
      </w:pPr>
      <w:proofErr w:type="spellStart"/>
      <w:r>
        <w:t>Doxycyklin</w:t>
      </w:r>
      <w:proofErr w:type="spellEnd"/>
      <w:r>
        <w:t xml:space="preserve"> 200 mg x 1 i 10 dagar</w:t>
      </w:r>
    </w:p>
    <w:p w14:paraId="20B8283B" w14:textId="3CF92F30" w:rsidR="00C87C18" w:rsidRPr="00FB771D" w:rsidRDefault="00C87C18" w:rsidP="00C87C18">
      <w:pPr>
        <w:pStyle w:val="Punktlista"/>
        <w:rPr>
          <w:rFonts w:ascii="Arial" w:hAnsi="Arial" w:cs="Arial"/>
          <w:color w:val="000000"/>
          <w:sz w:val="20"/>
          <w:szCs w:val="20"/>
        </w:rPr>
      </w:pPr>
      <w:r>
        <w:t xml:space="preserve">Vid misstänkt anaerob infektion tillägg av </w:t>
      </w:r>
      <w:proofErr w:type="spellStart"/>
      <w:r w:rsidR="00D640D8">
        <w:t>M</w:t>
      </w:r>
      <w:r>
        <w:t>etronidazol</w:t>
      </w:r>
      <w:proofErr w:type="spellEnd"/>
      <w:r>
        <w:t xml:space="preserve"> 400–500 mg x 3 i 10 dagar</w:t>
      </w:r>
    </w:p>
    <w:p w14:paraId="6151076A" w14:textId="4F79D820" w:rsidR="00FB771D" w:rsidRDefault="00D640D8" w:rsidP="00477270">
      <w:pPr>
        <w:pStyle w:val="Rubrik2"/>
      </w:pPr>
      <w:proofErr w:type="spellStart"/>
      <w:r>
        <w:t>Tuboovarialabscess</w:t>
      </w:r>
      <w:proofErr w:type="spellEnd"/>
    </w:p>
    <w:p w14:paraId="5AFEE9E8" w14:textId="51487037" w:rsidR="00171C49" w:rsidRPr="000207A6" w:rsidRDefault="00171C49" w:rsidP="00171C49">
      <w:r w:rsidRPr="000207A6">
        <w:t xml:space="preserve">Abscess i lilla bäckenet som engagerar tuba, </w:t>
      </w:r>
      <w:proofErr w:type="spellStart"/>
      <w:r w:rsidRPr="000207A6">
        <w:t>ovarie</w:t>
      </w:r>
      <w:proofErr w:type="spellEnd"/>
      <w:r w:rsidRPr="000207A6">
        <w:t xml:space="preserve"> och ibland även tarm. Beskrivs ofta som en komplikation till PID men så måste </w:t>
      </w:r>
      <w:r w:rsidR="008257E2">
        <w:t>inte</w:t>
      </w:r>
      <w:r w:rsidRPr="000207A6">
        <w:t xml:space="preserve"> alltid vara fallet. </w:t>
      </w:r>
      <w:proofErr w:type="spellStart"/>
      <w:r w:rsidRPr="000207A6">
        <w:t>Tuboovarialabscess</w:t>
      </w:r>
      <w:proofErr w:type="spellEnd"/>
      <w:r w:rsidRPr="000207A6">
        <w:t xml:space="preserve"> kan även orsakas av underliggande appendicit, </w:t>
      </w:r>
      <w:proofErr w:type="spellStart"/>
      <w:r w:rsidRPr="000207A6">
        <w:t>divertikulit</w:t>
      </w:r>
      <w:proofErr w:type="spellEnd"/>
      <w:r w:rsidRPr="000207A6">
        <w:t xml:space="preserve">, annan inflammation i tarm eller till följd av </w:t>
      </w:r>
      <w:proofErr w:type="spellStart"/>
      <w:r w:rsidRPr="000207A6">
        <w:t>hematogen</w:t>
      </w:r>
      <w:proofErr w:type="spellEnd"/>
      <w:r w:rsidRPr="000207A6">
        <w:t xml:space="preserve"> spridning. Hos postmenopausala kvinnor finns även en koppling till </w:t>
      </w:r>
      <w:proofErr w:type="spellStart"/>
      <w:r w:rsidRPr="000207A6">
        <w:t>ma</w:t>
      </w:r>
      <w:r w:rsidR="00D126D2">
        <w:softHyphen/>
      </w:r>
      <w:r w:rsidRPr="000207A6">
        <w:t>lignitet</w:t>
      </w:r>
      <w:proofErr w:type="spellEnd"/>
      <w:r w:rsidRPr="000207A6">
        <w:t xml:space="preserve"> i lilla bäckenet.</w:t>
      </w:r>
    </w:p>
    <w:p w14:paraId="006055DB" w14:textId="533D049E" w:rsidR="00171C49" w:rsidRPr="000207A6" w:rsidRDefault="00171C49" w:rsidP="00171C49">
      <w:r w:rsidRPr="000207A6">
        <w:t>Symtom är vanligen lågt sittande buksmärtor, ömhet över uterus och/el</w:t>
      </w:r>
      <w:r w:rsidR="00D126D2">
        <w:softHyphen/>
      </w:r>
      <w:r w:rsidRPr="000207A6">
        <w:t xml:space="preserve">ler </w:t>
      </w:r>
      <w:proofErr w:type="spellStart"/>
      <w:r w:rsidRPr="000207A6">
        <w:t>adnexa</w:t>
      </w:r>
      <w:proofErr w:type="spellEnd"/>
      <w:r w:rsidRPr="000207A6">
        <w:t xml:space="preserve"> och diagnosen stärks vid förhöjda infektionsparametrar, </w:t>
      </w:r>
      <w:proofErr w:type="spellStart"/>
      <w:r w:rsidRPr="000207A6">
        <w:t>puru</w:t>
      </w:r>
      <w:r w:rsidR="00D126D2">
        <w:softHyphen/>
      </w:r>
      <w:r w:rsidRPr="000207A6">
        <w:t>lent</w:t>
      </w:r>
      <w:proofErr w:type="spellEnd"/>
      <w:r w:rsidRPr="000207A6">
        <w:t xml:space="preserve"> flytning eller vaginal blödning. Vid ultraljud ses fynd av abscess som kan motsvara ett ömmande </w:t>
      </w:r>
      <w:proofErr w:type="spellStart"/>
      <w:r w:rsidRPr="000207A6">
        <w:t>palpatoriskt</w:t>
      </w:r>
      <w:proofErr w:type="spellEnd"/>
      <w:r w:rsidRPr="000207A6">
        <w:t xml:space="preserve"> fynd.</w:t>
      </w:r>
    </w:p>
    <w:p w14:paraId="0ACA6D9B" w14:textId="4C861C2D" w:rsidR="00171C49" w:rsidRPr="000207A6" w:rsidRDefault="00171C49" w:rsidP="00171C49">
      <w:r w:rsidRPr="000207A6">
        <w:t>Blododling, STI</w:t>
      </w:r>
      <w:r w:rsidR="008257E2">
        <w:t>-</w:t>
      </w:r>
      <w:r w:rsidRPr="000207A6">
        <w:t xml:space="preserve">odling och cervixodling tas. Om patienten har spiral ska denna avlägsnas och skickas på analys med frågeställning </w:t>
      </w:r>
      <w:r w:rsidR="00AB205E">
        <w:t>”</w:t>
      </w:r>
      <w:proofErr w:type="spellStart"/>
      <w:r w:rsidRPr="000207A6">
        <w:t>Actinomyces</w:t>
      </w:r>
      <w:proofErr w:type="spellEnd"/>
      <w:r w:rsidRPr="000207A6">
        <w:t xml:space="preserve">?”. </w:t>
      </w:r>
    </w:p>
    <w:p w14:paraId="7C96646A" w14:textId="1B99C3A9" w:rsidR="00FB771D" w:rsidRDefault="00171C49" w:rsidP="006652E2">
      <w:pPr>
        <w:pStyle w:val="MellanrubrikVGR"/>
      </w:pPr>
      <w:r>
        <w:t>Behandling</w:t>
      </w:r>
    </w:p>
    <w:p w14:paraId="590B47BF" w14:textId="785A733E" w:rsidR="00D62DCD" w:rsidRPr="000207A6" w:rsidRDefault="00D62DCD" w:rsidP="00D62DCD">
      <w:r w:rsidRPr="000207A6">
        <w:t xml:space="preserve">Behandling av </w:t>
      </w:r>
      <w:proofErr w:type="spellStart"/>
      <w:r w:rsidRPr="000207A6">
        <w:t>tuboovarialabscesser</w:t>
      </w:r>
      <w:proofErr w:type="spellEnd"/>
      <w:r w:rsidRPr="000207A6">
        <w:t xml:space="preserve"> beror på dess storlek och patientens kliniska tillstånd. Om patienten är stabil och abscessen &lt;</w:t>
      </w:r>
      <w:r w:rsidR="00B1644D">
        <w:t xml:space="preserve"> </w:t>
      </w:r>
      <w:r w:rsidRPr="000207A6">
        <w:t xml:space="preserve">6 cm i diameter finns god möjlighet att endast antibiotika är tillräckligt för utläkning. Om utebliven förbättring på behandling efter 48 timmar ska dock kirurgisk </w:t>
      </w:r>
      <w:r w:rsidRPr="000207A6">
        <w:lastRenderedPageBreak/>
        <w:t xml:space="preserve">åtgärd övervägas. Undantaget är postmenopausala patienter då det finns risk för underliggande </w:t>
      </w:r>
      <w:proofErr w:type="spellStart"/>
      <w:r w:rsidRPr="000207A6">
        <w:t>malignitet</w:t>
      </w:r>
      <w:proofErr w:type="spellEnd"/>
      <w:r w:rsidRPr="000207A6">
        <w:t xml:space="preserve"> varför kirurgisk åtgärd bör utföras.</w:t>
      </w:r>
    </w:p>
    <w:p w14:paraId="20CC55E9" w14:textId="1512CE7D" w:rsidR="00D62DCD" w:rsidRPr="000207A6" w:rsidRDefault="00D62DCD" w:rsidP="00D62DCD">
      <w:r w:rsidRPr="000207A6">
        <w:t>Hos patient med sepsisbild eller vid abscesser ≥</w:t>
      </w:r>
      <w:r w:rsidR="00F75921">
        <w:t xml:space="preserve"> </w:t>
      </w:r>
      <w:r w:rsidRPr="000207A6">
        <w:t>6 cm är kirurgiskt eller ultraljudslett dränage nödvändigt tillsammans med antibiotikabehand</w:t>
      </w:r>
      <w:r w:rsidR="00D126D2">
        <w:softHyphen/>
      </w:r>
      <w:r w:rsidRPr="000207A6">
        <w:t>ling.</w:t>
      </w:r>
    </w:p>
    <w:p w14:paraId="4B8ABA90" w14:textId="34FB9376" w:rsidR="00171C49" w:rsidRDefault="00D62DCD" w:rsidP="00D62DCD">
      <w:pPr>
        <w:pStyle w:val="MellanrubrikVGR"/>
      </w:pPr>
      <w:r>
        <w:t>Antibiotika</w:t>
      </w:r>
    </w:p>
    <w:p w14:paraId="309740D4" w14:textId="4E50FFBD" w:rsidR="00FB771D" w:rsidRPr="00FB771D" w:rsidRDefault="00D62DCD" w:rsidP="006652E2">
      <w:pPr>
        <w:pStyle w:val="Punktlista"/>
      </w:pPr>
      <w:proofErr w:type="spellStart"/>
      <w:r>
        <w:t>Piperacillin</w:t>
      </w:r>
      <w:proofErr w:type="spellEnd"/>
      <w:r>
        <w:t>/</w:t>
      </w:r>
      <w:proofErr w:type="spellStart"/>
      <w:r>
        <w:t>Tazobactam</w:t>
      </w:r>
      <w:proofErr w:type="spellEnd"/>
      <w:r>
        <w:t xml:space="preserve"> 4 g x 3</w:t>
      </w:r>
    </w:p>
    <w:p w14:paraId="359EC47B" w14:textId="0A796C6B" w:rsidR="00FB771D" w:rsidRDefault="00D62DCD" w:rsidP="006652E2">
      <w:pPr>
        <w:pStyle w:val="Punktlista"/>
      </w:pPr>
      <w:r>
        <w:t xml:space="preserve">Vid pc-allergi: </w:t>
      </w:r>
      <w:proofErr w:type="spellStart"/>
      <w:r>
        <w:t>Cefotaxim</w:t>
      </w:r>
      <w:proofErr w:type="spellEnd"/>
      <w:r>
        <w:t xml:space="preserve"> 2 g x 3 + </w:t>
      </w:r>
      <w:proofErr w:type="spellStart"/>
      <w:r>
        <w:t>Metronidazol</w:t>
      </w:r>
      <w:proofErr w:type="spellEnd"/>
      <w:r w:rsidR="004601B8">
        <w:t xml:space="preserve"> 500 mg x 3 al</w:t>
      </w:r>
      <w:r w:rsidR="00D126D2">
        <w:softHyphen/>
      </w:r>
      <w:r w:rsidR="004601B8">
        <w:t xml:space="preserve">ternativt </w:t>
      </w:r>
      <w:proofErr w:type="spellStart"/>
      <w:r w:rsidR="004601B8">
        <w:t>Meropenem</w:t>
      </w:r>
      <w:proofErr w:type="spellEnd"/>
      <w:r w:rsidR="004601B8">
        <w:t xml:space="preserve"> 1 g x 3</w:t>
      </w:r>
    </w:p>
    <w:p w14:paraId="20BF93D6" w14:textId="37A3836A" w:rsidR="004601B8" w:rsidRPr="004601B8" w:rsidRDefault="004601B8" w:rsidP="004601B8">
      <w:pPr>
        <w:rPr>
          <w:b/>
          <w:bCs/>
          <w:i/>
          <w:iCs/>
        </w:rPr>
      </w:pPr>
      <w:r w:rsidRPr="004601B8">
        <w:rPr>
          <w:b/>
          <w:bCs/>
          <w:i/>
          <w:iCs/>
        </w:rPr>
        <w:t>Uppföljande per oral behandling</w:t>
      </w:r>
    </w:p>
    <w:p w14:paraId="25AC9C50" w14:textId="092CC1C5" w:rsidR="00FB771D" w:rsidRDefault="000475D4" w:rsidP="00CA4223">
      <w:pPr>
        <w:pStyle w:val="Punktlista"/>
      </w:pPr>
      <w:proofErr w:type="spellStart"/>
      <w:r>
        <w:t>Amoxicillin</w:t>
      </w:r>
      <w:proofErr w:type="spellEnd"/>
      <w:r>
        <w:t xml:space="preserve">/Klavulansyra 875 mg/125 mg x 2 + </w:t>
      </w:r>
      <w:proofErr w:type="spellStart"/>
      <w:r>
        <w:t>Metroonidazol</w:t>
      </w:r>
      <w:proofErr w:type="spellEnd"/>
      <w:r>
        <w:t xml:space="preserve"> 500 mg x 3</w:t>
      </w:r>
    </w:p>
    <w:p w14:paraId="7A8D2066" w14:textId="2B4B394C" w:rsidR="000475D4" w:rsidRDefault="000475D4" w:rsidP="00CA4223">
      <w:pPr>
        <w:pStyle w:val="Punktlista"/>
      </w:pPr>
      <w:r>
        <w:t xml:space="preserve">Vid pc-allergi: </w:t>
      </w:r>
      <w:proofErr w:type="spellStart"/>
      <w:r>
        <w:t>Klindamycin</w:t>
      </w:r>
      <w:proofErr w:type="spellEnd"/>
      <w:r w:rsidR="00743EE4">
        <w:t xml:space="preserve"> 300 mg x 3 + </w:t>
      </w:r>
      <w:proofErr w:type="spellStart"/>
      <w:r w:rsidR="00743EE4">
        <w:t>Ciprofloxacin</w:t>
      </w:r>
      <w:proofErr w:type="spellEnd"/>
      <w:r w:rsidR="00743EE4">
        <w:t xml:space="preserve"> 500 mg x 2</w:t>
      </w:r>
    </w:p>
    <w:p w14:paraId="1A5E349B" w14:textId="41A7948A" w:rsidR="00743EE4" w:rsidRPr="00CA4223" w:rsidRDefault="009404F7" w:rsidP="009404F7">
      <w:r w:rsidRPr="000207A6">
        <w:t>Total behandling 14 dagar vid endast antibiotikabehandling eller vid kvarvarande större abscess efter punktion. Efter fullständig dränering och välmående patient räcker 7</w:t>
      </w:r>
      <w:r w:rsidR="00F75921">
        <w:t>–</w:t>
      </w:r>
      <w:r w:rsidRPr="000207A6">
        <w:t>10 dagars behandling.</w:t>
      </w:r>
    </w:p>
    <w:p w14:paraId="0CA78544" w14:textId="76153F93" w:rsidR="00FB771D" w:rsidRPr="00FB771D" w:rsidRDefault="001304B1" w:rsidP="0006303A">
      <w:pPr>
        <w:pStyle w:val="Rubrik2"/>
      </w:pPr>
      <w:r>
        <w:t>Genital herpes</w:t>
      </w:r>
    </w:p>
    <w:p w14:paraId="245211DB" w14:textId="238BE2FF" w:rsidR="00B369A9" w:rsidRPr="000207A6" w:rsidRDefault="00B369A9" w:rsidP="00B369A9">
      <w:r w:rsidRPr="000207A6">
        <w:t>Orsakar smärta i underlivet och kliniskt ses typiska blåsor och senare i förloppet även sår. Ofta ger primärinfektioner mer uttalade besvär. Diagnosen är klinisk men PCR bör tas för att bekräfta diagnosen vid osä</w:t>
      </w:r>
      <w:r w:rsidR="00D126D2">
        <w:softHyphen/>
      </w:r>
      <w:r w:rsidRPr="000207A6">
        <w:t>kerhet eller om det är första gången patienten har besvär.</w:t>
      </w:r>
    </w:p>
    <w:p w14:paraId="7B83B900" w14:textId="77777777" w:rsidR="00B369A9" w:rsidRPr="000207A6" w:rsidRDefault="00B369A9" w:rsidP="00B369A9">
      <w:r w:rsidRPr="000207A6">
        <w:t>Blåsorna är smärtsamma och kan ibland leda till urinretention varpå KAD är nödvändigt för att undvika blåsskada.</w:t>
      </w:r>
    </w:p>
    <w:p w14:paraId="5D730643" w14:textId="5148D04E" w:rsidR="00FB771D" w:rsidRDefault="00BD5B72" w:rsidP="006652E2">
      <w:pPr>
        <w:pStyle w:val="MellanrubrikVGR"/>
      </w:pPr>
      <w:r>
        <w:t>Behandling</w:t>
      </w:r>
    </w:p>
    <w:p w14:paraId="210E84E4" w14:textId="7F2A0FF1" w:rsidR="004262FF" w:rsidRPr="004262FF" w:rsidRDefault="004262FF" w:rsidP="004262FF">
      <w:pPr>
        <w:rPr>
          <w:b/>
          <w:bCs/>
          <w:i/>
          <w:iCs/>
        </w:rPr>
      </w:pPr>
      <w:r w:rsidRPr="004262FF">
        <w:rPr>
          <w:b/>
          <w:bCs/>
          <w:i/>
          <w:iCs/>
        </w:rPr>
        <w:t>Vid primärinfektion</w:t>
      </w:r>
    </w:p>
    <w:p w14:paraId="5C14B1AF" w14:textId="0D2E7AB3" w:rsidR="004262FF" w:rsidRDefault="004262FF" w:rsidP="004262FF">
      <w:pPr>
        <w:pStyle w:val="Punktlista"/>
      </w:pPr>
      <w:proofErr w:type="spellStart"/>
      <w:r>
        <w:t>Valaciklovir</w:t>
      </w:r>
      <w:proofErr w:type="spellEnd"/>
      <w:r>
        <w:t xml:space="preserve"> 500 mg x 2 i 10 dagar</w:t>
      </w:r>
    </w:p>
    <w:p w14:paraId="4F5C803A" w14:textId="090F352C" w:rsidR="004F24AE" w:rsidRPr="004F24AE" w:rsidRDefault="004F24AE" w:rsidP="004F24AE">
      <w:pPr>
        <w:rPr>
          <w:b/>
          <w:bCs/>
          <w:i/>
          <w:iCs/>
        </w:rPr>
      </w:pPr>
      <w:r w:rsidRPr="004F24AE">
        <w:rPr>
          <w:b/>
          <w:bCs/>
          <w:i/>
          <w:iCs/>
        </w:rPr>
        <w:t>Vid recidiv</w:t>
      </w:r>
    </w:p>
    <w:p w14:paraId="2E5A734D" w14:textId="1663D6A6" w:rsidR="004F24AE" w:rsidRPr="004262FF" w:rsidRDefault="004F24AE" w:rsidP="004F24AE">
      <w:pPr>
        <w:pStyle w:val="Punktlista"/>
      </w:pPr>
      <w:proofErr w:type="spellStart"/>
      <w:r>
        <w:t>Valaciklovir</w:t>
      </w:r>
      <w:proofErr w:type="spellEnd"/>
      <w:r>
        <w:t xml:space="preserve"> 500 mg</w:t>
      </w:r>
      <w:r w:rsidR="00694BD3">
        <w:t xml:space="preserve"> x 2 i 5 dagar</w:t>
      </w:r>
    </w:p>
    <w:p w14:paraId="4F240CBD" w14:textId="7CF32990" w:rsidR="00C96D6C" w:rsidRPr="000207A6" w:rsidRDefault="00C96D6C" w:rsidP="00C96D6C">
      <w:r w:rsidRPr="000207A6">
        <w:t>Behandling bör påbörjas så snart som möjligt efter symtomdebut men kan ges även efter 72 timmar ifrån symtomdebut om patienten har utta</w:t>
      </w:r>
      <w:r w:rsidR="00D126D2">
        <w:softHyphen/>
      </w:r>
      <w:r w:rsidRPr="000207A6">
        <w:t>lade besvär. Om återkommande besvär kan man med fördel skriva ut ett recept så att patienten kan påbörja behandling direkt vid symtomdebut.</w:t>
      </w:r>
    </w:p>
    <w:p w14:paraId="24611AB8" w14:textId="5A48CB21" w:rsidR="00FB771D" w:rsidRDefault="00C96D6C" w:rsidP="00477270">
      <w:pPr>
        <w:pStyle w:val="Rubrik2"/>
      </w:pPr>
      <w:r>
        <w:lastRenderedPageBreak/>
        <w:t>Genital Candida</w:t>
      </w:r>
    </w:p>
    <w:p w14:paraId="06CB556D" w14:textId="63D3C8BB" w:rsidR="004C1FC0" w:rsidRPr="000207A6" w:rsidRDefault="004C1FC0" w:rsidP="004C1FC0">
      <w:r w:rsidRPr="000207A6">
        <w:t>Vid akuta infektioner och enstaka skov ses ofta typiska symtom med klåda, tjock vitaktig flytning och rodnade slemhinnor. Vid återkom</w:t>
      </w:r>
      <w:r w:rsidR="00D126D2">
        <w:softHyphen/>
      </w:r>
      <w:r w:rsidRPr="000207A6">
        <w:t xml:space="preserve">mande infektioner domineras bilden dock mer av </w:t>
      </w:r>
      <w:proofErr w:type="spellStart"/>
      <w:r w:rsidRPr="000207A6">
        <w:t>vulvit</w:t>
      </w:r>
      <w:proofErr w:type="spellEnd"/>
      <w:r w:rsidRPr="000207A6">
        <w:t xml:space="preserve"> med rodnade, glansiga slemhinnor, klåda och framför allt sveda och torra slemhinnor samt smärta vid samlag. Sprickbildning kan uppstå.</w:t>
      </w:r>
    </w:p>
    <w:p w14:paraId="4198E3A1" w14:textId="4719AF2F" w:rsidR="004C1FC0" w:rsidRPr="000207A6" w:rsidRDefault="004C1FC0" w:rsidP="004C1FC0">
      <w:r w:rsidRPr="000207A6">
        <w:t xml:space="preserve">Diagnosen ställs främst via klinisk bild men även via </w:t>
      </w:r>
      <w:proofErr w:type="spellStart"/>
      <w:r w:rsidRPr="000207A6">
        <w:t>wet</w:t>
      </w:r>
      <w:proofErr w:type="spellEnd"/>
      <w:r w:rsidRPr="000207A6">
        <w:t xml:space="preserve"> </w:t>
      </w:r>
      <w:proofErr w:type="spellStart"/>
      <w:r w:rsidRPr="000207A6">
        <w:t>smear</w:t>
      </w:r>
      <w:proofErr w:type="spellEnd"/>
      <w:r w:rsidRPr="000207A6">
        <w:t xml:space="preserve"> och od</w:t>
      </w:r>
      <w:r w:rsidR="00D126D2">
        <w:softHyphen/>
      </w:r>
      <w:r w:rsidRPr="000207A6">
        <w:t xml:space="preserve">ling. </w:t>
      </w:r>
      <w:proofErr w:type="spellStart"/>
      <w:r w:rsidRPr="000207A6">
        <w:t>Wet</w:t>
      </w:r>
      <w:proofErr w:type="spellEnd"/>
      <w:r w:rsidRPr="000207A6">
        <w:t xml:space="preserve"> </w:t>
      </w:r>
      <w:proofErr w:type="spellStart"/>
      <w:r w:rsidRPr="000207A6">
        <w:t>smear</w:t>
      </w:r>
      <w:proofErr w:type="spellEnd"/>
      <w:r w:rsidRPr="000207A6">
        <w:t xml:space="preserve"> har dock inte mer än 60 % sensitivitet även om undersö</w:t>
      </w:r>
      <w:r w:rsidR="00D126D2">
        <w:softHyphen/>
      </w:r>
      <w:r w:rsidRPr="000207A6">
        <w:t xml:space="preserve">karen är van. Odling bör tas i alla svårbehandlade fall och alltid innan långtidsbehandling ges. Viktigt att odling tas då patienten har besvär </w:t>
      </w:r>
      <w:r w:rsidR="00F75921">
        <w:t>och</w:t>
      </w:r>
      <w:r w:rsidRPr="000207A6">
        <w:t xml:space="preserve"> inte använt någon behandling de senaste 2</w:t>
      </w:r>
      <w:r w:rsidR="00F75921">
        <w:t>–</w:t>
      </w:r>
      <w:r w:rsidRPr="000207A6">
        <w:t>3 veckorna.</w:t>
      </w:r>
    </w:p>
    <w:p w14:paraId="60AA546D" w14:textId="77777777" w:rsidR="00FB771D" w:rsidRPr="00FB771D" w:rsidRDefault="00FB771D" w:rsidP="006652E2">
      <w:pPr>
        <w:pStyle w:val="MellanrubrikVGR"/>
      </w:pPr>
      <w:r w:rsidRPr="00FB771D">
        <w:t>Behandling</w:t>
      </w:r>
    </w:p>
    <w:p w14:paraId="1077F6AB" w14:textId="396AA16D" w:rsidR="002303BD" w:rsidRDefault="002303BD" w:rsidP="002303BD">
      <w:r w:rsidRPr="000207A6">
        <w:t xml:space="preserve">Den vanligaste behandlingen är med </w:t>
      </w:r>
      <w:proofErr w:type="spellStart"/>
      <w:r w:rsidRPr="000207A6">
        <w:t>Flukonazol</w:t>
      </w:r>
      <w:proofErr w:type="spellEnd"/>
      <w:r w:rsidRPr="000207A6">
        <w:t>. Denna interagerar dock med flertalet mediciner vilket behöver ses över innan start av långtidsbe</w:t>
      </w:r>
      <w:r w:rsidR="00D126D2">
        <w:softHyphen/>
      </w:r>
      <w:r w:rsidRPr="000207A6">
        <w:t>handling. Som alternativ finns Borsyra som har få biverkningar men kan ge upphov till lokal sveda.</w:t>
      </w:r>
    </w:p>
    <w:p w14:paraId="3431D268" w14:textId="1D752C79" w:rsidR="002303BD" w:rsidRPr="002303BD" w:rsidRDefault="002303BD" w:rsidP="002303BD">
      <w:pPr>
        <w:rPr>
          <w:b/>
          <w:bCs/>
          <w:i/>
          <w:iCs/>
        </w:rPr>
      </w:pPr>
      <w:r w:rsidRPr="002303BD">
        <w:rPr>
          <w:b/>
          <w:bCs/>
          <w:i/>
          <w:iCs/>
        </w:rPr>
        <w:t xml:space="preserve">Vid enstaka skov av akut </w:t>
      </w:r>
      <w:proofErr w:type="spellStart"/>
      <w:r w:rsidRPr="002303BD">
        <w:rPr>
          <w:b/>
          <w:bCs/>
          <w:i/>
          <w:iCs/>
        </w:rPr>
        <w:t>candidavulvovaginit</w:t>
      </w:r>
      <w:proofErr w:type="spellEnd"/>
    </w:p>
    <w:p w14:paraId="7FE8DB4D" w14:textId="5A22604D" w:rsidR="002303BD" w:rsidRDefault="007A4E18" w:rsidP="007A4E18">
      <w:pPr>
        <w:pStyle w:val="Punktlista"/>
      </w:pPr>
      <w:r>
        <w:t xml:space="preserve">I första hand lokalt med </w:t>
      </w:r>
      <w:proofErr w:type="spellStart"/>
      <w:r>
        <w:t>Clotrimazol</w:t>
      </w:r>
      <w:proofErr w:type="spellEnd"/>
      <w:r>
        <w:t xml:space="preserve"> (</w:t>
      </w:r>
      <w:proofErr w:type="spellStart"/>
      <w:r>
        <w:t>Canesten</w:t>
      </w:r>
      <w:proofErr w:type="spellEnd"/>
      <w:r>
        <w:t xml:space="preserve">) eller </w:t>
      </w:r>
      <w:proofErr w:type="spellStart"/>
      <w:r>
        <w:t>Econazol</w:t>
      </w:r>
      <w:proofErr w:type="spellEnd"/>
      <w:r>
        <w:t xml:space="preserve"> (</w:t>
      </w:r>
      <w:proofErr w:type="spellStart"/>
      <w:r>
        <w:t>Pevaryl</w:t>
      </w:r>
      <w:proofErr w:type="spellEnd"/>
      <w:r>
        <w:t xml:space="preserve">) alternativt </w:t>
      </w:r>
      <w:proofErr w:type="spellStart"/>
      <w:r>
        <w:t>Flukonazol</w:t>
      </w:r>
      <w:proofErr w:type="spellEnd"/>
      <w:r>
        <w:t xml:space="preserve"> 150 mg i engångsdos</w:t>
      </w:r>
    </w:p>
    <w:p w14:paraId="4A6847E7" w14:textId="2855D463" w:rsidR="004C0CAB" w:rsidRPr="004C0CAB" w:rsidRDefault="004C0CAB" w:rsidP="004C0CAB">
      <w:pPr>
        <w:rPr>
          <w:b/>
          <w:bCs/>
          <w:i/>
          <w:iCs/>
        </w:rPr>
      </w:pPr>
      <w:r w:rsidRPr="004C0CAB">
        <w:rPr>
          <w:b/>
          <w:bCs/>
          <w:i/>
          <w:iCs/>
        </w:rPr>
        <w:t>Behandling under graviditet</w:t>
      </w:r>
    </w:p>
    <w:p w14:paraId="4407C3EC" w14:textId="189CDCFB" w:rsidR="004C0CAB" w:rsidRDefault="004C0CAB" w:rsidP="004C0CAB">
      <w:pPr>
        <w:pStyle w:val="Punktlista"/>
      </w:pPr>
      <w:proofErr w:type="spellStart"/>
      <w:r>
        <w:t>Clotrimazol</w:t>
      </w:r>
      <w:proofErr w:type="spellEnd"/>
      <w:r>
        <w:t xml:space="preserve"> rekommenderas. Längre tids behandling kan dock behövas och måste ofta upprepas. </w:t>
      </w:r>
      <w:proofErr w:type="spellStart"/>
      <w:r>
        <w:t>Econazol</w:t>
      </w:r>
      <w:proofErr w:type="spellEnd"/>
      <w:r>
        <w:t xml:space="preserve"> kan användas</w:t>
      </w:r>
      <w:r w:rsidR="00997066">
        <w:t xml:space="preserve"> men vid återkommande besvär är viss återhållsamhet motiverad.</w:t>
      </w:r>
    </w:p>
    <w:p w14:paraId="3974B5FB" w14:textId="35E949A9" w:rsidR="00997066" w:rsidRDefault="00997066" w:rsidP="004C0CAB">
      <w:pPr>
        <w:pStyle w:val="Punktlista"/>
      </w:pPr>
      <w:r>
        <w:t>Borsyrevagitorier ska inte användas under graviditet</w:t>
      </w:r>
    </w:p>
    <w:p w14:paraId="2547A0C9" w14:textId="537352F1" w:rsidR="00997066" w:rsidRPr="00997066" w:rsidRDefault="00997066" w:rsidP="00997066">
      <w:pPr>
        <w:rPr>
          <w:b/>
          <w:bCs/>
          <w:i/>
          <w:iCs/>
        </w:rPr>
      </w:pPr>
      <w:r w:rsidRPr="00997066">
        <w:rPr>
          <w:b/>
          <w:bCs/>
          <w:i/>
          <w:iCs/>
        </w:rPr>
        <w:t xml:space="preserve">Recidiverande </w:t>
      </w:r>
      <w:proofErr w:type="spellStart"/>
      <w:r w:rsidRPr="00997066">
        <w:rPr>
          <w:b/>
          <w:bCs/>
          <w:i/>
          <w:iCs/>
        </w:rPr>
        <w:t>candidavulvovaginit</w:t>
      </w:r>
      <w:proofErr w:type="spellEnd"/>
    </w:p>
    <w:p w14:paraId="1BB587A7" w14:textId="7A487FBE" w:rsidR="00997066" w:rsidRDefault="00997066" w:rsidP="00997066">
      <w:r>
        <w:t>Minst 3 skov på 12 månader varav minst en är odlingsverifierad.</w:t>
      </w:r>
    </w:p>
    <w:p w14:paraId="7F50F3FD" w14:textId="290FCE65" w:rsidR="00790213" w:rsidRDefault="00790213" w:rsidP="00790213">
      <w:pPr>
        <w:pStyle w:val="Punktlista"/>
      </w:pPr>
      <w:proofErr w:type="spellStart"/>
      <w:r>
        <w:t>Flukonazol</w:t>
      </w:r>
      <w:proofErr w:type="spellEnd"/>
      <w:r>
        <w:t xml:space="preserve"> 150 mg var tredje dag i 1 vecka (3 doser), följt av 150 mg en gång per vecka i 6 månader som förebyggande behandling</w:t>
      </w:r>
    </w:p>
    <w:p w14:paraId="346971A4" w14:textId="13D4D666" w:rsidR="0031128F" w:rsidRDefault="0031128F" w:rsidP="00790213">
      <w:pPr>
        <w:pStyle w:val="Punktlista"/>
      </w:pPr>
      <w:r>
        <w:t xml:space="preserve">Vid resistens mot </w:t>
      </w:r>
      <w:proofErr w:type="spellStart"/>
      <w:r>
        <w:t>Flukonazol</w:t>
      </w:r>
      <w:proofErr w:type="spellEnd"/>
      <w:r>
        <w:t xml:space="preserve"> eller interaktion/biverkningar kan Borsyra användas. Borsyrevagitorier 600 mg alternativt sköljning med Borsyrelösning 3 % till natten i 14 dagar. Underhållsbehand</w:t>
      </w:r>
      <w:r w:rsidR="00D126D2">
        <w:softHyphen/>
      </w:r>
      <w:r>
        <w:t xml:space="preserve">ling med ett vagitorium </w:t>
      </w:r>
      <w:r w:rsidR="008261A0">
        <w:t>två gånger per vecka i 4–8 veckor.</w:t>
      </w:r>
    </w:p>
    <w:p w14:paraId="5CC25B5D" w14:textId="26529646" w:rsidR="008261A0" w:rsidRDefault="008261A0" w:rsidP="008261A0">
      <w:pPr>
        <w:pStyle w:val="Rubrik2"/>
      </w:pPr>
      <w:r>
        <w:t>Referenser</w:t>
      </w:r>
    </w:p>
    <w:p w14:paraId="6B29C676" w14:textId="4E5B2F49" w:rsidR="00C31060" w:rsidRPr="000207A6" w:rsidRDefault="00A87C29" w:rsidP="00C31060">
      <w:hyperlink r:id="rId19" w:history="1">
        <w:r w:rsidR="00C31060" w:rsidRPr="00A87C29">
          <w:rPr>
            <w:rStyle w:val="Hyperlnk"/>
          </w:rPr>
          <w:t xml:space="preserve">SFOG-råd </w:t>
        </w:r>
        <w:proofErr w:type="spellStart"/>
        <w:r w:rsidR="006F0CD2" w:rsidRPr="00A87C29">
          <w:rPr>
            <w:rStyle w:val="Hyperlnk"/>
          </w:rPr>
          <w:t>V</w:t>
        </w:r>
        <w:r w:rsidR="00C31060" w:rsidRPr="00A87C29">
          <w:rPr>
            <w:rStyle w:val="Hyperlnk"/>
          </w:rPr>
          <w:t>ulvovaginala</w:t>
        </w:r>
        <w:proofErr w:type="spellEnd"/>
        <w:r w:rsidR="00C31060" w:rsidRPr="00A87C29">
          <w:rPr>
            <w:rStyle w:val="Hyperlnk"/>
          </w:rPr>
          <w:t xml:space="preserve"> svampinfektioner</w:t>
        </w:r>
      </w:hyperlink>
    </w:p>
    <w:p w14:paraId="3CAF8D09" w14:textId="77777777" w:rsidR="00C31060" w:rsidRPr="000207A6" w:rsidRDefault="00C31060" w:rsidP="00C31060">
      <w:r w:rsidRPr="000207A6">
        <w:t>STRAMA</w:t>
      </w:r>
    </w:p>
    <w:p w14:paraId="35C268F6" w14:textId="1F370D34" w:rsidR="00C31060" w:rsidRDefault="00C620E2" w:rsidP="00C31060">
      <w:r w:rsidRPr="002859A4">
        <w:lastRenderedPageBreak/>
        <w:t>Styrdokument SU</w:t>
      </w:r>
      <w:r w:rsidR="00C31060" w:rsidRPr="002859A4">
        <w:t xml:space="preserve"> </w:t>
      </w:r>
      <w:hyperlink r:id="rId20" w:history="1">
        <w:proofErr w:type="spellStart"/>
        <w:r w:rsidR="00C31060" w:rsidRPr="00D81A21">
          <w:rPr>
            <w:rStyle w:val="Hyperlnk"/>
          </w:rPr>
          <w:t>Tuboovarialabscess</w:t>
        </w:r>
        <w:bookmarkEnd w:id="0"/>
        <w:proofErr w:type="spellEnd"/>
      </w:hyperlink>
    </w:p>
    <w:p w14:paraId="26887F1E" w14:textId="7D1103EA" w:rsidR="00E61072" w:rsidRDefault="00E61072" w:rsidP="00E61072">
      <w:pPr>
        <w:pStyle w:val="Rubrik2"/>
      </w:pPr>
      <w:r>
        <w:t>Arbetsgrupp</w:t>
      </w:r>
    </w:p>
    <w:p w14:paraId="4E29988D" w14:textId="56050509" w:rsidR="00E61072" w:rsidRPr="00E61072" w:rsidRDefault="00E61072" w:rsidP="00E61072">
      <w:r>
        <w:t>Mårten Sjödell, kvinnokliniken och Fredrik Melin, infektionskliniken.</w:t>
      </w:r>
    </w:p>
    <w:sectPr w:rsidR="00E61072" w:rsidRPr="00E61072" w:rsidSect="00FB771D">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491228" w14:textId="77777777" w:rsidR="003A3B95" w:rsidRDefault="003A3B95">
      <w:r>
        <w:separator/>
      </w:r>
    </w:p>
  </w:endnote>
  <w:endnote w:type="continuationSeparator" w:id="0">
    <w:p w14:paraId="3B067237" w14:textId="77777777" w:rsidR="003A3B95" w:rsidRDefault="003A3B95">
      <w:r>
        <w:continuationSeparator/>
      </w:r>
    </w:p>
  </w:endnote>
  <w:endnote w:type="continuationNotice" w:id="1">
    <w:p w14:paraId="3AE68D8F" w14:textId="77777777" w:rsidR="003A3B95" w:rsidRDefault="003A3B9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8420C9" w14:textId="77777777" w:rsidR="003A3B95" w:rsidRDefault="003A3B95"/>
  </w:footnote>
  <w:footnote w:type="continuationSeparator" w:id="0">
    <w:p w14:paraId="60C98631" w14:textId="77777777" w:rsidR="003A3B95" w:rsidRDefault="003A3B95">
      <w:r>
        <w:continuationSeparator/>
      </w:r>
    </w:p>
  </w:footnote>
  <w:footnote w:type="continuationNotice" w:id="1">
    <w:p w14:paraId="33256E84" w14:textId="77777777" w:rsidR="003A3B95" w:rsidRDefault="003A3B9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F4B7131"/>
    <w:multiLevelType w:val="hybridMultilevel"/>
    <w:tmpl w:val="78F0EC0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12AD1F6A"/>
    <w:multiLevelType w:val="hybridMultilevel"/>
    <w:tmpl w:val="CD62B16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3FD07B2"/>
    <w:multiLevelType w:val="hybridMultilevel"/>
    <w:tmpl w:val="B28411A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5AB00E9"/>
    <w:multiLevelType w:val="hybridMultilevel"/>
    <w:tmpl w:val="16BC99A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1E5B4B8E"/>
    <w:multiLevelType w:val="hybridMultilevel"/>
    <w:tmpl w:val="CAC22074"/>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3" w15:restartNumberingAfterBreak="0">
    <w:nsid w:val="3052683E"/>
    <w:multiLevelType w:val="hybridMultilevel"/>
    <w:tmpl w:val="A344F1F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372B2F6D"/>
    <w:multiLevelType w:val="multilevel"/>
    <w:tmpl w:val="3CC25D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FEE3251"/>
    <w:multiLevelType w:val="hybridMultilevel"/>
    <w:tmpl w:val="F7ECB50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2"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5A5D7499"/>
    <w:multiLevelType w:val="hybridMultilevel"/>
    <w:tmpl w:val="DCF6515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619D16FD"/>
    <w:multiLevelType w:val="hybridMultilevel"/>
    <w:tmpl w:val="66FA0B22"/>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25" w15:restartNumberingAfterBreak="0">
    <w:nsid w:val="6EE46198"/>
    <w:multiLevelType w:val="hybridMultilevel"/>
    <w:tmpl w:val="9AF8B5D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9" w15:restartNumberingAfterBreak="0">
    <w:nsid w:val="7F4549F3"/>
    <w:multiLevelType w:val="hybridMultilevel"/>
    <w:tmpl w:val="8B6C391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807157403">
    <w:abstractNumId w:val="28"/>
  </w:num>
  <w:num w:numId="2" w16cid:durableId="1373068380">
    <w:abstractNumId w:val="22"/>
  </w:num>
  <w:num w:numId="3" w16cid:durableId="1262176484">
    <w:abstractNumId w:val="0"/>
  </w:num>
  <w:num w:numId="4" w16cid:durableId="1426531801">
    <w:abstractNumId w:val="10"/>
  </w:num>
  <w:num w:numId="5" w16cid:durableId="619532480">
    <w:abstractNumId w:val="26"/>
  </w:num>
  <w:num w:numId="6" w16cid:durableId="640574869">
    <w:abstractNumId w:val="2"/>
  </w:num>
  <w:num w:numId="7" w16cid:durableId="392772067">
    <w:abstractNumId w:val="18"/>
  </w:num>
  <w:num w:numId="8" w16cid:durableId="423502031">
    <w:abstractNumId w:val="15"/>
  </w:num>
  <w:num w:numId="9" w16cid:durableId="1182283543">
    <w:abstractNumId w:val="1"/>
  </w:num>
  <w:num w:numId="10" w16cid:durableId="2076387471">
    <w:abstractNumId w:val="1"/>
  </w:num>
  <w:num w:numId="11" w16cid:durableId="153497220">
    <w:abstractNumId w:val="3"/>
  </w:num>
  <w:num w:numId="12" w16cid:durableId="996495664">
    <w:abstractNumId w:val="6"/>
  </w:num>
  <w:num w:numId="13" w16cid:durableId="223834313">
    <w:abstractNumId w:val="21"/>
  </w:num>
  <w:num w:numId="14" w16cid:durableId="982612527">
    <w:abstractNumId w:val="16"/>
  </w:num>
  <w:num w:numId="15" w16cid:durableId="1651255000">
    <w:abstractNumId w:val="11"/>
  </w:num>
  <w:num w:numId="16" w16cid:durableId="1872299314">
    <w:abstractNumId w:val="20"/>
  </w:num>
  <w:num w:numId="17" w16cid:durableId="873542483">
    <w:abstractNumId w:val="8"/>
  </w:num>
  <w:num w:numId="18" w16cid:durableId="7222308">
    <w:abstractNumId w:val="17"/>
  </w:num>
  <w:num w:numId="19" w16cid:durableId="468669150">
    <w:abstractNumId w:val="27"/>
  </w:num>
  <w:num w:numId="20" w16cid:durableId="1617178134">
    <w:abstractNumId w:val="23"/>
  </w:num>
  <w:num w:numId="21" w16cid:durableId="1667779883">
    <w:abstractNumId w:val="29"/>
  </w:num>
  <w:num w:numId="22" w16cid:durableId="1070729836">
    <w:abstractNumId w:val="14"/>
  </w:num>
  <w:num w:numId="23" w16cid:durableId="231814000">
    <w:abstractNumId w:val="25"/>
  </w:num>
  <w:num w:numId="24" w16cid:durableId="711465604">
    <w:abstractNumId w:val="7"/>
  </w:num>
  <w:num w:numId="25" w16cid:durableId="1634022595">
    <w:abstractNumId w:val="5"/>
  </w:num>
  <w:num w:numId="26" w16cid:durableId="20018502">
    <w:abstractNumId w:val="9"/>
  </w:num>
  <w:num w:numId="27" w16cid:durableId="1865943778">
    <w:abstractNumId w:val="19"/>
  </w:num>
  <w:num w:numId="28" w16cid:durableId="1490361712">
    <w:abstractNumId w:val="13"/>
  </w:num>
  <w:num w:numId="29" w16cid:durableId="346717306">
    <w:abstractNumId w:val="4"/>
  </w:num>
  <w:num w:numId="30" w16cid:durableId="315493077">
    <w:abstractNumId w:val="24"/>
  </w:num>
  <w:num w:numId="31" w16cid:durableId="114723714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55D"/>
    <w:rsid w:val="00030DDD"/>
    <w:rsid w:val="000313BB"/>
    <w:rsid w:val="00033ED5"/>
    <w:rsid w:val="0003565C"/>
    <w:rsid w:val="00037F08"/>
    <w:rsid w:val="000475D4"/>
    <w:rsid w:val="00050500"/>
    <w:rsid w:val="0005691C"/>
    <w:rsid w:val="00056ECB"/>
    <w:rsid w:val="00056ED5"/>
    <w:rsid w:val="0006303A"/>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22C15"/>
    <w:rsid w:val="00126AB9"/>
    <w:rsid w:val="001304B1"/>
    <w:rsid w:val="001306FA"/>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71C49"/>
    <w:rsid w:val="0017766F"/>
    <w:rsid w:val="00181FDC"/>
    <w:rsid w:val="001860B9"/>
    <w:rsid w:val="00186F2B"/>
    <w:rsid w:val="001874D6"/>
    <w:rsid w:val="0019534C"/>
    <w:rsid w:val="0019632A"/>
    <w:rsid w:val="001A4E7C"/>
    <w:rsid w:val="001B1BC1"/>
    <w:rsid w:val="001B762C"/>
    <w:rsid w:val="001C4D0A"/>
    <w:rsid w:val="001C5FEF"/>
    <w:rsid w:val="00211487"/>
    <w:rsid w:val="00211D91"/>
    <w:rsid w:val="00217DEC"/>
    <w:rsid w:val="002303BD"/>
    <w:rsid w:val="002320C6"/>
    <w:rsid w:val="00235B57"/>
    <w:rsid w:val="00250F24"/>
    <w:rsid w:val="002523C5"/>
    <w:rsid w:val="0025380B"/>
    <w:rsid w:val="0025703A"/>
    <w:rsid w:val="00262F3D"/>
    <w:rsid w:val="00263281"/>
    <w:rsid w:val="002651D6"/>
    <w:rsid w:val="0026551F"/>
    <w:rsid w:val="00280A85"/>
    <w:rsid w:val="00284119"/>
    <w:rsid w:val="002859A4"/>
    <w:rsid w:val="00290B5C"/>
    <w:rsid w:val="00294791"/>
    <w:rsid w:val="002A69C8"/>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28F"/>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A3B95"/>
    <w:rsid w:val="003B1E51"/>
    <w:rsid w:val="003B2A4B"/>
    <w:rsid w:val="003D099E"/>
    <w:rsid w:val="003D21A2"/>
    <w:rsid w:val="003D29D2"/>
    <w:rsid w:val="003D31DB"/>
    <w:rsid w:val="003E0705"/>
    <w:rsid w:val="003E2FF7"/>
    <w:rsid w:val="003F1013"/>
    <w:rsid w:val="003F1ACF"/>
    <w:rsid w:val="00404948"/>
    <w:rsid w:val="00406BEA"/>
    <w:rsid w:val="00413A60"/>
    <w:rsid w:val="00417B90"/>
    <w:rsid w:val="004230F7"/>
    <w:rsid w:val="004262FF"/>
    <w:rsid w:val="0043167E"/>
    <w:rsid w:val="0043409A"/>
    <w:rsid w:val="00443C1E"/>
    <w:rsid w:val="00446255"/>
    <w:rsid w:val="00451935"/>
    <w:rsid w:val="004601B8"/>
    <w:rsid w:val="00460ED0"/>
    <w:rsid w:val="00465651"/>
    <w:rsid w:val="00470CE7"/>
    <w:rsid w:val="00470F4F"/>
    <w:rsid w:val="00472482"/>
    <w:rsid w:val="00477270"/>
    <w:rsid w:val="00480DC7"/>
    <w:rsid w:val="004876F6"/>
    <w:rsid w:val="0049236A"/>
    <w:rsid w:val="00492718"/>
    <w:rsid w:val="004A355D"/>
    <w:rsid w:val="004A4970"/>
    <w:rsid w:val="004B2183"/>
    <w:rsid w:val="004B2A01"/>
    <w:rsid w:val="004B788E"/>
    <w:rsid w:val="004C0CAB"/>
    <w:rsid w:val="004C1FC0"/>
    <w:rsid w:val="004C2559"/>
    <w:rsid w:val="004D7BA3"/>
    <w:rsid w:val="004E0808"/>
    <w:rsid w:val="004E3204"/>
    <w:rsid w:val="004F24AE"/>
    <w:rsid w:val="004F4518"/>
    <w:rsid w:val="004F4C62"/>
    <w:rsid w:val="00501433"/>
    <w:rsid w:val="00511CC4"/>
    <w:rsid w:val="00531E60"/>
    <w:rsid w:val="00536A5A"/>
    <w:rsid w:val="00541D07"/>
    <w:rsid w:val="0054234C"/>
    <w:rsid w:val="00544BAB"/>
    <w:rsid w:val="00545F31"/>
    <w:rsid w:val="005578FA"/>
    <w:rsid w:val="00565129"/>
    <w:rsid w:val="00565CD0"/>
    <w:rsid w:val="00567820"/>
    <w:rsid w:val="005770AD"/>
    <w:rsid w:val="00581414"/>
    <w:rsid w:val="00582490"/>
    <w:rsid w:val="005826FA"/>
    <w:rsid w:val="00597E28"/>
    <w:rsid w:val="005A146C"/>
    <w:rsid w:val="005A2E3B"/>
    <w:rsid w:val="005A4C8D"/>
    <w:rsid w:val="005A54ED"/>
    <w:rsid w:val="005A5D5B"/>
    <w:rsid w:val="005A6081"/>
    <w:rsid w:val="005A627D"/>
    <w:rsid w:val="005C0045"/>
    <w:rsid w:val="005C084E"/>
    <w:rsid w:val="005C4606"/>
    <w:rsid w:val="005C4FAD"/>
    <w:rsid w:val="005D0B0C"/>
    <w:rsid w:val="005E02B3"/>
    <w:rsid w:val="005E1E24"/>
    <w:rsid w:val="0060596B"/>
    <w:rsid w:val="00606D97"/>
    <w:rsid w:val="00614E64"/>
    <w:rsid w:val="00617710"/>
    <w:rsid w:val="00617EE6"/>
    <w:rsid w:val="0062184C"/>
    <w:rsid w:val="00623724"/>
    <w:rsid w:val="00627BEA"/>
    <w:rsid w:val="006319DB"/>
    <w:rsid w:val="00640425"/>
    <w:rsid w:val="0065415A"/>
    <w:rsid w:val="0065595B"/>
    <w:rsid w:val="00660269"/>
    <w:rsid w:val="006652E2"/>
    <w:rsid w:val="00665F89"/>
    <w:rsid w:val="00670249"/>
    <w:rsid w:val="006724A4"/>
    <w:rsid w:val="00673859"/>
    <w:rsid w:val="00673C92"/>
    <w:rsid w:val="006753EC"/>
    <w:rsid w:val="00694BD3"/>
    <w:rsid w:val="00696D9D"/>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CD2"/>
    <w:rsid w:val="006F0D7E"/>
    <w:rsid w:val="0070299E"/>
    <w:rsid w:val="00710B77"/>
    <w:rsid w:val="0072075B"/>
    <w:rsid w:val="007221C2"/>
    <w:rsid w:val="00725816"/>
    <w:rsid w:val="00730955"/>
    <w:rsid w:val="00733A9C"/>
    <w:rsid w:val="00736574"/>
    <w:rsid w:val="007367E0"/>
    <w:rsid w:val="00737215"/>
    <w:rsid w:val="00743EE4"/>
    <w:rsid w:val="00754905"/>
    <w:rsid w:val="00760038"/>
    <w:rsid w:val="00762EE0"/>
    <w:rsid w:val="00765C41"/>
    <w:rsid w:val="00771100"/>
    <w:rsid w:val="007759DD"/>
    <w:rsid w:val="007770A6"/>
    <w:rsid w:val="0078609F"/>
    <w:rsid w:val="00790213"/>
    <w:rsid w:val="007917BA"/>
    <w:rsid w:val="007A4E18"/>
    <w:rsid w:val="007A5C6F"/>
    <w:rsid w:val="007D4241"/>
    <w:rsid w:val="007D4317"/>
    <w:rsid w:val="007D4EA3"/>
    <w:rsid w:val="007F1CFF"/>
    <w:rsid w:val="007F5DD5"/>
    <w:rsid w:val="00821A1B"/>
    <w:rsid w:val="008257E2"/>
    <w:rsid w:val="008261A0"/>
    <w:rsid w:val="008262E9"/>
    <w:rsid w:val="00827E69"/>
    <w:rsid w:val="00835C4D"/>
    <w:rsid w:val="00843F48"/>
    <w:rsid w:val="00851423"/>
    <w:rsid w:val="00851E59"/>
    <w:rsid w:val="008520E4"/>
    <w:rsid w:val="00857848"/>
    <w:rsid w:val="008654B6"/>
    <w:rsid w:val="0087139C"/>
    <w:rsid w:val="008739D9"/>
    <w:rsid w:val="00880E83"/>
    <w:rsid w:val="00892F28"/>
    <w:rsid w:val="008A0C5F"/>
    <w:rsid w:val="008A3DEA"/>
    <w:rsid w:val="008A4EB9"/>
    <w:rsid w:val="008A74C0"/>
    <w:rsid w:val="008B1694"/>
    <w:rsid w:val="008C4B27"/>
    <w:rsid w:val="008C7EE1"/>
    <w:rsid w:val="008C7F2A"/>
    <w:rsid w:val="008D5B43"/>
    <w:rsid w:val="008E36F8"/>
    <w:rsid w:val="008E3BC4"/>
    <w:rsid w:val="008E46B2"/>
    <w:rsid w:val="008E682C"/>
    <w:rsid w:val="008E78A1"/>
    <w:rsid w:val="008F589F"/>
    <w:rsid w:val="00906238"/>
    <w:rsid w:val="00907EF9"/>
    <w:rsid w:val="0091295C"/>
    <w:rsid w:val="00914D58"/>
    <w:rsid w:val="00921F47"/>
    <w:rsid w:val="009228AB"/>
    <w:rsid w:val="0093085B"/>
    <w:rsid w:val="00931C57"/>
    <w:rsid w:val="009347A5"/>
    <w:rsid w:val="009404F7"/>
    <w:rsid w:val="00942257"/>
    <w:rsid w:val="009471BF"/>
    <w:rsid w:val="00950E4E"/>
    <w:rsid w:val="009529BD"/>
    <w:rsid w:val="009533B4"/>
    <w:rsid w:val="00970D28"/>
    <w:rsid w:val="00971D93"/>
    <w:rsid w:val="00974398"/>
    <w:rsid w:val="00997066"/>
    <w:rsid w:val="009A224B"/>
    <w:rsid w:val="009A61A4"/>
    <w:rsid w:val="009A6A69"/>
    <w:rsid w:val="009B1F6B"/>
    <w:rsid w:val="009B66DF"/>
    <w:rsid w:val="009C0D12"/>
    <w:rsid w:val="009C192E"/>
    <w:rsid w:val="009D5C10"/>
    <w:rsid w:val="009D6819"/>
    <w:rsid w:val="009D6D1C"/>
    <w:rsid w:val="009E0B6A"/>
    <w:rsid w:val="009E0CF9"/>
    <w:rsid w:val="009E31B1"/>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87C29"/>
    <w:rsid w:val="00A90D77"/>
    <w:rsid w:val="00A92E07"/>
    <w:rsid w:val="00AA0B3A"/>
    <w:rsid w:val="00AA6EB4"/>
    <w:rsid w:val="00AA767D"/>
    <w:rsid w:val="00AB0CC9"/>
    <w:rsid w:val="00AB205E"/>
    <w:rsid w:val="00AC3FF6"/>
    <w:rsid w:val="00AD73EC"/>
    <w:rsid w:val="00AE3912"/>
    <w:rsid w:val="00AE5BC7"/>
    <w:rsid w:val="00AF5AAF"/>
    <w:rsid w:val="00B046D8"/>
    <w:rsid w:val="00B13F4C"/>
    <w:rsid w:val="00B16219"/>
    <w:rsid w:val="00B1644D"/>
    <w:rsid w:val="00B16C59"/>
    <w:rsid w:val="00B33FDD"/>
    <w:rsid w:val="00B359CC"/>
    <w:rsid w:val="00B36107"/>
    <w:rsid w:val="00B369A9"/>
    <w:rsid w:val="00B41789"/>
    <w:rsid w:val="00B46120"/>
    <w:rsid w:val="00B46C03"/>
    <w:rsid w:val="00B503CC"/>
    <w:rsid w:val="00B60C6C"/>
    <w:rsid w:val="00B619A9"/>
    <w:rsid w:val="00B65A9D"/>
    <w:rsid w:val="00B66D60"/>
    <w:rsid w:val="00B75EDE"/>
    <w:rsid w:val="00B776F1"/>
    <w:rsid w:val="00B77D88"/>
    <w:rsid w:val="00B77FAF"/>
    <w:rsid w:val="00B806FD"/>
    <w:rsid w:val="00B84336"/>
    <w:rsid w:val="00B851B9"/>
    <w:rsid w:val="00B86453"/>
    <w:rsid w:val="00B90054"/>
    <w:rsid w:val="00B91FB9"/>
    <w:rsid w:val="00B92C14"/>
    <w:rsid w:val="00BA0066"/>
    <w:rsid w:val="00BB69DB"/>
    <w:rsid w:val="00BC322E"/>
    <w:rsid w:val="00BC44CD"/>
    <w:rsid w:val="00BC48A6"/>
    <w:rsid w:val="00BD5B72"/>
    <w:rsid w:val="00BE7978"/>
    <w:rsid w:val="00C07DDB"/>
    <w:rsid w:val="00C107AA"/>
    <w:rsid w:val="00C14EFE"/>
    <w:rsid w:val="00C31060"/>
    <w:rsid w:val="00C353FD"/>
    <w:rsid w:val="00C4115D"/>
    <w:rsid w:val="00C43BDD"/>
    <w:rsid w:val="00C44007"/>
    <w:rsid w:val="00C47778"/>
    <w:rsid w:val="00C5011E"/>
    <w:rsid w:val="00C50EE5"/>
    <w:rsid w:val="00C5240A"/>
    <w:rsid w:val="00C5398F"/>
    <w:rsid w:val="00C556F5"/>
    <w:rsid w:val="00C6160D"/>
    <w:rsid w:val="00C620E2"/>
    <w:rsid w:val="00C70E19"/>
    <w:rsid w:val="00C72574"/>
    <w:rsid w:val="00C7430C"/>
    <w:rsid w:val="00C85DA1"/>
    <w:rsid w:val="00C87C18"/>
    <w:rsid w:val="00C9071C"/>
    <w:rsid w:val="00C908FF"/>
    <w:rsid w:val="00C96D6C"/>
    <w:rsid w:val="00C97BD3"/>
    <w:rsid w:val="00CA39EF"/>
    <w:rsid w:val="00CA4223"/>
    <w:rsid w:val="00CA521F"/>
    <w:rsid w:val="00CA79B7"/>
    <w:rsid w:val="00CB0493"/>
    <w:rsid w:val="00CB17FF"/>
    <w:rsid w:val="00CB1ED7"/>
    <w:rsid w:val="00CC167C"/>
    <w:rsid w:val="00CC52D9"/>
    <w:rsid w:val="00CC6F9D"/>
    <w:rsid w:val="00CD2857"/>
    <w:rsid w:val="00CD5FCD"/>
    <w:rsid w:val="00CD6647"/>
    <w:rsid w:val="00CE4B73"/>
    <w:rsid w:val="00CF70BB"/>
    <w:rsid w:val="00D074DB"/>
    <w:rsid w:val="00D126D2"/>
    <w:rsid w:val="00D139CF"/>
    <w:rsid w:val="00D37E7F"/>
    <w:rsid w:val="00D416AE"/>
    <w:rsid w:val="00D47AD7"/>
    <w:rsid w:val="00D51529"/>
    <w:rsid w:val="00D62DCD"/>
    <w:rsid w:val="00D640D8"/>
    <w:rsid w:val="00D65597"/>
    <w:rsid w:val="00D81A21"/>
    <w:rsid w:val="00D85218"/>
    <w:rsid w:val="00D915B1"/>
    <w:rsid w:val="00DA299D"/>
    <w:rsid w:val="00DA65C4"/>
    <w:rsid w:val="00DC1FE3"/>
    <w:rsid w:val="00DD2BE0"/>
    <w:rsid w:val="00DE4447"/>
    <w:rsid w:val="00DE5DA2"/>
    <w:rsid w:val="00DF0033"/>
    <w:rsid w:val="00E026BF"/>
    <w:rsid w:val="00E07B1B"/>
    <w:rsid w:val="00E11853"/>
    <w:rsid w:val="00E52A86"/>
    <w:rsid w:val="00E54B47"/>
    <w:rsid w:val="00E553BF"/>
    <w:rsid w:val="00E55D93"/>
    <w:rsid w:val="00E61072"/>
    <w:rsid w:val="00E61294"/>
    <w:rsid w:val="00E7237C"/>
    <w:rsid w:val="00E77C46"/>
    <w:rsid w:val="00E86CE8"/>
    <w:rsid w:val="00E90E82"/>
    <w:rsid w:val="00E9526F"/>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55224"/>
    <w:rsid w:val="00F65410"/>
    <w:rsid w:val="00F75921"/>
    <w:rsid w:val="00F86F47"/>
    <w:rsid w:val="00F90B64"/>
    <w:rsid w:val="00FB2F0F"/>
    <w:rsid w:val="00FB5086"/>
    <w:rsid w:val="00FB5411"/>
    <w:rsid w:val="00FB6392"/>
    <w:rsid w:val="00FB771D"/>
    <w:rsid w:val="00FC70D4"/>
    <w:rsid w:val="00FD3C70"/>
    <w:rsid w:val="00FD55D2"/>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AnvndHyperlnk">
    <w:name w:val="FollowedHyperlink"/>
    <w:basedOn w:val="Standardstycketeckensnitt"/>
    <w:uiPriority w:val="99"/>
    <w:semiHidden/>
    <w:unhideWhenUsed/>
    <w:rsid w:val="009E0B6A"/>
    <w:rPr>
      <w:color w:val="9EA2A2" w:themeColor="followedHyperlink"/>
      <w:u w:val="single"/>
    </w:rPr>
  </w:style>
  <w:style w:type="character" w:styleId="Olstomnmnande">
    <w:name w:val="Unresolved Mention"/>
    <w:basedOn w:val="Standardstycketeckensnitt"/>
    <w:uiPriority w:val="99"/>
    <w:semiHidden/>
    <w:unhideWhenUsed/>
    <w:rsid w:val="00CC6F9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kas9716-1940753776-98/surrogate/Cytostatikabehandling%20-%20behandling%20av%20benm%c3%a4rgsdepression.pdf" TargetMode="Externa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janusinfo.se/nyheter/tidningenevidens/nr12026temaklokalistan/1/penicillinallergiingenfolksjukdom.5.5e5957c19ceff22adacd33.html" TargetMode="External" Id="rId17"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su9786-1429723585-137/surrogate/Tuboovarialabscess.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s://www.sfog.se/wp-content/uploads/2021/10/sfog-rad-vulvovaginala-svampinfektioner-rev-2025.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97</TotalTime>
  <Pages>7</Pages>
  <Words>1389</Words>
  <Characters>8916</Characters>
  <Application>Microsoft Office Word</Application>
  <DocSecurity>0</DocSecurity>
  <Lines>74</Lines>
  <Paragraphs>20</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10285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Gynekologiska infektioner</dc:title>
  <dc:subject/>
  <dc:creator>patrik.jens.johansson@vgregion.se</dc:creator>
  <keywords/>
  <lastModifiedBy>Pernilla Käll Borg</lastModifiedBy>
  <revision>96</revision>
  <lastPrinted>2026-02-04T07:27:00.0000000Z</lastPrinted>
  <dcterms:created xsi:type="dcterms:W3CDTF">2022-03-07T08:17:00.0000000Z</dcterms:created>
  <dcterms:modified xsi:type="dcterms:W3CDTF">2026-03-20T09:14:00.0000000Z</dcterms:modified>
</coreProperties>
</file>