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9ABEA" w14:textId="77777777" w:rsidR="002E08D1" w:rsidRDefault="002E08D1" w:rsidP="00F35B05">
      <w:pPr>
        <w:pStyle w:val="Rubrik2"/>
        <w:sectPr w:rsidR="002E08D1" w:rsidSect="002E08D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EC48FC" w14:textId="1CD2BFB5" w:rsidR="006F526C" w:rsidRDefault="006F526C" w:rsidP="006F526C">
      <w:pPr>
        <w:pStyle w:val="Rubrik1"/>
      </w:pPr>
      <w:r>
        <w:t>Tvillinggraviditet</w:t>
      </w:r>
    </w:p>
    <w:p w14:paraId="28D51FA7" w14:textId="190A6C5F" w:rsidR="002E08D1" w:rsidRPr="002E08D1" w:rsidRDefault="002E08D1" w:rsidP="006F526C">
      <w:pPr>
        <w:pStyle w:val="Rubrik2"/>
      </w:pPr>
      <w:r w:rsidRPr="002E08D1">
        <w:t>Revideringar i denna version</w:t>
      </w:r>
    </w:p>
    <w:p w14:paraId="1D4FDB70" w14:textId="1F3C6E56" w:rsidR="002E08D1" w:rsidRPr="002E08D1" w:rsidRDefault="002E08D1" w:rsidP="00BB6773">
      <w:pPr>
        <w:rPr>
          <w:rFonts w:ascii="Arial" w:hAnsi="Arial" w:cs="Arial"/>
          <w:sz w:val="20"/>
          <w:szCs w:val="20"/>
        </w:rPr>
      </w:pPr>
      <w:r w:rsidRPr="002E08D1">
        <w:rPr>
          <w:highlight w:val="yellow"/>
        </w:rPr>
        <w:t>Revideringar markerade med gult</w:t>
      </w:r>
      <w:r w:rsidRPr="002E08D1">
        <w:t>.</w:t>
      </w:r>
    </w:p>
    <w:p w14:paraId="1BA21FD9" w14:textId="77777777" w:rsidR="002E08D1" w:rsidRPr="002E08D1" w:rsidRDefault="002E08D1" w:rsidP="006F526C">
      <w:pPr>
        <w:pStyle w:val="Rubrik2"/>
      </w:pPr>
      <w:r w:rsidRPr="002E08D1">
        <w:t>Bakgrund, syfte och mål</w:t>
      </w:r>
    </w:p>
    <w:p w14:paraId="348D7CAD" w14:textId="364A0BB9" w:rsidR="002E08D1" w:rsidRPr="002E08D1" w:rsidRDefault="002E08D1" w:rsidP="00953BFE">
      <w:r w:rsidRPr="002E08D1">
        <w:t>Tvillinggraviditeter kompliceras oftare än singelgraviditeter av exempel</w:t>
      </w:r>
      <w:r w:rsidR="002C0D50">
        <w:softHyphen/>
      </w:r>
      <w:r w:rsidRPr="002E08D1">
        <w:t xml:space="preserve">vis </w:t>
      </w:r>
      <w:proofErr w:type="spellStart"/>
      <w:r w:rsidRPr="002E08D1">
        <w:t>hyperemesis</w:t>
      </w:r>
      <w:proofErr w:type="spellEnd"/>
      <w:r w:rsidRPr="002E08D1">
        <w:t>, prematuri</w:t>
      </w:r>
      <w:r w:rsidRPr="002E08D1">
        <w:softHyphen/>
        <w:t xml:space="preserve">tet, tillväxthämning, </w:t>
      </w:r>
      <w:proofErr w:type="spellStart"/>
      <w:r w:rsidRPr="002E08D1">
        <w:t>polyhydramnios</w:t>
      </w:r>
      <w:proofErr w:type="spellEnd"/>
      <w:r w:rsidRPr="002E08D1">
        <w:t xml:space="preserve">, preeklampsi och intrauterin död. Den perinatala mortaliteten är 4–6 gånger högre för tvillinggraviditeterna. </w:t>
      </w:r>
      <w:proofErr w:type="spellStart"/>
      <w:r w:rsidRPr="002E08D1">
        <w:t>Monochoriala</w:t>
      </w:r>
      <w:proofErr w:type="spellEnd"/>
      <w:r w:rsidRPr="002E08D1">
        <w:t xml:space="preserve"> tvillingar har sämre prognos än </w:t>
      </w:r>
      <w:proofErr w:type="spellStart"/>
      <w:r w:rsidRPr="002E08D1">
        <w:t>dichoriala</w:t>
      </w:r>
      <w:proofErr w:type="spellEnd"/>
      <w:r w:rsidRPr="002E08D1">
        <w:t xml:space="preserve"> främst som konsekvens av delad fetal cirku</w:t>
      </w:r>
      <w:r w:rsidR="002C0D50">
        <w:softHyphen/>
      </w:r>
      <w:r w:rsidRPr="002E08D1">
        <w:t>lation med kärlanastomoser i placenta. Transfusions</w:t>
      </w:r>
      <w:r w:rsidRPr="002E08D1">
        <w:softHyphen/>
        <w:t>syndrom förekom</w:t>
      </w:r>
      <w:r w:rsidR="002C0D50">
        <w:softHyphen/>
      </w:r>
      <w:r w:rsidRPr="002E08D1">
        <w:t xml:space="preserve">mer enbart i </w:t>
      </w:r>
      <w:proofErr w:type="spellStart"/>
      <w:r w:rsidRPr="002E08D1">
        <w:t>monochoriala</w:t>
      </w:r>
      <w:proofErr w:type="spellEnd"/>
      <w:r w:rsidRPr="002E08D1">
        <w:t xml:space="preserve"> graviditeter, i en frekvens mellan 5 och 20 %.</w:t>
      </w:r>
    </w:p>
    <w:p w14:paraId="71C583D4" w14:textId="6A63AEDB" w:rsidR="002E08D1" w:rsidRPr="002E08D1" w:rsidRDefault="002E08D1" w:rsidP="00BB6773">
      <w:pPr>
        <w:rPr>
          <w:rFonts w:ascii="Arial" w:hAnsi="Arial" w:cs="Arial"/>
          <w:sz w:val="20"/>
          <w:szCs w:val="20"/>
        </w:rPr>
      </w:pPr>
      <w:r w:rsidRPr="002E08D1">
        <w:t xml:space="preserve">Individuell handläggning gäller vid trillingar och vid </w:t>
      </w:r>
      <w:proofErr w:type="spellStart"/>
      <w:r w:rsidRPr="002E08D1">
        <w:t>monochoriotisk</w:t>
      </w:r>
      <w:proofErr w:type="spellEnd"/>
      <w:r w:rsidRPr="002E08D1">
        <w:t xml:space="preserve"> </w:t>
      </w:r>
      <w:proofErr w:type="spellStart"/>
      <w:r w:rsidRPr="002E08D1">
        <w:t>monoamniotisk</w:t>
      </w:r>
      <w:proofErr w:type="spellEnd"/>
      <w:r w:rsidRPr="002E08D1">
        <w:t xml:space="preserve"> tvillinggraviditet.</w:t>
      </w:r>
    </w:p>
    <w:p w14:paraId="415F4511" w14:textId="77777777" w:rsidR="002E08D1" w:rsidRPr="002E08D1" w:rsidRDefault="002E08D1" w:rsidP="006F526C">
      <w:pPr>
        <w:pStyle w:val="Rubrik2"/>
      </w:pPr>
      <w:r w:rsidRPr="002E08D1">
        <w:t>Arbetsbeskrivning</w:t>
      </w:r>
    </w:p>
    <w:p w14:paraId="7EE96A20" w14:textId="77777777" w:rsidR="002E08D1" w:rsidRPr="002E08D1" w:rsidRDefault="002E08D1" w:rsidP="006F526C">
      <w:pPr>
        <w:pStyle w:val="Rubrik2"/>
      </w:pPr>
      <w:r w:rsidRPr="002E08D1">
        <w:t xml:space="preserve">Diagnos </w:t>
      </w:r>
    </w:p>
    <w:p w14:paraId="5B993C5E" w14:textId="6BD1A524" w:rsidR="002E08D1" w:rsidRPr="002E08D1" w:rsidRDefault="002E08D1" w:rsidP="00953BFE">
      <w:proofErr w:type="spellStart"/>
      <w:r w:rsidRPr="002E08D1">
        <w:t>Chorioniciteten</w:t>
      </w:r>
      <w:proofErr w:type="spellEnd"/>
      <w:r w:rsidRPr="002E08D1">
        <w:t xml:space="preserve"> fastställs vid det första ultraljudet där tvillinggraviditeten diagnostiseras. Optimalt är i vecka 9–10 och senast vecka 17–18. </w:t>
      </w:r>
      <w:proofErr w:type="spellStart"/>
      <w:r w:rsidRPr="002E08D1">
        <w:t>Chorioniciteten</w:t>
      </w:r>
      <w:proofErr w:type="spellEnd"/>
      <w:r w:rsidRPr="002E08D1">
        <w:t xml:space="preserve"> ska beskrivas i text och bör om möjligt doku</w:t>
      </w:r>
      <w:r w:rsidRPr="002E08D1">
        <w:softHyphen/>
        <w:t xml:space="preserve">menteras med ultraljudsbild i </w:t>
      </w:r>
      <w:proofErr w:type="spellStart"/>
      <w:r w:rsidRPr="002E08D1">
        <w:t>ViewPoint</w:t>
      </w:r>
      <w:proofErr w:type="spellEnd"/>
      <w:r w:rsidRPr="002E08D1">
        <w:t>. Vid osäkerhet bör patienten få tid till lä</w:t>
      </w:r>
      <w:r w:rsidR="002C0D50">
        <w:softHyphen/>
      </w:r>
      <w:r w:rsidRPr="002E08D1">
        <w:t>kare med vana vid ultraljuds</w:t>
      </w:r>
      <w:r w:rsidRPr="002E08D1">
        <w:softHyphen/>
        <w:t>undersökningar inom någon vecka för fast</w:t>
      </w:r>
      <w:r w:rsidR="002C0D50">
        <w:softHyphen/>
      </w:r>
      <w:r w:rsidRPr="002E08D1">
        <w:t xml:space="preserve">ställande av </w:t>
      </w:r>
      <w:proofErr w:type="spellStart"/>
      <w:r w:rsidRPr="002E08D1">
        <w:t>chorioniciteten</w:t>
      </w:r>
      <w:proofErr w:type="spellEnd"/>
      <w:r w:rsidRPr="002E08D1">
        <w:t>. Bedömningen bör inte änd</w:t>
      </w:r>
      <w:r w:rsidRPr="002E08D1">
        <w:softHyphen/>
        <w:t>ras senare ef</w:t>
      </w:r>
      <w:r w:rsidR="002C0D50">
        <w:softHyphen/>
      </w:r>
      <w:r w:rsidRPr="002E08D1">
        <w:t xml:space="preserve">tersom metodens osäkerhet ökar med graviditetslängden. </w:t>
      </w:r>
    </w:p>
    <w:p w14:paraId="20ADCDF9" w14:textId="6F0002FD" w:rsidR="002E08D1" w:rsidRPr="002E08D1" w:rsidRDefault="002E08D1" w:rsidP="00953BFE">
      <w:pPr>
        <w:pStyle w:val="Punktlista"/>
      </w:pPr>
      <w:r w:rsidRPr="002E08D1">
        <w:t xml:space="preserve">Första trimestern: Vaginal ultraljudsundersökning. </w:t>
      </w:r>
      <w:proofErr w:type="spellStart"/>
      <w:r w:rsidRPr="002E08D1">
        <w:t>Chorion</w:t>
      </w:r>
      <w:proofErr w:type="spellEnd"/>
      <w:r w:rsidRPr="002E08D1">
        <w:t xml:space="preserve">, </w:t>
      </w:r>
      <w:proofErr w:type="spellStart"/>
      <w:r w:rsidRPr="002E08D1">
        <w:t>am</w:t>
      </w:r>
      <w:r w:rsidR="002C0D50">
        <w:softHyphen/>
      </w:r>
      <w:r w:rsidRPr="002E08D1">
        <w:t>nion</w:t>
      </w:r>
      <w:proofErr w:type="spellEnd"/>
      <w:r w:rsidRPr="002E08D1">
        <w:t xml:space="preserve">, gulesäck, antal foster och extraembryonalt </w:t>
      </w:r>
      <w:proofErr w:type="spellStart"/>
      <w:r w:rsidRPr="002E08D1">
        <w:t>coelom</w:t>
      </w:r>
      <w:proofErr w:type="spellEnd"/>
      <w:r w:rsidRPr="002E08D1">
        <w:t xml:space="preserve">. T-tecken eller λ (lambda)-tecken. Tidig diagnostik av </w:t>
      </w:r>
      <w:proofErr w:type="spellStart"/>
      <w:r w:rsidRPr="002E08D1">
        <w:t>mono</w:t>
      </w:r>
      <w:r w:rsidRPr="002E08D1">
        <w:softHyphen/>
        <w:t>amni</w:t>
      </w:r>
      <w:r w:rsidR="002C0D50">
        <w:softHyphen/>
      </w:r>
      <w:r w:rsidRPr="002E08D1">
        <w:t>otiska</w:t>
      </w:r>
      <w:proofErr w:type="spellEnd"/>
      <w:r w:rsidRPr="002E08D1">
        <w:t xml:space="preserve"> tvillingar måste bekräftas efter vecka 9. 10–20 % av </w:t>
      </w:r>
      <w:proofErr w:type="spellStart"/>
      <w:r w:rsidRPr="002E08D1">
        <w:t>tvil</w:t>
      </w:r>
      <w:r w:rsidR="002C0D50">
        <w:softHyphen/>
      </w:r>
      <w:r w:rsidRPr="002E08D1">
        <w:t>linggravidteterna</w:t>
      </w:r>
      <w:proofErr w:type="spellEnd"/>
      <w:r w:rsidRPr="002E08D1">
        <w:t xml:space="preserve"> som upp</w:t>
      </w:r>
      <w:r w:rsidRPr="002E08D1">
        <w:softHyphen/>
        <w:t>täcks före vecka 12 är vid senare kon</w:t>
      </w:r>
      <w:r w:rsidR="002C0D50">
        <w:softHyphen/>
      </w:r>
      <w:r w:rsidRPr="002E08D1">
        <w:lastRenderedPageBreak/>
        <w:t>troll en simplexgraviditet, så kallad ”</w:t>
      </w:r>
      <w:proofErr w:type="spellStart"/>
      <w:r w:rsidRPr="002E08D1">
        <w:t>vanishing</w:t>
      </w:r>
      <w:proofErr w:type="spellEnd"/>
      <w:r w:rsidRPr="002E08D1">
        <w:t xml:space="preserve"> </w:t>
      </w:r>
      <w:proofErr w:type="spellStart"/>
      <w:r w:rsidRPr="002E08D1">
        <w:t>twin</w:t>
      </w:r>
      <w:proofErr w:type="spellEnd"/>
      <w:r w:rsidRPr="002E08D1">
        <w:t xml:space="preserve">”. Förväxla dock inte det normala extraembryonala </w:t>
      </w:r>
      <w:proofErr w:type="spellStart"/>
      <w:r w:rsidRPr="002E08D1">
        <w:t>coelomet</w:t>
      </w:r>
      <w:proofErr w:type="spellEnd"/>
      <w:r w:rsidRPr="002E08D1">
        <w:t xml:space="preserve"> mellan </w:t>
      </w:r>
      <w:proofErr w:type="spellStart"/>
      <w:r w:rsidRPr="002E08D1">
        <w:t>chorion</w:t>
      </w:r>
      <w:proofErr w:type="spellEnd"/>
      <w:r w:rsidRPr="002E08D1">
        <w:t xml:space="preserve"> och </w:t>
      </w:r>
      <w:proofErr w:type="spellStart"/>
      <w:r w:rsidRPr="002E08D1">
        <w:t>am</w:t>
      </w:r>
      <w:r w:rsidRPr="002E08D1">
        <w:softHyphen/>
        <w:t>nion</w:t>
      </w:r>
      <w:proofErr w:type="spellEnd"/>
      <w:r w:rsidRPr="002E08D1">
        <w:t xml:space="preserve"> med en tom hinnsäck! </w:t>
      </w:r>
    </w:p>
    <w:p w14:paraId="56CD3547" w14:textId="3AA834F6" w:rsidR="002E08D1" w:rsidRPr="002E08D1" w:rsidRDefault="002E08D1" w:rsidP="00B72542">
      <w:pPr>
        <w:pStyle w:val="Punktlista"/>
      </w:pPr>
      <w:r w:rsidRPr="002E08D1">
        <w:t>Andra trimestern: T-tecken eller λ-tecken, bedömning av hinnans tjocklek, antal placentor och kön.</w:t>
      </w:r>
    </w:p>
    <w:p w14:paraId="21B77BCF" w14:textId="4B341DFE" w:rsidR="002E08D1" w:rsidRPr="002E08D1" w:rsidRDefault="002E08D1" w:rsidP="00953BFE">
      <w:r w:rsidRPr="002E08D1">
        <w:t>Vid ultraljud i samband med TUL, KUB eller vid screeningultraljud be</w:t>
      </w:r>
      <w:r w:rsidR="002C0D50">
        <w:softHyphen/>
      </w:r>
      <w:r w:rsidRPr="002E08D1">
        <w:t>stäms även hur man ska hän</w:t>
      </w:r>
      <w:r w:rsidRPr="002E08D1">
        <w:softHyphen/>
        <w:t xml:space="preserve">visa till fostren, till exempel högra/vänstra eller övre/nedre fostret. </w:t>
      </w:r>
    </w:p>
    <w:p w14:paraId="171583C7" w14:textId="77777777" w:rsidR="002E08D1" w:rsidRDefault="002E08D1" w:rsidP="006F526C">
      <w:pPr>
        <w:pStyle w:val="Rubrik2"/>
      </w:pPr>
      <w:proofErr w:type="spellStart"/>
      <w:r w:rsidRPr="002E08D1">
        <w:t>Zygocitet</w:t>
      </w:r>
      <w:proofErr w:type="spellEnd"/>
      <w:r w:rsidRPr="002E08D1">
        <w:t xml:space="preserve"> och </w:t>
      </w:r>
      <w:proofErr w:type="spellStart"/>
      <w:r w:rsidRPr="002E08D1">
        <w:t>chorionicitet</w:t>
      </w:r>
      <w:proofErr w:type="spellEnd"/>
    </w:p>
    <w:tbl>
      <w:tblPr>
        <w:tblStyle w:val="Tabellrutnt"/>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93"/>
        <w:gridCol w:w="3944"/>
      </w:tblGrid>
      <w:tr w:rsidR="00B72542" w14:paraId="37217B66" w14:textId="77777777" w:rsidTr="00B72542">
        <w:tc>
          <w:tcPr>
            <w:tcW w:w="4459" w:type="dxa"/>
          </w:tcPr>
          <w:p w14:paraId="53D6532C" w14:textId="77777777" w:rsidR="00213B96" w:rsidRDefault="00213B96" w:rsidP="00213B96">
            <w:pPr>
              <w:pStyle w:val="MellanrubrikVGR"/>
              <w:ind w:left="-117" w:right="167"/>
            </w:pPr>
            <w:proofErr w:type="spellStart"/>
            <w:r>
              <w:t>Dichoriotisk</w:t>
            </w:r>
            <w:proofErr w:type="spellEnd"/>
            <w:r>
              <w:t xml:space="preserve"> duplex (DCDA)</w:t>
            </w:r>
          </w:p>
          <w:p w14:paraId="15871DA0" w14:textId="0654DD79" w:rsidR="00893ACA" w:rsidRPr="00BD2B08" w:rsidRDefault="00887171" w:rsidP="005209B8">
            <w:pPr>
              <w:ind w:left="24" w:right="0"/>
            </w:pPr>
            <w:r w:rsidRPr="00BD2B08">
              <w:t>λ</w:t>
            </w:r>
            <w:r w:rsidR="00E84090" w:rsidRPr="00BD2B08">
              <w:t>-</w:t>
            </w:r>
            <w:r w:rsidR="00F453B6" w:rsidRPr="00BD2B08">
              <w:t>tecken</w:t>
            </w:r>
            <w:r w:rsidR="006D3A27" w:rsidRPr="00BD2B08">
              <w:t xml:space="preserve"> (lambda-tecken) vid hinnor</w:t>
            </w:r>
            <w:r w:rsidR="002C0D50">
              <w:softHyphen/>
            </w:r>
            <w:r w:rsidR="006D3A27" w:rsidRPr="00BD2B08">
              <w:t>nas</w:t>
            </w:r>
            <w:r w:rsidR="00B10743" w:rsidRPr="00BD2B08">
              <w:t xml:space="preserve"> infästning</w:t>
            </w:r>
            <w:r w:rsidR="00BD2B08" w:rsidRPr="00BD2B08">
              <w:t xml:space="preserve"> i placenta.</w:t>
            </w:r>
          </w:p>
        </w:tc>
        <w:tc>
          <w:tcPr>
            <w:tcW w:w="4460" w:type="dxa"/>
          </w:tcPr>
          <w:p w14:paraId="590F6084" w14:textId="77777777" w:rsidR="00213B96" w:rsidRDefault="005251E1" w:rsidP="00213B96">
            <w:pPr>
              <w:pStyle w:val="MellanrubrikVGR"/>
              <w:ind w:left="-56" w:right="0"/>
            </w:pPr>
            <w:proofErr w:type="spellStart"/>
            <w:r>
              <w:t>Monochoriotisk</w:t>
            </w:r>
            <w:proofErr w:type="spellEnd"/>
            <w:r>
              <w:t xml:space="preserve"> duplex </w:t>
            </w:r>
            <w:r w:rsidR="00893ACA">
              <w:t>(MCDA)</w:t>
            </w:r>
          </w:p>
          <w:p w14:paraId="7B884DE6" w14:textId="0BD7C713" w:rsidR="00BD2B08" w:rsidRPr="00BD2B08" w:rsidRDefault="00BD2B08" w:rsidP="00BD2B08">
            <w:pPr>
              <w:ind w:left="-77" w:right="32"/>
            </w:pPr>
            <w:r>
              <w:t>T-tecken</w:t>
            </w:r>
            <w:r w:rsidR="00470FE5">
              <w:t xml:space="preserve"> vid hinnornas infästning i placenta.</w:t>
            </w:r>
          </w:p>
        </w:tc>
      </w:tr>
      <w:tr w:rsidR="00470FE5" w14:paraId="5AAA80D9" w14:textId="77777777" w:rsidTr="00B72542">
        <w:tc>
          <w:tcPr>
            <w:tcW w:w="4459" w:type="dxa"/>
          </w:tcPr>
          <w:p w14:paraId="638C5446" w14:textId="0E475320" w:rsidR="00470FE5" w:rsidRDefault="00470FE5" w:rsidP="00213B96">
            <w:pPr>
              <w:pStyle w:val="MellanrubrikVGR"/>
              <w:ind w:left="-117" w:right="167"/>
            </w:pPr>
            <w:r>
              <w:rPr>
                <w:noProof/>
              </w:rPr>
              <w:drawing>
                <wp:inline distT="0" distB="0" distL="0" distR="0" wp14:anchorId="7724CC7A" wp14:editId="2EC67370">
                  <wp:extent cx="2036445" cy="1713230"/>
                  <wp:effectExtent l="0" t="0" r="1905" b="127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6445" cy="1713230"/>
                          </a:xfrm>
                          <a:prstGeom prst="rect">
                            <a:avLst/>
                          </a:prstGeom>
                          <a:noFill/>
                        </pic:spPr>
                      </pic:pic>
                    </a:graphicData>
                  </a:graphic>
                </wp:inline>
              </w:drawing>
            </w:r>
          </w:p>
        </w:tc>
        <w:tc>
          <w:tcPr>
            <w:tcW w:w="4460" w:type="dxa"/>
          </w:tcPr>
          <w:p w14:paraId="1989E889" w14:textId="1E4906A5" w:rsidR="00470FE5" w:rsidRDefault="00470FE5" w:rsidP="00213B96">
            <w:pPr>
              <w:pStyle w:val="MellanrubrikVGR"/>
              <w:ind w:left="-56" w:right="0"/>
            </w:pPr>
            <w:r>
              <w:rPr>
                <w:noProof/>
              </w:rPr>
              <w:drawing>
                <wp:inline distT="0" distB="0" distL="0" distR="0" wp14:anchorId="468D869F" wp14:editId="29F10491">
                  <wp:extent cx="2030095" cy="1713230"/>
                  <wp:effectExtent l="0" t="0" r="8255" b="127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30095" cy="1713230"/>
                          </a:xfrm>
                          <a:prstGeom prst="rect">
                            <a:avLst/>
                          </a:prstGeom>
                          <a:noFill/>
                        </pic:spPr>
                      </pic:pic>
                    </a:graphicData>
                  </a:graphic>
                </wp:inline>
              </w:drawing>
            </w:r>
          </w:p>
        </w:tc>
      </w:tr>
    </w:tbl>
    <w:p w14:paraId="607506BB" w14:textId="77777777" w:rsidR="00213B96" w:rsidRDefault="00213B96" w:rsidP="00213B96"/>
    <w:p w14:paraId="555996E3" w14:textId="6724DE5B" w:rsidR="00DE5111" w:rsidRDefault="00DE5111" w:rsidP="00213B96">
      <w:r>
        <w:rPr>
          <w:noProof/>
        </w:rPr>
        <w:drawing>
          <wp:inline distT="0" distB="0" distL="0" distR="0" wp14:anchorId="2C55752A" wp14:editId="30E89EE7">
            <wp:extent cx="3980815" cy="2646045"/>
            <wp:effectExtent l="0" t="0" r="635" b="1905"/>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80815" cy="2646045"/>
                    </a:xfrm>
                    <a:prstGeom prst="rect">
                      <a:avLst/>
                    </a:prstGeom>
                    <a:noFill/>
                  </pic:spPr>
                </pic:pic>
              </a:graphicData>
            </a:graphic>
          </wp:inline>
        </w:drawing>
      </w:r>
    </w:p>
    <w:tbl>
      <w:tblPr>
        <w:tblStyle w:val="Tabellrutnt"/>
        <w:tblW w:w="8075" w:type="dxa"/>
        <w:tblInd w:w="99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74"/>
        <w:gridCol w:w="790"/>
        <w:gridCol w:w="1880"/>
        <w:gridCol w:w="977"/>
        <w:gridCol w:w="828"/>
        <w:gridCol w:w="2126"/>
      </w:tblGrid>
      <w:tr w:rsidR="00053116" w14:paraId="728A42DA" w14:textId="77777777" w:rsidTr="00906BF0">
        <w:tc>
          <w:tcPr>
            <w:tcW w:w="1474" w:type="dxa"/>
          </w:tcPr>
          <w:p w14:paraId="4C424481" w14:textId="0DC48276" w:rsidR="000E287E" w:rsidRDefault="00053116" w:rsidP="000E287E">
            <w:pPr>
              <w:ind w:left="0" w:right="-63"/>
            </w:pPr>
            <w:proofErr w:type="spellStart"/>
            <w:r>
              <w:lastRenderedPageBreak/>
              <w:t>Monozygota</w:t>
            </w:r>
            <w:proofErr w:type="spellEnd"/>
            <w:r>
              <w:br/>
              <w:t>(enäggs-tvillingar)</w:t>
            </w:r>
          </w:p>
        </w:tc>
        <w:tc>
          <w:tcPr>
            <w:tcW w:w="790" w:type="dxa"/>
          </w:tcPr>
          <w:p w14:paraId="254ADF55" w14:textId="57CB1F97" w:rsidR="000E287E" w:rsidRDefault="00053116" w:rsidP="00D3098F">
            <w:pPr>
              <w:ind w:left="0" w:right="0"/>
            </w:pPr>
            <w:r>
              <w:t>46 %</w:t>
            </w:r>
          </w:p>
        </w:tc>
        <w:tc>
          <w:tcPr>
            <w:tcW w:w="1880" w:type="dxa"/>
          </w:tcPr>
          <w:p w14:paraId="44668AE2" w14:textId="5D7B1363" w:rsidR="000E287E" w:rsidRDefault="00053116" w:rsidP="00053116">
            <w:pPr>
              <w:ind w:left="0" w:right="-123"/>
            </w:pPr>
            <w:proofErr w:type="spellStart"/>
            <w:r>
              <w:t>Monochoriotisk</w:t>
            </w:r>
            <w:proofErr w:type="spellEnd"/>
            <w:r>
              <w:t xml:space="preserve"> </w:t>
            </w:r>
            <w:proofErr w:type="spellStart"/>
            <w:r>
              <w:t>monoamniotisk</w:t>
            </w:r>
            <w:proofErr w:type="spellEnd"/>
          </w:p>
        </w:tc>
        <w:tc>
          <w:tcPr>
            <w:tcW w:w="977" w:type="dxa"/>
          </w:tcPr>
          <w:p w14:paraId="2CEAD320" w14:textId="710DB918" w:rsidR="000E287E" w:rsidRDefault="00053116" w:rsidP="00053116">
            <w:pPr>
              <w:ind w:left="0" w:right="-79"/>
            </w:pPr>
            <w:r>
              <w:t>MCMA</w:t>
            </w:r>
          </w:p>
        </w:tc>
        <w:tc>
          <w:tcPr>
            <w:tcW w:w="828" w:type="dxa"/>
          </w:tcPr>
          <w:p w14:paraId="47B22FFE" w14:textId="128E0DBA" w:rsidR="000E287E" w:rsidRDefault="00053116" w:rsidP="00053116">
            <w:pPr>
              <w:ind w:left="0" w:right="-95"/>
            </w:pPr>
            <w:r>
              <w:t>1 %</w:t>
            </w:r>
          </w:p>
        </w:tc>
        <w:tc>
          <w:tcPr>
            <w:tcW w:w="2126" w:type="dxa"/>
          </w:tcPr>
          <w:p w14:paraId="19E7F40C" w14:textId="0CC4E3E7" w:rsidR="00053116" w:rsidRDefault="00053116" w:rsidP="00053116">
            <w:pPr>
              <w:ind w:left="0" w:right="32"/>
            </w:pPr>
            <w:r>
              <w:t xml:space="preserve">Alltid </w:t>
            </w:r>
            <w:proofErr w:type="spellStart"/>
            <w:r>
              <w:t>likkönade</w:t>
            </w:r>
            <w:proofErr w:type="spellEnd"/>
            <w:r>
              <w:t>:</w:t>
            </w:r>
            <w:r>
              <w:br/>
              <w:t>50 % två flickor, 50 % två pojkar</w:t>
            </w:r>
          </w:p>
        </w:tc>
      </w:tr>
      <w:tr w:rsidR="00D3098F" w14:paraId="7543F223" w14:textId="77777777" w:rsidTr="00906BF0">
        <w:tc>
          <w:tcPr>
            <w:tcW w:w="1474" w:type="dxa"/>
          </w:tcPr>
          <w:p w14:paraId="489D9907" w14:textId="77777777" w:rsidR="00D3098F" w:rsidRDefault="00D3098F" w:rsidP="000E287E">
            <w:pPr>
              <w:ind w:left="0" w:right="-63"/>
            </w:pPr>
          </w:p>
        </w:tc>
        <w:tc>
          <w:tcPr>
            <w:tcW w:w="790" w:type="dxa"/>
          </w:tcPr>
          <w:p w14:paraId="610483EC" w14:textId="77777777" w:rsidR="00D3098F" w:rsidRDefault="00D3098F" w:rsidP="00053116">
            <w:pPr>
              <w:ind w:left="0" w:right="116"/>
            </w:pPr>
          </w:p>
        </w:tc>
        <w:tc>
          <w:tcPr>
            <w:tcW w:w="1880" w:type="dxa"/>
          </w:tcPr>
          <w:p w14:paraId="0545E189" w14:textId="0C0D67EF" w:rsidR="00D3098F" w:rsidRDefault="00D3098F" w:rsidP="00053116">
            <w:pPr>
              <w:ind w:left="0" w:right="-123"/>
            </w:pPr>
            <w:proofErr w:type="spellStart"/>
            <w:r>
              <w:t>Monochoriotisk</w:t>
            </w:r>
            <w:proofErr w:type="spellEnd"/>
            <w:r>
              <w:t xml:space="preserve"> </w:t>
            </w:r>
            <w:proofErr w:type="spellStart"/>
            <w:r>
              <w:t>diamniotisk</w:t>
            </w:r>
            <w:proofErr w:type="spellEnd"/>
          </w:p>
        </w:tc>
        <w:tc>
          <w:tcPr>
            <w:tcW w:w="977" w:type="dxa"/>
          </w:tcPr>
          <w:p w14:paraId="64E9EE5A" w14:textId="7465B5F6" w:rsidR="00D3098F" w:rsidRDefault="00D3098F" w:rsidP="00053116">
            <w:pPr>
              <w:ind w:left="0" w:right="-79"/>
            </w:pPr>
            <w:r>
              <w:t>MCDA</w:t>
            </w:r>
          </w:p>
        </w:tc>
        <w:tc>
          <w:tcPr>
            <w:tcW w:w="828" w:type="dxa"/>
          </w:tcPr>
          <w:p w14:paraId="7D69EBA0" w14:textId="5A2D5ED7" w:rsidR="00D3098F" w:rsidRDefault="00D3098F" w:rsidP="00053116">
            <w:pPr>
              <w:ind w:left="0" w:right="-95"/>
            </w:pPr>
            <w:r>
              <w:t>66 %</w:t>
            </w:r>
          </w:p>
        </w:tc>
        <w:tc>
          <w:tcPr>
            <w:tcW w:w="2126" w:type="dxa"/>
          </w:tcPr>
          <w:p w14:paraId="63815FC5" w14:textId="77777777" w:rsidR="00D3098F" w:rsidRDefault="00D3098F" w:rsidP="00053116">
            <w:pPr>
              <w:ind w:left="0" w:right="32"/>
            </w:pPr>
          </w:p>
        </w:tc>
      </w:tr>
      <w:tr w:rsidR="00D3098F" w14:paraId="6057022A" w14:textId="77777777" w:rsidTr="00906BF0">
        <w:tc>
          <w:tcPr>
            <w:tcW w:w="1474" w:type="dxa"/>
          </w:tcPr>
          <w:p w14:paraId="6E961F7E" w14:textId="77777777" w:rsidR="00D3098F" w:rsidRDefault="00D3098F" w:rsidP="000E287E">
            <w:pPr>
              <w:ind w:left="0" w:right="-63"/>
            </w:pPr>
          </w:p>
        </w:tc>
        <w:tc>
          <w:tcPr>
            <w:tcW w:w="790" w:type="dxa"/>
          </w:tcPr>
          <w:p w14:paraId="104325F4" w14:textId="77777777" w:rsidR="00D3098F" w:rsidRDefault="00D3098F" w:rsidP="00053116">
            <w:pPr>
              <w:ind w:left="0" w:right="116"/>
            </w:pPr>
          </w:p>
        </w:tc>
        <w:tc>
          <w:tcPr>
            <w:tcW w:w="1880" w:type="dxa"/>
          </w:tcPr>
          <w:p w14:paraId="7B13BACF" w14:textId="5B779C2C" w:rsidR="00D3098F" w:rsidRDefault="00D3098F" w:rsidP="00053116">
            <w:pPr>
              <w:ind w:left="0" w:right="-123"/>
            </w:pPr>
            <w:proofErr w:type="spellStart"/>
            <w:r>
              <w:t>Dichoriotisk</w:t>
            </w:r>
            <w:proofErr w:type="spellEnd"/>
            <w:r>
              <w:t xml:space="preserve"> </w:t>
            </w:r>
            <w:proofErr w:type="spellStart"/>
            <w:r>
              <w:t>diamniotisk</w:t>
            </w:r>
            <w:proofErr w:type="spellEnd"/>
          </w:p>
        </w:tc>
        <w:tc>
          <w:tcPr>
            <w:tcW w:w="977" w:type="dxa"/>
          </w:tcPr>
          <w:p w14:paraId="3EF287BE" w14:textId="6F3EFED5" w:rsidR="00D3098F" w:rsidRDefault="00D3098F" w:rsidP="00053116">
            <w:pPr>
              <w:ind w:left="0" w:right="-79"/>
            </w:pPr>
            <w:r>
              <w:t>DCDA</w:t>
            </w:r>
          </w:p>
        </w:tc>
        <w:tc>
          <w:tcPr>
            <w:tcW w:w="828" w:type="dxa"/>
          </w:tcPr>
          <w:p w14:paraId="794E5744" w14:textId="71C8DB91" w:rsidR="00D3098F" w:rsidRDefault="00D3098F" w:rsidP="00053116">
            <w:pPr>
              <w:ind w:left="0" w:right="-95"/>
            </w:pPr>
            <w:r>
              <w:t>33 %</w:t>
            </w:r>
          </w:p>
        </w:tc>
        <w:tc>
          <w:tcPr>
            <w:tcW w:w="2126" w:type="dxa"/>
          </w:tcPr>
          <w:p w14:paraId="4D76C456" w14:textId="77777777" w:rsidR="00D3098F" w:rsidRDefault="00D3098F" w:rsidP="00053116">
            <w:pPr>
              <w:ind w:left="0" w:right="32"/>
            </w:pPr>
          </w:p>
        </w:tc>
      </w:tr>
      <w:tr w:rsidR="00D3098F" w14:paraId="6A7F1034" w14:textId="77777777" w:rsidTr="00906BF0">
        <w:tc>
          <w:tcPr>
            <w:tcW w:w="1474" w:type="dxa"/>
          </w:tcPr>
          <w:p w14:paraId="20EC9A30" w14:textId="58DB4505" w:rsidR="00D3098F" w:rsidRDefault="00D3098F" w:rsidP="000E287E">
            <w:pPr>
              <w:ind w:left="0" w:right="-63"/>
            </w:pPr>
            <w:proofErr w:type="spellStart"/>
            <w:r>
              <w:t>Dizygota</w:t>
            </w:r>
            <w:proofErr w:type="spellEnd"/>
            <w:r>
              <w:br/>
              <w:t>(</w:t>
            </w:r>
            <w:proofErr w:type="spellStart"/>
            <w:r>
              <w:t>tvåäggs</w:t>
            </w:r>
            <w:proofErr w:type="spellEnd"/>
            <w:r>
              <w:t>-tvillingar)</w:t>
            </w:r>
          </w:p>
        </w:tc>
        <w:tc>
          <w:tcPr>
            <w:tcW w:w="790" w:type="dxa"/>
          </w:tcPr>
          <w:p w14:paraId="2FE3DBF8" w14:textId="144A18DD" w:rsidR="00D3098F" w:rsidRDefault="00D3098F" w:rsidP="00D3098F">
            <w:pPr>
              <w:ind w:left="0" w:right="0"/>
            </w:pPr>
            <w:r>
              <w:t>54 %</w:t>
            </w:r>
          </w:p>
        </w:tc>
        <w:tc>
          <w:tcPr>
            <w:tcW w:w="1880" w:type="dxa"/>
          </w:tcPr>
          <w:p w14:paraId="537A79F1" w14:textId="159BD88F" w:rsidR="00D3098F" w:rsidRDefault="00D3098F" w:rsidP="00053116">
            <w:pPr>
              <w:ind w:left="0" w:right="-123"/>
            </w:pPr>
            <w:proofErr w:type="spellStart"/>
            <w:r>
              <w:t>Dichoriotisk</w:t>
            </w:r>
            <w:proofErr w:type="spellEnd"/>
            <w:r>
              <w:t xml:space="preserve"> </w:t>
            </w:r>
            <w:proofErr w:type="spellStart"/>
            <w:r>
              <w:t>diamniotisk</w:t>
            </w:r>
            <w:proofErr w:type="spellEnd"/>
          </w:p>
        </w:tc>
        <w:tc>
          <w:tcPr>
            <w:tcW w:w="977" w:type="dxa"/>
          </w:tcPr>
          <w:p w14:paraId="1CA507A1" w14:textId="75ED0D2A" w:rsidR="00D3098F" w:rsidRDefault="00D3098F" w:rsidP="00053116">
            <w:pPr>
              <w:ind w:left="0" w:right="-79"/>
            </w:pPr>
            <w:r>
              <w:t>DCDA</w:t>
            </w:r>
          </w:p>
        </w:tc>
        <w:tc>
          <w:tcPr>
            <w:tcW w:w="828" w:type="dxa"/>
          </w:tcPr>
          <w:p w14:paraId="02226B08" w14:textId="5FC8BF2E" w:rsidR="00D3098F" w:rsidRDefault="00D3098F" w:rsidP="00053116">
            <w:pPr>
              <w:ind w:left="0" w:right="-95"/>
            </w:pPr>
            <w:r>
              <w:t>100 %</w:t>
            </w:r>
          </w:p>
        </w:tc>
        <w:tc>
          <w:tcPr>
            <w:tcW w:w="2126" w:type="dxa"/>
          </w:tcPr>
          <w:p w14:paraId="7D70C694" w14:textId="5440572D" w:rsidR="00D3098F" w:rsidRDefault="00D3098F" w:rsidP="00053116">
            <w:pPr>
              <w:ind w:left="0" w:right="32"/>
            </w:pPr>
            <w:r>
              <w:t>50 % en flicka/en pojke</w:t>
            </w:r>
            <w:r>
              <w:br/>
              <w:t>25 % två flickor</w:t>
            </w:r>
            <w:r>
              <w:br/>
              <w:t>25 % två pojkar</w:t>
            </w:r>
          </w:p>
        </w:tc>
      </w:tr>
    </w:tbl>
    <w:p w14:paraId="47F427A6" w14:textId="77777777" w:rsidR="002E08D1" w:rsidRPr="002E08D1" w:rsidRDefault="002E08D1" w:rsidP="002E08D1">
      <w:pPr>
        <w:spacing w:after="0" w:line="240" w:lineRule="auto"/>
        <w:ind w:left="0" w:right="0"/>
        <w:rPr>
          <w:rFonts w:ascii="Arial" w:hAnsi="Arial" w:cs="Arial"/>
          <w:sz w:val="20"/>
          <w:szCs w:val="20"/>
        </w:rPr>
      </w:pPr>
    </w:p>
    <w:p w14:paraId="7CA1D52E" w14:textId="77777777" w:rsidR="002E08D1" w:rsidRPr="002E08D1" w:rsidRDefault="002E08D1" w:rsidP="006F526C">
      <w:pPr>
        <w:pStyle w:val="MellanrubrikVGR"/>
      </w:pPr>
      <w:r w:rsidRPr="002E08D1">
        <w:t>Förklaring</w:t>
      </w:r>
    </w:p>
    <w:p w14:paraId="2622AD4A" w14:textId="78D5F711" w:rsidR="002E08D1" w:rsidRPr="002E08D1" w:rsidRDefault="002E08D1" w:rsidP="006C6A12">
      <w:pPr>
        <w:rPr>
          <w:rFonts w:ascii="Arial" w:hAnsi="Arial" w:cs="Arial"/>
          <w:sz w:val="20"/>
          <w:szCs w:val="20"/>
        </w:rPr>
      </w:pPr>
      <w:r w:rsidRPr="002E08D1">
        <w:t xml:space="preserve">Vid bedömning av skiljeväggen efter förlossningen ses antingen 2 eller 4 hinnor. 2 hinnor betyder att tvillingarna är </w:t>
      </w:r>
      <w:proofErr w:type="spellStart"/>
      <w:r w:rsidRPr="002E08D1">
        <w:t>monochoriala</w:t>
      </w:r>
      <w:proofErr w:type="spellEnd"/>
      <w:r w:rsidRPr="002E08D1">
        <w:t xml:space="preserve"> (MC). Dessa är alltid </w:t>
      </w:r>
      <w:proofErr w:type="spellStart"/>
      <w:r w:rsidRPr="002E08D1">
        <w:t>monozygota</w:t>
      </w:r>
      <w:proofErr w:type="spellEnd"/>
      <w:r w:rsidRPr="002E08D1">
        <w:t xml:space="preserve"> (MZ). 4 hinnor betyder att tvilling</w:t>
      </w:r>
      <w:r w:rsidRPr="002E08D1">
        <w:softHyphen/>
        <w:t xml:space="preserve">arna är </w:t>
      </w:r>
      <w:proofErr w:type="spellStart"/>
      <w:r w:rsidRPr="002E08D1">
        <w:t>dichoriala</w:t>
      </w:r>
      <w:proofErr w:type="spellEnd"/>
      <w:r w:rsidRPr="002E08D1">
        <w:t xml:space="preserve"> (DC). Dessa kan antingen vara </w:t>
      </w:r>
      <w:proofErr w:type="spellStart"/>
      <w:r w:rsidRPr="002E08D1">
        <w:t>dizygota</w:t>
      </w:r>
      <w:proofErr w:type="spellEnd"/>
      <w:r w:rsidRPr="002E08D1">
        <w:t xml:space="preserve"> (DZ) </w:t>
      </w:r>
      <w:r w:rsidRPr="002E08D1">
        <w:rPr>
          <w:b/>
          <w:bCs/>
          <w:i/>
          <w:iCs/>
        </w:rPr>
        <w:t>eller</w:t>
      </w:r>
      <w:r w:rsidRPr="002E08D1">
        <w:t xml:space="preserve"> </w:t>
      </w:r>
      <w:proofErr w:type="spellStart"/>
      <w:r w:rsidRPr="002E08D1">
        <w:t>monozygota</w:t>
      </w:r>
      <w:proofErr w:type="spellEnd"/>
      <w:r w:rsidRPr="002E08D1">
        <w:t xml:space="preserve">. Vid fynd av 4 hinnor och lika kön är sannolikheten för att de är </w:t>
      </w:r>
      <w:proofErr w:type="spellStart"/>
      <w:r w:rsidRPr="002E08D1">
        <w:t>dizygota</w:t>
      </w:r>
      <w:proofErr w:type="spellEnd"/>
      <w:r w:rsidRPr="002E08D1">
        <w:t xml:space="preserve"> cirka 65 % och sannolikheten att de är </w:t>
      </w:r>
      <w:proofErr w:type="spellStart"/>
      <w:r w:rsidRPr="002E08D1">
        <w:t>monozygota</w:t>
      </w:r>
      <w:proofErr w:type="spellEnd"/>
      <w:r w:rsidRPr="002E08D1">
        <w:t xml:space="preserve"> cirka 35 %, se ovan.</w:t>
      </w:r>
    </w:p>
    <w:p w14:paraId="1B5EC202" w14:textId="77777777" w:rsidR="002E08D1" w:rsidRPr="002E08D1" w:rsidRDefault="002E08D1" w:rsidP="006F526C">
      <w:pPr>
        <w:pStyle w:val="Rubrik2"/>
      </w:pPr>
      <w:r w:rsidRPr="002E08D1">
        <w:t xml:space="preserve">Fosterdiagnostik </w:t>
      </w:r>
    </w:p>
    <w:p w14:paraId="0DE0E965" w14:textId="3E9040CB" w:rsidR="002E08D1" w:rsidRPr="002E08D1" w:rsidRDefault="002E08D1" w:rsidP="00B72542">
      <w:pPr>
        <w:rPr>
          <w:rFonts w:ascii="Arial" w:hAnsi="Arial" w:cs="Arial"/>
          <w:sz w:val="20"/>
          <w:szCs w:val="20"/>
        </w:rPr>
      </w:pPr>
      <w:r w:rsidRPr="002E08D1">
        <w:t>Patienten ska få samma erbjudande när det gäller fosterdiagnostik som gäller för simplexgravidite</w:t>
      </w:r>
      <w:r w:rsidRPr="002E08D1">
        <w:softHyphen/>
        <w:t xml:space="preserve">ter, det vill säga TUL, KUB (vid </w:t>
      </w:r>
      <w:proofErr w:type="gramStart"/>
      <w:r w:rsidRPr="002E08D1">
        <w:t xml:space="preserve">ålder </w:t>
      </w:r>
      <w:r w:rsidRPr="002E08D1">
        <w:rPr>
          <w:u w:val="single"/>
        </w:rPr>
        <w:t>&gt;</w:t>
      </w:r>
      <w:proofErr w:type="gramEnd"/>
      <w:r w:rsidRPr="002E08D1">
        <w:t xml:space="preserve"> 35 år) och screeningultraljud. Graviditetslängden bestäms utifrån det största fostrets mått.</w:t>
      </w:r>
      <w:r w:rsidRPr="002E08D1">
        <w:rPr>
          <w:rFonts w:ascii="Arial" w:hAnsi="Arial" w:cs="Arial"/>
          <w:sz w:val="20"/>
          <w:szCs w:val="20"/>
        </w:rPr>
        <w:t xml:space="preserve"> </w:t>
      </w:r>
    </w:p>
    <w:p w14:paraId="08666F55" w14:textId="00CEAADB" w:rsidR="002E08D1" w:rsidRPr="001521A9" w:rsidRDefault="00A156EB" w:rsidP="006F526C">
      <w:pPr>
        <w:pStyle w:val="Rubrik2"/>
      </w:pPr>
      <w:r w:rsidRPr="001521A9">
        <w:t>Patientinformation</w:t>
      </w:r>
    </w:p>
    <w:p w14:paraId="43D9A5E9" w14:textId="4FE4E9CE" w:rsidR="002E08D1" w:rsidRPr="002E08D1" w:rsidRDefault="00A156EB" w:rsidP="006C6A12">
      <w:pPr>
        <w:rPr>
          <w:rFonts w:ascii="Arial" w:hAnsi="Arial" w:cs="Arial"/>
          <w:sz w:val="20"/>
          <w:szCs w:val="20"/>
        </w:rPr>
      </w:pPr>
      <w:r w:rsidRPr="001521A9">
        <w:t>I samband med RUL ska patienten erbjudas</w:t>
      </w:r>
      <w:r w:rsidR="002E08D1" w:rsidRPr="001521A9">
        <w:t xml:space="preserve"> </w:t>
      </w:r>
      <w:hyperlink r:id="rId20" w:history="1">
        <w:r w:rsidR="002E08D1" w:rsidRPr="001521A9">
          <w:rPr>
            <w:color w:val="0563C1"/>
            <w:u w:val="single"/>
          </w:rPr>
          <w:t>patientinformation</w:t>
        </w:r>
      </w:hyperlink>
      <w:r w:rsidR="002E08D1" w:rsidRPr="001521A9">
        <w:t xml:space="preserve"> </w:t>
      </w:r>
      <w:r w:rsidR="00D45A23" w:rsidRPr="001521A9">
        <w:t>av undersökande barnmorska</w:t>
      </w:r>
      <w:r w:rsidR="00DA533C" w:rsidRPr="001521A9">
        <w:t>.</w:t>
      </w:r>
      <w:r w:rsidR="002E08D1" w:rsidRPr="002E08D1">
        <w:rPr>
          <w:rFonts w:ascii="Arial" w:hAnsi="Arial" w:cs="Arial"/>
          <w:sz w:val="20"/>
          <w:szCs w:val="20"/>
        </w:rPr>
        <w:t xml:space="preserve"> </w:t>
      </w:r>
    </w:p>
    <w:p w14:paraId="0FBEBB68" w14:textId="77777777" w:rsidR="002E08D1" w:rsidRPr="002E08D1" w:rsidRDefault="002E08D1" w:rsidP="006F526C">
      <w:pPr>
        <w:pStyle w:val="Rubrik2"/>
      </w:pPr>
      <w:r w:rsidRPr="002E08D1">
        <w:t xml:space="preserve">Övervakning </w:t>
      </w:r>
    </w:p>
    <w:p w14:paraId="23283D81" w14:textId="77777777" w:rsidR="002E08D1" w:rsidRPr="002E08D1" w:rsidRDefault="002E08D1" w:rsidP="00953BFE">
      <w:r w:rsidRPr="002E08D1">
        <w:t>Samtliga kvinnor sätts in på följande receptfria vitaminer och tillskott:</w:t>
      </w:r>
    </w:p>
    <w:p w14:paraId="59CC4498" w14:textId="77777777" w:rsidR="002E08D1" w:rsidRPr="002E08D1" w:rsidRDefault="002E08D1" w:rsidP="00953BFE">
      <w:pPr>
        <w:pStyle w:val="Punktlista"/>
      </w:pPr>
      <w:r w:rsidRPr="002E08D1">
        <w:t>Vitamintablett för gravida (500 mikrogram folsyra).</w:t>
      </w:r>
    </w:p>
    <w:p w14:paraId="0C70670B" w14:textId="77777777" w:rsidR="002E08D1" w:rsidRPr="002E08D1" w:rsidRDefault="002E08D1" w:rsidP="00953BFE">
      <w:pPr>
        <w:pStyle w:val="Punktlista"/>
      </w:pPr>
      <w:r w:rsidRPr="002E08D1">
        <w:t>Folsyratablett (500 mikrogram folsyra).</w:t>
      </w:r>
    </w:p>
    <w:p w14:paraId="4F2DD315" w14:textId="77777777" w:rsidR="002E08D1" w:rsidRPr="002E08D1" w:rsidRDefault="002E08D1" w:rsidP="00953BFE">
      <w:pPr>
        <w:pStyle w:val="Punktlista"/>
      </w:pPr>
      <w:r w:rsidRPr="002E08D1">
        <w:t>Järnsubstitution (100 mg).</w:t>
      </w:r>
    </w:p>
    <w:p w14:paraId="2C07AE69" w14:textId="77777777" w:rsidR="002E08D1" w:rsidRPr="002E08D1" w:rsidRDefault="002E08D1" w:rsidP="002E08D1">
      <w:pPr>
        <w:spacing w:after="0" w:line="240" w:lineRule="auto"/>
        <w:ind w:left="0" w:right="0"/>
        <w:rPr>
          <w:rFonts w:ascii="Arial" w:hAnsi="Arial" w:cs="Arial"/>
          <w:sz w:val="20"/>
          <w:szCs w:val="20"/>
        </w:rPr>
      </w:pPr>
    </w:p>
    <w:p w14:paraId="4CD5FB24" w14:textId="640AF81F" w:rsidR="00503A73" w:rsidRDefault="00503A73" w:rsidP="006C6A12">
      <w:r w:rsidRPr="00A156EB">
        <w:t xml:space="preserve">Dessutom ska patienten erhålla recept på </w:t>
      </w:r>
      <w:proofErr w:type="spellStart"/>
      <w:r w:rsidRPr="00A156EB">
        <w:t>Trombyl</w:t>
      </w:r>
      <w:proofErr w:type="spellEnd"/>
      <w:r w:rsidR="003A4BE3" w:rsidRPr="00A156EB">
        <w:t xml:space="preserve"> 7</w:t>
      </w:r>
      <w:r w:rsidR="009D21BE" w:rsidRPr="00A156EB">
        <w:t xml:space="preserve">5 mg till kvällen från och med vecka 12 till vecka 36 för att </w:t>
      </w:r>
      <w:r w:rsidR="0088632F" w:rsidRPr="00A156EB">
        <w:t>förebygga preeklampsiutveckl</w:t>
      </w:r>
      <w:r w:rsidR="002C0D50" w:rsidRPr="00A156EB">
        <w:softHyphen/>
      </w:r>
      <w:r w:rsidR="0088632F" w:rsidRPr="00A156EB">
        <w:t>ing.</w:t>
      </w:r>
      <w:r w:rsidR="001521A9">
        <w:t xml:space="preserve"> </w:t>
      </w:r>
      <w:r w:rsidR="001521A9" w:rsidRPr="001521A9">
        <w:rPr>
          <w:highlight w:val="yellow"/>
        </w:rPr>
        <w:lastRenderedPageBreak/>
        <w:t xml:space="preserve">Om duplexgraviditet hittas på TUL/RUL kontaktar ultraljudsbarnmorska på specialist-MVC läkare för insättning av </w:t>
      </w:r>
      <w:proofErr w:type="spellStart"/>
      <w:r w:rsidR="001521A9" w:rsidRPr="001521A9">
        <w:rPr>
          <w:highlight w:val="yellow"/>
        </w:rPr>
        <w:t>Trombyl</w:t>
      </w:r>
      <w:proofErr w:type="spellEnd"/>
      <w:r w:rsidR="001521A9" w:rsidRPr="001521A9">
        <w:rPr>
          <w:highlight w:val="yellow"/>
        </w:rPr>
        <w:t>.</w:t>
      </w:r>
    </w:p>
    <w:p w14:paraId="426CB181" w14:textId="0F626554" w:rsidR="002E08D1" w:rsidRPr="002E08D1" w:rsidRDefault="002E08D1" w:rsidP="006C6A12">
      <w:pPr>
        <w:rPr>
          <w:rFonts w:ascii="Arial" w:hAnsi="Arial" w:cs="Arial"/>
          <w:sz w:val="20"/>
          <w:szCs w:val="20"/>
        </w:rPr>
      </w:pPr>
      <w:r w:rsidRPr="002E08D1">
        <w:t>Övervakningen på mödravården är densamma som för singelgraviditeter. SF-mått kan avslöja ut</w:t>
      </w:r>
      <w:r w:rsidRPr="002E08D1">
        <w:softHyphen/>
        <w:t xml:space="preserve">veckling av </w:t>
      </w:r>
      <w:proofErr w:type="spellStart"/>
      <w:r w:rsidRPr="002E08D1">
        <w:t>polyhydramnios</w:t>
      </w:r>
      <w:proofErr w:type="spellEnd"/>
      <w:r w:rsidRPr="002E08D1">
        <w:t xml:space="preserve">. Fostertillväxten följs med hjälp av ultraljud. Ultraljudsundersökningar och CTG-övervakning utförs på specialistmödravården enligt följande riktlinjer: </w:t>
      </w:r>
    </w:p>
    <w:p w14:paraId="5EE27170" w14:textId="6F664311" w:rsidR="002E08D1" w:rsidRPr="002E08D1" w:rsidRDefault="002E08D1" w:rsidP="00953BFE">
      <w:pPr>
        <w:pStyle w:val="Punktlista"/>
      </w:pPr>
      <w:proofErr w:type="spellStart"/>
      <w:r w:rsidRPr="002E08D1">
        <w:t>Dichoriala</w:t>
      </w:r>
      <w:proofErr w:type="spellEnd"/>
      <w:r w:rsidRPr="002E08D1">
        <w:t xml:space="preserve"> tvillingar: Tillväxtkontroller var 4:e vecka med början vecka 28. </w:t>
      </w:r>
    </w:p>
    <w:p w14:paraId="3026ABC8" w14:textId="5266E6F1" w:rsidR="002E08D1" w:rsidRPr="002E08D1" w:rsidRDefault="002E08D1" w:rsidP="00953BFE">
      <w:pPr>
        <w:pStyle w:val="Punktlista"/>
      </w:pPr>
      <w:proofErr w:type="spellStart"/>
      <w:r w:rsidRPr="002E08D1">
        <w:t>Monochoriala</w:t>
      </w:r>
      <w:proofErr w:type="spellEnd"/>
      <w:r w:rsidRPr="002E08D1">
        <w:t xml:space="preserve"> tvillingar: Kontroller varannan vecka från vecka 16, om det är känt att det är en </w:t>
      </w:r>
      <w:proofErr w:type="spellStart"/>
      <w:r w:rsidRPr="002E08D1">
        <w:t>monochorial</w:t>
      </w:r>
      <w:proofErr w:type="spellEnd"/>
      <w:r w:rsidRPr="002E08D1">
        <w:t xml:space="preserve"> duplexgraviditet, an</w:t>
      </w:r>
      <w:r w:rsidR="002C0D50">
        <w:softHyphen/>
      </w:r>
      <w:r w:rsidRPr="002E08D1">
        <w:t xml:space="preserve">nars från rutinultraljudsundersökningen, till vecka 24, därefter var 3:e vecka. Flöde i </w:t>
      </w:r>
      <w:proofErr w:type="spellStart"/>
      <w:r w:rsidRPr="002E08D1">
        <w:t>umbilicalis</w:t>
      </w:r>
      <w:proofErr w:type="spellEnd"/>
      <w:r w:rsidRPr="002E08D1">
        <w:t xml:space="preserve"> från vecka 24 och MCA-flöde från vecka 26.</w:t>
      </w:r>
    </w:p>
    <w:p w14:paraId="5698E62E" w14:textId="227FFAA8" w:rsidR="002E08D1" w:rsidRPr="002E08D1" w:rsidRDefault="002E08D1" w:rsidP="00953BFE">
      <w:pPr>
        <w:pStyle w:val="Punktlista"/>
      </w:pPr>
      <w:r w:rsidRPr="002E08D1">
        <w:t xml:space="preserve">Vid viktskattning är det en fördel om man beskriver tvillingarnas läge i förhållande till varandra som foster 1 och foster 2, gärna på vilken sida av uterus de befinner sig och vid eventuell </w:t>
      </w:r>
      <w:proofErr w:type="spellStart"/>
      <w:r w:rsidRPr="002E08D1">
        <w:t>olikkönig</w:t>
      </w:r>
      <w:r w:rsidR="002C0D50">
        <w:softHyphen/>
      </w:r>
      <w:r w:rsidRPr="002E08D1">
        <w:t>het</w:t>
      </w:r>
      <w:proofErr w:type="spellEnd"/>
      <w:r w:rsidRPr="002E08D1">
        <w:t xml:space="preserve"> kön. (Till exempel </w:t>
      </w:r>
      <w:proofErr w:type="spellStart"/>
      <w:r w:rsidRPr="002E08D1">
        <w:t>fo</w:t>
      </w:r>
      <w:proofErr w:type="spellEnd"/>
      <w:r w:rsidRPr="002E08D1">
        <w:t xml:space="preserve"> 1, hu, hö, </w:t>
      </w:r>
      <w:proofErr w:type="spellStart"/>
      <w:r w:rsidRPr="002E08D1">
        <w:t>po</w:t>
      </w:r>
      <w:proofErr w:type="spellEnd"/>
      <w:r w:rsidRPr="002E08D1">
        <w:t xml:space="preserve">. Fo 2 </w:t>
      </w:r>
      <w:proofErr w:type="spellStart"/>
      <w:r w:rsidRPr="002E08D1">
        <w:t>vä</w:t>
      </w:r>
      <w:proofErr w:type="spellEnd"/>
      <w:r w:rsidRPr="002E08D1">
        <w:t xml:space="preserve">, </w:t>
      </w:r>
      <w:proofErr w:type="spellStart"/>
      <w:r w:rsidRPr="002E08D1">
        <w:t>sä</w:t>
      </w:r>
      <w:proofErr w:type="spellEnd"/>
      <w:r w:rsidRPr="002E08D1">
        <w:t>, fl.)</w:t>
      </w:r>
    </w:p>
    <w:p w14:paraId="42C35A56" w14:textId="77777777" w:rsidR="002E08D1" w:rsidRPr="002E08D1" w:rsidRDefault="002E08D1" w:rsidP="002E08D1">
      <w:pPr>
        <w:spacing w:after="0" w:line="240" w:lineRule="auto"/>
        <w:ind w:left="0" w:right="0"/>
        <w:rPr>
          <w:rFonts w:ascii="Arial" w:hAnsi="Arial" w:cs="Arial"/>
          <w:sz w:val="20"/>
          <w:szCs w:val="20"/>
        </w:rPr>
      </w:pPr>
    </w:p>
    <w:p w14:paraId="117EDC77" w14:textId="3F36034D" w:rsidR="002E08D1" w:rsidRPr="002E08D1" w:rsidRDefault="002E08D1" w:rsidP="00953BFE">
      <w:r w:rsidRPr="002E08D1">
        <w:t>Vid avvikande undersökningsfynd eller symtom individualiseras över</w:t>
      </w:r>
      <w:r w:rsidR="002C0D50">
        <w:softHyphen/>
      </w:r>
      <w:r w:rsidRPr="002E08D1">
        <w:t xml:space="preserve">vakningen. Om viktskillnaden, tvillingdiskordansen, mellan fostren </w:t>
      </w:r>
      <w:proofErr w:type="gramStart"/>
      <w:r w:rsidRPr="002E08D1">
        <w:t>är &gt;</w:t>
      </w:r>
      <w:proofErr w:type="gramEnd"/>
      <w:r w:rsidRPr="002E08D1">
        <w:t xml:space="preserve"> 20 % eller om båda tvillingarna är </w:t>
      </w:r>
      <w:r w:rsidRPr="002E08D1">
        <w:rPr>
          <w:u w:val="single"/>
        </w:rPr>
        <w:t>&lt;</w:t>
      </w:r>
      <w:r w:rsidRPr="002E08D1">
        <w:t xml:space="preserve"> -22 % mot förväntad vikt ska över</w:t>
      </w:r>
      <w:r w:rsidR="002C0D50">
        <w:softHyphen/>
      </w:r>
      <w:r w:rsidRPr="002E08D1">
        <w:t xml:space="preserve">vakningen intensifieras. Vid avvikande tillväxt, se styrdokumentet </w:t>
      </w:r>
      <w:hyperlink r:id="rId21" w:history="1">
        <w:r w:rsidRPr="002E08D1">
          <w:rPr>
            <w:color w:val="0563C1"/>
            <w:u w:val="single"/>
          </w:rPr>
          <w:t>Till</w:t>
        </w:r>
        <w:r w:rsidR="002C0D50">
          <w:rPr>
            <w:color w:val="0563C1"/>
            <w:u w:val="single"/>
          </w:rPr>
          <w:softHyphen/>
        </w:r>
        <w:r w:rsidRPr="002E08D1">
          <w:rPr>
            <w:color w:val="0563C1"/>
            <w:u w:val="single"/>
          </w:rPr>
          <w:t>växthämning och inneliggande patient – omvårdnad</w:t>
        </w:r>
      </w:hyperlink>
      <w:r w:rsidRPr="002E08D1">
        <w:t xml:space="preserve"> och styrdokumentet </w:t>
      </w:r>
      <w:hyperlink r:id="rId22" w:history="1">
        <w:r w:rsidRPr="002E08D1">
          <w:rPr>
            <w:color w:val="0563C1"/>
            <w:u w:val="single"/>
          </w:rPr>
          <w:t>Övervak</w:t>
        </w:r>
        <w:r w:rsidRPr="002E08D1">
          <w:rPr>
            <w:color w:val="0563C1"/>
            <w:u w:val="single"/>
          </w:rPr>
          <w:softHyphen/>
          <w:t>ning vid misstanke om intrauterin tillväxthämning</w:t>
        </w:r>
      </w:hyperlink>
      <w:r w:rsidRPr="002E08D1">
        <w:t>.</w:t>
      </w:r>
    </w:p>
    <w:p w14:paraId="094D54B6" w14:textId="7C40C768" w:rsidR="002E08D1" w:rsidRPr="002E08D1" w:rsidRDefault="002E08D1" w:rsidP="00953BFE">
      <w:r w:rsidRPr="002E08D1">
        <w:t xml:space="preserve">När det gäller CTG är det system 8002 som ska användas. Bedömningen görs på samma sätt som för singelgraviditeter, dock kan fosterrörelser inte registreras och det kan därför ta längre tid att uppnå godkänd kurva. Det är viktigt att hålla reda på vilket foster som hör till vilken kurva. Den kurva som är sämst styr vilka åtgärder som ska vidtas. </w:t>
      </w:r>
    </w:p>
    <w:p w14:paraId="77432E6F" w14:textId="111FAD4F" w:rsidR="002E08D1" w:rsidRPr="002E08D1" w:rsidRDefault="002E08D1" w:rsidP="00953BFE">
      <w:r w:rsidRPr="002E08D1">
        <w:t xml:space="preserve">Cervix undersöks inte rutinmässigt. Vid behov av cervixundersökning ska helst vaginalt ultraljud göras. Om cervix är </w:t>
      </w:r>
      <w:proofErr w:type="gramStart"/>
      <w:r w:rsidRPr="002E08D1">
        <w:t>&lt; 25</w:t>
      </w:r>
      <w:proofErr w:type="gramEnd"/>
      <w:r w:rsidRPr="002E08D1">
        <w:t xml:space="preserve"> mm i vecka 18–24 föreligger en ökad risk för prematurbörd före vecka 34. </w:t>
      </w:r>
    </w:p>
    <w:p w14:paraId="6641EBD8" w14:textId="560EC6B0" w:rsidR="002E08D1" w:rsidRPr="002E08D1" w:rsidRDefault="002E08D1" w:rsidP="00953BFE">
      <w:r w:rsidRPr="002E08D1">
        <w:t>Sjukskrivning bör erbjudas/rekommenderas frikostigt, var god se styrdo</w:t>
      </w:r>
      <w:r w:rsidR="002C0D50">
        <w:softHyphen/>
      </w:r>
      <w:r w:rsidRPr="002E08D1">
        <w:t xml:space="preserve">kument </w:t>
      </w:r>
      <w:hyperlink r:id="rId23" w:history="1">
        <w:r w:rsidRPr="002E08D1">
          <w:rPr>
            <w:color w:val="0563C1"/>
            <w:u w:val="single"/>
          </w:rPr>
          <w:t>Sjukskrivning och graviditet</w:t>
        </w:r>
      </w:hyperlink>
      <w:r w:rsidRPr="002E08D1">
        <w:t xml:space="preserve">. </w:t>
      </w:r>
    </w:p>
    <w:p w14:paraId="0A01AEC4" w14:textId="77777777" w:rsidR="002E08D1" w:rsidRDefault="002E08D1" w:rsidP="00953BFE">
      <w:r w:rsidRPr="002E08D1">
        <w:t>När besök på specialistmödravården sammanfaller med ett ordinarie mödravårdsbesök utförs rutin</w:t>
      </w:r>
      <w:r w:rsidRPr="002E08D1">
        <w:softHyphen/>
        <w:t>kontrollerna av specialistmödravårdens barnmorska.</w:t>
      </w:r>
    </w:p>
    <w:p w14:paraId="7E642477" w14:textId="290CC6F5" w:rsidR="003A2D80" w:rsidRPr="002E08D1" w:rsidRDefault="003A2D80" w:rsidP="00953BFE">
      <w:r>
        <w:rPr>
          <w:noProof/>
        </w:rPr>
        <w:lastRenderedPageBreak/>
        <w:drawing>
          <wp:inline distT="0" distB="0" distL="0" distR="0" wp14:anchorId="18D854CA" wp14:editId="5DF55D65">
            <wp:extent cx="5669915" cy="2316480"/>
            <wp:effectExtent l="0" t="0" r="6985" b="7620"/>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9915" cy="2316480"/>
                    </a:xfrm>
                    <a:prstGeom prst="rect">
                      <a:avLst/>
                    </a:prstGeom>
                    <a:noFill/>
                  </pic:spPr>
                </pic:pic>
              </a:graphicData>
            </a:graphic>
          </wp:inline>
        </w:drawing>
      </w:r>
    </w:p>
    <w:p w14:paraId="038EB16F" w14:textId="77777777" w:rsidR="002E08D1" w:rsidRPr="002E08D1" w:rsidRDefault="002E08D1" w:rsidP="006F526C">
      <w:pPr>
        <w:pStyle w:val="Rubrik2"/>
      </w:pPr>
      <w:r w:rsidRPr="002E08D1">
        <w:t>Komplikationer vid MCDA-graviditeter</w:t>
      </w:r>
    </w:p>
    <w:p w14:paraId="1439AEA4" w14:textId="77777777" w:rsidR="002E08D1" w:rsidRPr="002E08D1" w:rsidRDefault="002E08D1" w:rsidP="006F526C">
      <w:pPr>
        <w:pStyle w:val="MellanrubrikVGR"/>
      </w:pPr>
      <w:r w:rsidRPr="002E08D1">
        <w:t>Tvillingtransfusionssyndrom (TTTS)</w:t>
      </w:r>
    </w:p>
    <w:p w14:paraId="4BAF138E" w14:textId="2E1BC493" w:rsidR="002E08D1" w:rsidRPr="002E08D1" w:rsidRDefault="002E08D1" w:rsidP="00953BFE">
      <w:r w:rsidRPr="002E08D1">
        <w:t>Tvillingtransfusionssyndrom (</w:t>
      </w:r>
      <w:proofErr w:type="spellStart"/>
      <w:r w:rsidRPr="002E08D1">
        <w:t>twin</w:t>
      </w:r>
      <w:proofErr w:type="spellEnd"/>
      <w:r w:rsidRPr="002E08D1">
        <w:t>-to-</w:t>
      </w:r>
      <w:proofErr w:type="spellStart"/>
      <w:r w:rsidRPr="002E08D1">
        <w:t>twin</w:t>
      </w:r>
      <w:proofErr w:type="spellEnd"/>
      <w:r w:rsidRPr="002E08D1">
        <w:t xml:space="preserve"> transfusion </w:t>
      </w:r>
      <w:proofErr w:type="spellStart"/>
      <w:r w:rsidRPr="002E08D1">
        <w:t>syndrome</w:t>
      </w:r>
      <w:proofErr w:type="spellEnd"/>
      <w:r w:rsidRPr="002E08D1">
        <w:t xml:space="preserve">, TTTS) är en allvarlig komplikation som drabbar 10–15 % av </w:t>
      </w:r>
      <w:proofErr w:type="spellStart"/>
      <w:r w:rsidRPr="002E08D1">
        <w:t>monochori</w:t>
      </w:r>
      <w:r w:rsidRPr="002E08D1">
        <w:softHyphen/>
        <w:t>o</w:t>
      </w:r>
      <w:r w:rsidRPr="002E08D1">
        <w:softHyphen/>
        <w:t>tiska</w:t>
      </w:r>
      <w:proofErr w:type="spellEnd"/>
      <w:r w:rsidRPr="002E08D1">
        <w:t xml:space="preserve"> tvillingar. </w:t>
      </w:r>
      <w:r w:rsidRPr="002E08D1">
        <w:br/>
      </w:r>
      <w:r w:rsidRPr="002E08D1">
        <w:rPr>
          <w:i/>
        </w:rPr>
        <w:t>Subjektiva besvär:</w:t>
      </w:r>
      <w:r w:rsidRPr="002E08D1">
        <w:t xml:space="preserve"> snabbt ökande bukomfång, snabbt tilltagande buksmärta och senare tillkommer </w:t>
      </w:r>
      <w:proofErr w:type="spellStart"/>
      <w:r w:rsidRPr="002E08D1">
        <w:t>dyspné</w:t>
      </w:r>
      <w:proofErr w:type="spellEnd"/>
      <w:r w:rsidRPr="002E08D1">
        <w:t xml:space="preserve"> och motorisk oro/nedsatt all</w:t>
      </w:r>
      <w:r w:rsidR="002C0D50">
        <w:softHyphen/>
      </w:r>
      <w:r w:rsidRPr="002E08D1">
        <w:t>mäntillstånd.</w:t>
      </w:r>
    </w:p>
    <w:p w14:paraId="63479F5C" w14:textId="701D07A5" w:rsidR="002E08D1" w:rsidRPr="002E08D1" w:rsidRDefault="002E08D1" w:rsidP="00A86650">
      <w:pPr>
        <w:rPr>
          <w:rFonts w:ascii="Arial" w:hAnsi="Arial" w:cs="Arial"/>
          <w:sz w:val="20"/>
          <w:szCs w:val="20"/>
        </w:rPr>
      </w:pPr>
      <w:r w:rsidRPr="002E08D1">
        <w:t xml:space="preserve">TTTS delas in i fem stadier enligt </w:t>
      </w:r>
      <w:proofErr w:type="spellStart"/>
      <w:r w:rsidRPr="002E08D1">
        <w:t>Quintero</w:t>
      </w:r>
      <w:proofErr w:type="spellEnd"/>
      <w:r w:rsidRPr="002E08D1">
        <w:t>:</w:t>
      </w:r>
    </w:p>
    <w:p w14:paraId="4DB98402" w14:textId="24BB2839" w:rsidR="002E08D1" w:rsidRPr="002E08D1" w:rsidRDefault="002E08D1" w:rsidP="00953BFE">
      <w:pPr>
        <w:pStyle w:val="Punktlista"/>
        <w:numPr>
          <w:ilvl w:val="0"/>
          <w:numId w:val="24"/>
        </w:numPr>
      </w:pPr>
      <w:proofErr w:type="spellStart"/>
      <w:r w:rsidRPr="002E08D1">
        <w:t>Polyhydramnios</w:t>
      </w:r>
      <w:proofErr w:type="spellEnd"/>
      <w:r w:rsidRPr="002E08D1">
        <w:t xml:space="preserve"> hos ena tvillingen (största </w:t>
      </w:r>
      <w:proofErr w:type="spellStart"/>
      <w:proofErr w:type="gramStart"/>
      <w:r w:rsidRPr="002E08D1">
        <w:t>fostervattensjö</w:t>
      </w:r>
      <w:proofErr w:type="spellEnd"/>
      <w:r w:rsidRPr="002E08D1">
        <w:t xml:space="preserve"> &gt;</w:t>
      </w:r>
      <w:proofErr w:type="gramEnd"/>
      <w:r w:rsidRPr="002E08D1">
        <w:t xml:space="preserve"> 8 cm) och </w:t>
      </w:r>
      <w:proofErr w:type="spellStart"/>
      <w:r w:rsidRPr="002E08D1">
        <w:t>oligohydramnios</w:t>
      </w:r>
      <w:proofErr w:type="spellEnd"/>
      <w:r w:rsidRPr="002E08D1">
        <w:t xml:space="preserve"> hos andra tvillingen (största </w:t>
      </w:r>
      <w:proofErr w:type="spellStart"/>
      <w:r w:rsidRPr="002E08D1">
        <w:t>fostervattensjö</w:t>
      </w:r>
      <w:proofErr w:type="spellEnd"/>
      <w:r w:rsidRPr="002E08D1">
        <w:t xml:space="preserve"> &lt; 2 cm).</w:t>
      </w:r>
    </w:p>
    <w:p w14:paraId="610A16AB" w14:textId="3B02E01C" w:rsidR="002E08D1" w:rsidRPr="002E08D1" w:rsidRDefault="002E08D1" w:rsidP="00953BFE">
      <w:pPr>
        <w:pStyle w:val="Punktlista"/>
        <w:numPr>
          <w:ilvl w:val="0"/>
          <w:numId w:val="24"/>
        </w:numPr>
      </w:pPr>
      <w:r w:rsidRPr="002E08D1">
        <w:t xml:space="preserve">Icke påvisbar urinblåsa hos </w:t>
      </w:r>
      <w:proofErr w:type="spellStart"/>
      <w:r w:rsidRPr="002E08D1">
        <w:t>oliguriska</w:t>
      </w:r>
      <w:proofErr w:type="spellEnd"/>
      <w:r w:rsidRPr="002E08D1">
        <w:t xml:space="preserve"> tvillingen (donator).</w:t>
      </w:r>
    </w:p>
    <w:p w14:paraId="5B148512" w14:textId="785C5DFF" w:rsidR="002E08D1" w:rsidRPr="002E08D1" w:rsidRDefault="002E08D1" w:rsidP="00953BFE">
      <w:pPr>
        <w:pStyle w:val="Punktlista"/>
        <w:numPr>
          <w:ilvl w:val="0"/>
          <w:numId w:val="24"/>
        </w:numPr>
      </w:pPr>
      <w:r w:rsidRPr="002E08D1">
        <w:t xml:space="preserve">Flödespåverkan (0-flöde i </w:t>
      </w:r>
      <w:proofErr w:type="spellStart"/>
      <w:r w:rsidRPr="002E08D1">
        <w:t>arteria</w:t>
      </w:r>
      <w:proofErr w:type="spellEnd"/>
      <w:r w:rsidRPr="002E08D1">
        <w:t xml:space="preserve"> </w:t>
      </w:r>
      <w:proofErr w:type="spellStart"/>
      <w:r w:rsidRPr="002E08D1">
        <w:t>umbilicalis</w:t>
      </w:r>
      <w:proofErr w:type="spellEnd"/>
      <w:r w:rsidRPr="002E08D1">
        <w:t xml:space="preserve"> + eventuellt patologiskt flöde i </w:t>
      </w:r>
      <w:proofErr w:type="spellStart"/>
      <w:r w:rsidRPr="002E08D1">
        <w:t>ductus</w:t>
      </w:r>
      <w:proofErr w:type="spellEnd"/>
      <w:r w:rsidRPr="002E08D1">
        <w:t xml:space="preserve"> </w:t>
      </w:r>
      <w:proofErr w:type="spellStart"/>
      <w:r w:rsidRPr="002E08D1">
        <w:t>venosus</w:t>
      </w:r>
      <w:proofErr w:type="spellEnd"/>
      <w:r w:rsidRPr="002E08D1">
        <w:t>) hos donator.</w:t>
      </w:r>
    </w:p>
    <w:p w14:paraId="3D41F368" w14:textId="0A8EF8F3" w:rsidR="002E08D1" w:rsidRPr="002E08D1" w:rsidRDefault="002E08D1" w:rsidP="00953BFE">
      <w:pPr>
        <w:pStyle w:val="Punktlista"/>
        <w:numPr>
          <w:ilvl w:val="0"/>
          <w:numId w:val="24"/>
        </w:numPr>
      </w:pPr>
      <w:proofErr w:type="spellStart"/>
      <w:r w:rsidRPr="002E08D1">
        <w:t>Hydrops</w:t>
      </w:r>
      <w:proofErr w:type="spellEnd"/>
      <w:r w:rsidRPr="002E08D1">
        <w:t xml:space="preserve"> </w:t>
      </w:r>
      <w:proofErr w:type="spellStart"/>
      <w:r w:rsidRPr="002E08D1">
        <w:t>fetalis</w:t>
      </w:r>
      <w:proofErr w:type="spellEnd"/>
      <w:r w:rsidRPr="002E08D1">
        <w:t xml:space="preserve"> hos </w:t>
      </w:r>
      <w:proofErr w:type="spellStart"/>
      <w:r w:rsidRPr="002E08D1">
        <w:t>polyhydramniotiska</w:t>
      </w:r>
      <w:proofErr w:type="spellEnd"/>
      <w:r w:rsidRPr="002E08D1">
        <w:t xml:space="preserve"> tvillingen (recipient).</w:t>
      </w:r>
    </w:p>
    <w:p w14:paraId="2623BDE4" w14:textId="77777777" w:rsidR="002E08D1" w:rsidRPr="002E08D1" w:rsidRDefault="002E08D1" w:rsidP="00953BFE">
      <w:pPr>
        <w:pStyle w:val="Punktlista"/>
        <w:numPr>
          <w:ilvl w:val="0"/>
          <w:numId w:val="24"/>
        </w:numPr>
      </w:pPr>
      <w:r w:rsidRPr="002E08D1">
        <w:t>Död av ena eller båda tvillingarna.</w:t>
      </w:r>
    </w:p>
    <w:p w14:paraId="443896E4" w14:textId="77777777" w:rsidR="002E08D1" w:rsidRPr="002E08D1" w:rsidRDefault="002E08D1" w:rsidP="002E08D1">
      <w:pPr>
        <w:spacing w:after="0" w:line="240" w:lineRule="auto"/>
        <w:ind w:left="0" w:right="0"/>
        <w:rPr>
          <w:rFonts w:ascii="Arial" w:hAnsi="Arial" w:cs="Arial"/>
          <w:sz w:val="20"/>
          <w:szCs w:val="20"/>
        </w:rPr>
      </w:pPr>
    </w:p>
    <w:p w14:paraId="34836860" w14:textId="283A0EB3" w:rsidR="002E08D1" w:rsidRPr="002E08D1" w:rsidRDefault="002E08D1" w:rsidP="00953BFE">
      <w:r w:rsidRPr="002E08D1">
        <w:t>TTTS stadium 1 kan kontrolleras på hemsjukhus inom en vecka. Vid tveksamhet eller övriga stadier finns rikssjukvårdsbeslut – kontakta Cent</w:t>
      </w:r>
      <w:r w:rsidR="002C0D50">
        <w:softHyphen/>
      </w:r>
      <w:r w:rsidRPr="002E08D1">
        <w:t xml:space="preserve">rum för fostermedicin (CFM), Huddinge, telefon 08-58 58 16 20 och sök gärna </w:t>
      </w:r>
      <w:hyperlink r:id="rId25" w:history="1">
        <w:r w:rsidRPr="002E08D1">
          <w:rPr>
            <w:color w:val="0563C1"/>
            <w:u w:val="single"/>
          </w:rPr>
          <w:t>www.karolinska.se/fostermedicin</w:t>
        </w:r>
      </w:hyperlink>
      <w:r w:rsidRPr="002E08D1">
        <w:t xml:space="preserve">. Inför remittering, se riktlinje från Östra </w:t>
      </w:r>
      <w:hyperlink r:id="rId26" w:history="1">
        <w:r w:rsidRPr="002E08D1">
          <w:rPr>
            <w:color w:val="0563C1"/>
            <w:u w:val="single"/>
          </w:rPr>
          <w:t>Re</w:t>
        </w:r>
        <w:r w:rsidRPr="002E08D1">
          <w:rPr>
            <w:color w:val="0563C1"/>
            <w:u w:val="single"/>
          </w:rPr>
          <w:softHyphen/>
          <w:t>mittering vid TTS och IUT till Karolinska sjukhuset</w:t>
        </w:r>
      </w:hyperlink>
      <w:r w:rsidRPr="002E08D1">
        <w:t>.</w:t>
      </w:r>
    </w:p>
    <w:p w14:paraId="545A2421" w14:textId="2F4CE904" w:rsidR="002E08D1" w:rsidRPr="002E08D1" w:rsidRDefault="002E08D1" w:rsidP="00953BFE">
      <w:r w:rsidRPr="002E08D1">
        <w:t xml:space="preserve">Efter laserbehandling sker fortsatta kontroller enligt ordination från CFM. Länk till </w:t>
      </w:r>
      <w:hyperlink r:id="rId27" w:history="1">
        <w:r w:rsidRPr="002E08D1">
          <w:rPr>
            <w:color w:val="0563C1"/>
            <w:u w:val="single"/>
          </w:rPr>
          <w:t>Nationellt vård</w:t>
        </w:r>
        <w:r w:rsidRPr="002E08D1">
          <w:rPr>
            <w:color w:val="0563C1"/>
            <w:u w:val="single"/>
          </w:rPr>
          <w:softHyphen/>
          <w:t>program tvillingtransfusionssyndrom</w:t>
        </w:r>
      </w:hyperlink>
      <w:r w:rsidRPr="002E08D1">
        <w:t>.</w:t>
      </w:r>
    </w:p>
    <w:p w14:paraId="37A9BEFE" w14:textId="3501A2EC" w:rsidR="002E08D1" w:rsidRPr="002E08D1" w:rsidRDefault="002E08D1" w:rsidP="00A86650">
      <w:pPr>
        <w:rPr>
          <w:rFonts w:ascii="Arial" w:hAnsi="Arial" w:cs="Arial"/>
          <w:sz w:val="20"/>
          <w:szCs w:val="20"/>
        </w:rPr>
      </w:pPr>
      <w:r w:rsidRPr="002E08D1">
        <w:t xml:space="preserve">Efter graviditetsvecka 26 är det mindre risk för TTS. </w:t>
      </w:r>
    </w:p>
    <w:p w14:paraId="0610D8D0" w14:textId="77777777" w:rsidR="002E08D1" w:rsidRPr="002E08D1" w:rsidRDefault="002E08D1" w:rsidP="006F526C">
      <w:pPr>
        <w:pStyle w:val="MellanrubrikVGR"/>
      </w:pPr>
      <w:r w:rsidRPr="002E08D1">
        <w:lastRenderedPageBreak/>
        <w:t xml:space="preserve">Twin </w:t>
      </w:r>
      <w:proofErr w:type="spellStart"/>
      <w:r w:rsidRPr="002E08D1">
        <w:t>anemia</w:t>
      </w:r>
      <w:proofErr w:type="spellEnd"/>
      <w:r w:rsidRPr="002E08D1">
        <w:t xml:space="preserve"> </w:t>
      </w:r>
      <w:proofErr w:type="spellStart"/>
      <w:r w:rsidRPr="002E08D1">
        <w:t>polycythemia</w:t>
      </w:r>
      <w:proofErr w:type="spellEnd"/>
      <w:r w:rsidRPr="002E08D1">
        <w:t xml:space="preserve"> </w:t>
      </w:r>
      <w:proofErr w:type="spellStart"/>
      <w:r w:rsidRPr="002E08D1">
        <w:t>sequence</w:t>
      </w:r>
      <w:proofErr w:type="spellEnd"/>
      <w:r w:rsidRPr="002E08D1">
        <w:t xml:space="preserve"> (TAPS)</w:t>
      </w:r>
    </w:p>
    <w:p w14:paraId="597ED8A5" w14:textId="7194AA70" w:rsidR="002E08D1" w:rsidRPr="002E08D1" w:rsidRDefault="002E08D1" w:rsidP="00953BFE">
      <w:r w:rsidRPr="002E08D1">
        <w:t>MCDA-tvillingar löper risk och särskilt de som haft TTTS och blivit la</w:t>
      </w:r>
      <w:r w:rsidR="002C0D50">
        <w:softHyphen/>
      </w:r>
      <w:r w:rsidRPr="002E08D1">
        <w:t>serbehandlade. Detta kan upp</w:t>
      </w:r>
      <w:r w:rsidRPr="002E08D1">
        <w:softHyphen/>
        <w:t>stå när små anastomoser finns (eller kvar</w:t>
      </w:r>
      <w:r w:rsidR="002C0D50">
        <w:softHyphen/>
      </w:r>
      <w:r w:rsidRPr="002E08D1">
        <w:t xml:space="preserve">står efter TTTS) i placenta. En tvilling blir anemisk och en blir </w:t>
      </w:r>
      <w:proofErr w:type="spellStart"/>
      <w:r w:rsidRPr="002E08D1">
        <w:t>polycy</w:t>
      </w:r>
      <w:r w:rsidR="002C0D50">
        <w:softHyphen/>
      </w:r>
      <w:r w:rsidRPr="002E08D1">
        <w:t>temisk</w:t>
      </w:r>
      <w:proofErr w:type="spellEnd"/>
      <w:r w:rsidRPr="002E08D1">
        <w:t>. Diagnos ställs genom att göra dopplerultraljud i mellersta hjärn</w:t>
      </w:r>
      <w:r w:rsidR="002C0D50">
        <w:softHyphen/>
      </w:r>
      <w:r w:rsidRPr="002E08D1">
        <w:t>artären, MCA, och mäta max flödeshastighet i cm/sek (=</w:t>
      </w:r>
      <w:proofErr w:type="spellStart"/>
      <w:r w:rsidRPr="002E08D1">
        <w:t>peak</w:t>
      </w:r>
      <w:proofErr w:type="spellEnd"/>
      <w:r w:rsidRPr="002E08D1">
        <w:t xml:space="preserve"> </w:t>
      </w:r>
      <w:proofErr w:type="spellStart"/>
      <w:r w:rsidRPr="002E08D1">
        <w:t>systolic</w:t>
      </w:r>
      <w:proofErr w:type="spellEnd"/>
      <w:r w:rsidRPr="002E08D1">
        <w:t xml:space="preserve"> </w:t>
      </w:r>
      <w:proofErr w:type="spellStart"/>
      <w:r w:rsidRPr="002E08D1">
        <w:t>ve</w:t>
      </w:r>
      <w:r w:rsidR="002C0D50">
        <w:softHyphen/>
      </w:r>
      <w:r w:rsidRPr="002E08D1">
        <w:t>locity</w:t>
      </w:r>
      <w:proofErr w:type="spellEnd"/>
      <w:r w:rsidRPr="002E08D1">
        <w:t xml:space="preserve">, PSV). Den anemiska tvillingen får ökad MCA PSV </w:t>
      </w:r>
      <w:proofErr w:type="spellStart"/>
      <w:r w:rsidRPr="002E08D1">
        <w:t>medn</w:t>
      </w:r>
      <w:proofErr w:type="spellEnd"/>
      <w:r w:rsidRPr="002E08D1">
        <w:t xml:space="preserve"> den </w:t>
      </w:r>
      <w:proofErr w:type="spellStart"/>
      <w:r w:rsidRPr="002E08D1">
        <w:t>plycytemiska</w:t>
      </w:r>
      <w:proofErr w:type="spellEnd"/>
      <w:r w:rsidRPr="002E08D1">
        <w:t xml:space="preserve"> tvillingen får sänkt MCA PSV. Behandling är antingen am</w:t>
      </w:r>
      <w:r w:rsidR="002C0D50">
        <w:softHyphen/>
      </w:r>
      <w:r w:rsidRPr="002E08D1">
        <w:t>niocen</w:t>
      </w:r>
      <w:r w:rsidRPr="002E08D1">
        <w:softHyphen/>
        <w:t>tes, ny laserbehandling eller förlossning.</w:t>
      </w:r>
    </w:p>
    <w:p w14:paraId="217E5D9E" w14:textId="21E4C630" w:rsidR="002E08D1" w:rsidRPr="002E08D1" w:rsidRDefault="002E08D1" w:rsidP="00A86650">
      <w:pPr>
        <w:rPr>
          <w:rFonts w:ascii="Arial" w:hAnsi="Arial" w:cs="Arial"/>
          <w:sz w:val="20"/>
          <w:szCs w:val="20"/>
        </w:rPr>
      </w:pPr>
      <w:r w:rsidRPr="002E08D1">
        <w:t>Vid TAPS kontakta i första hand ultraljudsjouren på Östra, annars Cent</w:t>
      </w:r>
      <w:r w:rsidR="002C0D50">
        <w:softHyphen/>
      </w:r>
      <w:r w:rsidRPr="002E08D1">
        <w:t>rum för fostermedicin, Hud</w:t>
      </w:r>
      <w:r w:rsidRPr="002E08D1">
        <w:softHyphen/>
        <w:t>dinge, telefon 08-58 58 16 20.</w:t>
      </w:r>
    </w:p>
    <w:p w14:paraId="07DA43F4" w14:textId="77777777" w:rsidR="002E08D1" w:rsidRPr="002E08D1" w:rsidRDefault="002E08D1" w:rsidP="006F526C">
      <w:pPr>
        <w:pStyle w:val="Rubrik2"/>
      </w:pPr>
      <w:r w:rsidRPr="002E08D1">
        <w:t>Förlossningstidpunkt</w:t>
      </w:r>
    </w:p>
    <w:p w14:paraId="16E1BFB4" w14:textId="3F1ECDD6" w:rsidR="002E08D1" w:rsidRPr="002E08D1" w:rsidRDefault="002E08D1" w:rsidP="00953BFE">
      <w:r w:rsidRPr="002E08D1">
        <w:rPr>
          <w:b/>
          <w:bCs/>
          <w:i/>
          <w:iCs/>
        </w:rPr>
        <w:t>MCDA-graviditeter</w:t>
      </w:r>
      <w:r w:rsidRPr="002E08D1">
        <w:t xml:space="preserve"> följs till graviditetsvecka 36+6. Patienten bör indu</w:t>
      </w:r>
      <w:r w:rsidR="002C0D50">
        <w:softHyphen/>
      </w:r>
      <w:r w:rsidRPr="002E08D1">
        <w:t>ceras om hon inte är spontan</w:t>
      </w:r>
      <w:r w:rsidRPr="002E08D1">
        <w:softHyphen/>
        <w:t>förlöst vid denna tid. Vid helt okomplicerad MCDA och om kvinnan önskar avvakta kan detta över</w:t>
      </w:r>
      <w:r w:rsidRPr="002E08D1">
        <w:softHyphen/>
        <w:t>vägas med täta kontroller, CTG varannan dag. Senast induktion i graviditetsvecka 38+0. Eventuellt elektivt sectio planeras omkring vecka 37+0.</w:t>
      </w:r>
    </w:p>
    <w:p w14:paraId="7EEE62FB" w14:textId="1B818294" w:rsidR="002E08D1" w:rsidRPr="002E08D1" w:rsidRDefault="002E08D1" w:rsidP="00953BFE">
      <w:r w:rsidRPr="002E08D1">
        <w:rPr>
          <w:b/>
          <w:bCs/>
          <w:i/>
          <w:iCs/>
        </w:rPr>
        <w:t>DCDA-graviditeter</w:t>
      </w:r>
      <w:r w:rsidRPr="002E08D1">
        <w:t xml:space="preserve"> följs till graviditetsvecka 37+6. Patienten erbjuds då induktion, men vid normal graviditet och om patienten önskar kan man avvakta spontan förlossning. Graviditeten ska då över</w:t>
      </w:r>
      <w:r w:rsidRPr="002E08D1">
        <w:softHyphen/>
        <w:t>vakas med CTG varannan dag. Senaste dag för induktion är BPU. Eventuellt elektivt sectio plane</w:t>
      </w:r>
      <w:r w:rsidRPr="002E08D1">
        <w:softHyphen/>
        <w:t>ras omkring vecka 38+0.</w:t>
      </w:r>
    </w:p>
    <w:p w14:paraId="43BF34D1" w14:textId="60946B10" w:rsidR="002E08D1" w:rsidRPr="002E08D1" w:rsidRDefault="002E08D1" w:rsidP="00A86650">
      <w:pPr>
        <w:rPr>
          <w:rFonts w:ascii="Arial" w:hAnsi="Arial" w:cs="Arial"/>
          <w:sz w:val="20"/>
          <w:szCs w:val="20"/>
        </w:rPr>
      </w:pPr>
      <w:proofErr w:type="spellStart"/>
      <w:r w:rsidRPr="002E08D1">
        <w:rPr>
          <w:b/>
          <w:bCs/>
          <w:i/>
          <w:iCs/>
        </w:rPr>
        <w:t>Monochoriotiska</w:t>
      </w:r>
      <w:proofErr w:type="spellEnd"/>
      <w:r w:rsidRPr="002E08D1">
        <w:rPr>
          <w:b/>
          <w:bCs/>
          <w:i/>
          <w:iCs/>
        </w:rPr>
        <w:t xml:space="preserve"> </w:t>
      </w:r>
      <w:proofErr w:type="spellStart"/>
      <w:r w:rsidRPr="002E08D1">
        <w:rPr>
          <w:b/>
          <w:bCs/>
          <w:i/>
          <w:iCs/>
        </w:rPr>
        <w:t>monoamniotiska</w:t>
      </w:r>
      <w:proofErr w:type="spellEnd"/>
      <w:r w:rsidRPr="002E08D1">
        <w:rPr>
          <w:b/>
          <w:bCs/>
          <w:i/>
          <w:iCs/>
        </w:rPr>
        <w:t xml:space="preserve"> (MCMA)-tvillingar</w:t>
      </w:r>
      <w:r w:rsidRPr="002E08D1">
        <w:t xml:space="preserve"> löper särskilt stor risk för IUFD. Det förelig</w:t>
      </w:r>
      <w:r w:rsidRPr="002E08D1">
        <w:softHyphen/>
        <w:t>ger dock något mindre risk för TTTS. Dessa bör följas efter en individuell plan med utökade kontrol</w:t>
      </w:r>
      <w:r w:rsidRPr="002E08D1">
        <w:softHyphen/>
        <w:t>ler jämfört med MCDA. Dessa tvilling</w:t>
      </w:r>
      <w:r w:rsidR="004D3DA2">
        <w:t>a</w:t>
      </w:r>
      <w:r w:rsidRPr="002E08D1">
        <w:t>r bör förlösas med sectio mellan graviditets</w:t>
      </w:r>
      <w:r w:rsidR="002C0D50">
        <w:softHyphen/>
      </w:r>
      <w:r w:rsidRPr="002E08D1">
        <w:t xml:space="preserve">vecka 32 och 34 på grund av risk för navelsträngskomplikationer. </w:t>
      </w:r>
      <w:proofErr w:type="spellStart"/>
      <w:r w:rsidRPr="002E08D1">
        <w:t>Betapred</w:t>
      </w:r>
      <w:proofErr w:type="spellEnd"/>
      <w:r w:rsidRPr="002E08D1">
        <w:t xml:space="preserve"> för lungmognad ska ges inför kejsarsnit</w:t>
      </w:r>
      <w:r w:rsidRPr="002E08D1">
        <w:softHyphen/>
        <w:t>tet.</w:t>
      </w:r>
    </w:p>
    <w:p w14:paraId="195A17C9" w14:textId="77777777" w:rsidR="002E08D1" w:rsidRPr="002E08D1" w:rsidRDefault="002E08D1" w:rsidP="006F526C">
      <w:pPr>
        <w:pStyle w:val="Rubrik2"/>
      </w:pPr>
      <w:r w:rsidRPr="002E08D1">
        <w:t xml:space="preserve">Förlossningssätt </w:t>
      </w:r>
    </w:p>
    <w:p w14:paraId="69D8E410" w14:textId="5DD059DB" w:rsidR="002E08D1" w:rsidRPr="002E08D1" w:rsidRDefault="002E08D1" w:rsidP="00953BFE">
      <w:r w:rsidRPr="002E08D1">
        <w:t>Förlossningssätt planeras och journalförs i vecka 32–33. Presenterar tvil</w:t>
      </w:r>
      <w:r w:rsidR="002C0D50">
        <w:softHyphen/>
      </w:r>
      <w:r w:rsidRPr="002E08D1">
        <w:t xml:space="preserve">ling 1 sig i </w:t>
      </w:r>
      <w:proofErr w:type="spellStart"/>
      <w:r w:rsidRPr="002E08D1">
        <w:t>huvudändläge</w:t>
      </w:r>
      <w:proofErr w:type="spellEnd"/>
      <w:r w:rsidRPr="002E08D1">
        <w:t xml:space="preserve"> är vaginalförlossning förstahandsalternativet. I normalfallet tas ingen hänsyn till fosterläget hos tvilling 2. Vid prematur förlossning före vecka 32 bör dock tvilling 2 också vara i </w:t>
      </w:r>
      <w:proofErr w:type="spellStart"/>
      <w:r w:rsidRPr="002E08D1">
        <w:t>huvudläge</w:t>
      </w:r>
      <w:proofErr w:type="spellEnd"/>
      <w:r w:rsidRPr="002E08D1">
        <w:t xml:space="preserve"> och skattad fetal vikt överstiga 1,5 kg.</w:t>
      </w:r>
    </w:p>
    <w:p w14:paraId="0EED0E33" w14:textId="447423F3" w:rsidR="002E08D1" w:rsidRPr="002E08D1" w:rsidRDefault="002E08D1" w:rsidP="00A86650">
      <w:pPr>
        <w:rPr>
          <w:rFonts w:ascii="Arial" w:hAnsi="Arial" w:cs="Arial"/>
          <w:sz w:val="20"/>
          <w:szCs w:val="20"/>
        </w:rPr>
      </w:pPr>
      <w:r w:rsidRPr="002E08D1">
        <w:t>Presenterar sig tvilling 1 sig i sätesläge bör sectio genomföras, men i un</w:t>
      </w:r>
      <w:r w:rsidR="002C0D50">
        <w:softHyphen/>
      </w:r>
      <w:r w:rsidRPr="002E08D1">
        <w:t xml:space="preserve">dantagsfall om patienten har ett starkt önskemål om vaginal förlossning kan vaginal förlossning genomföras, men då måste kraven för vaginal </w:t>
      </w:r>
      <w:r w:rsidRPr="002E08D1">
        <w:lastRenderedPageBreak/>
        <w:t>singel-sätesförlossning vara uppfyllda, risken för tvillingkollision beak</w:t>
      </w:r>
      <w:r w:rsidR="002C0D50">
        <w:softHyphen/>
      </w:r>
      <w:r w:rsidRPr="002E08D1">
        <w:t>tas och patienten informeras om riskerna.</w:t>
      </w:r>
      <w:r w:rsidRPr="002E08D1">
        <w:rPr>
          <w:rFonts w:ascii="Arial" w:hAnsi="Arial" w:cs="Arial"/>
          <w:sz w:val="20"/>
          <w:szCs w:val="20"/>
        </w:rPr>
        <w:t xml:space="preserve"> </w:t>
      </w:r>
    </w:p>
    <w:p w14:paraId="37467473" w14:textId="77777777" w:rsidR="002E08D1" w:rsidRPr="002E08D1" w:rsidRDefault="002E08D1" w:rsidP="006F526C">
      <w:pPr>
        <w:pStyle w:val="Rubrik2"/>
      </w:pPr>
      <w:r w:rsidRPr="002E08D1">
        <w:t xml:space="preserve">Förlossning </w:t>
      </w:r>
    </w:p>
    <w:p w14:paraId="5EBE3B41" w14:textId="74540B44" w:rsidR="002E08D1" w:rsidRPr="00953BFE" w:rsidRDefault="002E08D1" w:rsidP="00953BFE">
      <w:r w:rsidRPr="00953BFE">
        <w:t xml:space="preserve">Var god se styrdokument </w:t>
      </w:r>
      <w:hyperlink r:id="rId28" w:history="1">
        <w:r w:rsidRPr="00953BFE">
          <w:rPr>
            <w:color w:val="0563C1"/>
            <w:u w:val="single"/>
          </w:rPr>
          <w:t>Tvillingförlossning</w:t>
        </w:r>
      </w:hyperlink>
      <w:r w:rsidRPr="00953BFE">
        <w:t xml:space="preserve">. </w:t>
      </w:r>
    </w:p>
    <w:p w14:paraId="29BEDE40" w14:textId="3A8C8CCC" w:rsidR="002E08D1" w:rsidRPr="002E08D1" w:rsidRDefault="002E08D1" w:rsidP="00A86650">
      <w:pPr>
        <w:rPr>
          <w:rFonts w:ascii="Arial" w:hAnsi="Arial" w:cs="Arial"/>
          <w:sz w:val="20"/>
          <w:szCs w:val="20"/>
        </w:rPr>
      </w:pPr>
      <w:r w:rsidRPr="00953BFE">
        <w:t>Observera att antalet hinnor i skiljeväggen ska räknas och dokumenteras i journalen efter förloss</w:t>
      </w:r>
      <w:r w:rsidRPr="00953BFE">
        <w:softHyphen/>
        <w:t>ningen om barnen har lika kön.</w:t>
      </w:r>
      <w:r w:rsidRPr="002E08D1">
        <w:rPr>
          <w:rFonts w:ascii="Arial" w:hAnsi="Arial" w:cs="Arial"/>
          <w:sz w:val="20"/>
          <w:szCs w:val="20"/>
        </w:rPr>
        <w:t xml:space="preserve"> </w:t>
      </w:r>
    </w:p>
    <w:p w14:paraId="1A6101E3" w14:textId="77777777" w:rsidR="002E08D1" w:rsidRPr="002E08D1" w:rsidRDefault="002E08D1" w:rsidP="006F526C">
      <w:pPr>
        <w:pStyle w:val="Rubrik2"/>
      </w:pPr>
      <w:r w:rsidRPr="002E08D1">
        <w:t xml:space="preserve">Diagnossättning </w:t>
      </w:r>
    </w:p>
    <w:p w14:paraId="169223A1" w14:textId="77777777" w:rsidR="002E08D1" w:rsidRPr="002E08D1" w:rsidRDefault="002E08D1" w:rsidP="00953BFE">
      <w:pPr>
        <w:rPr>
          <w:lang w:val="en-US"/>
        </w:rPr>
      </w:pPr>
      <w:r w:rsidRPr="002E08D1">
        <w:t>O30.0A</w:t>
      </w:r>
      <w:r w:rsidRPr="002E08D1">
        <w:rPr>
          <w:lang w:val="en-US"/>
        </w:rPr>
        <w:t xml:space="preserve"> </w:t>
      </w:r>
      <w:r w:rsidRPr="002E08D1">
        <w:rPr>
          <w:lang w:val="en-US"/>
        </w:rPr>
        <w:tab/>
      </w:r>
      <w:proofErr w:type="spellStart"/>
      <w:r w:rsidRPr="002E08D1">
        <w:rPr>
          <w:lang w:val="en-US"/>
        </w:rPr>
        <w:t>Dikoriotisk</w:t>
      </w:r>
      <w:proofErr w:type="spellEnd"/>
      <w:r w:rsidRPr="002E08D1">
        <w:rPr>
          <w:lang w:val="en-US"/>
        </w:rPr>
        <w:t>/</w:t>
      </w:r>
      <w:proofErr w:type="spellStart"/>
      <w:r w:rsidRPr="002E08D1">
        <w:rPr>
          <w:lang w:val="en-US"/>
        </w:rPr>
        <w:t>diamniotisk</w:t>
      </w:r>
      <w:proofErr w:type="spellEnd"/>
      <w:r w:rsidRPr="002E08D1">
        <w:rPr>
          <w:lang w:val="en-US"/>
        </w:rPr>
        <w:t xml:space="preserve"> </w:t>
      </w:r>
      <w:proofErr w:type="spellStart"/>
      <w:r w:rsidRPr="002E08D1">
        <w:rPr>
          <w:lang w:val="en-US"/>
        </w:rPr>
        <w:t>tvillinggraviditet</w:t>
      </w:r>
      <w:proofErr w:type="spellEnd"/>
    </w:p>
    <w:p w14:paraId="7F6D99DF" w14:textId="77777777" w:rsidR="002E08D1" w:rsidRPr="002E08D1" w:rsidRDefault="002E08D1" w:rsidP="00953BFE">
      <w:pPr>
        <w:rPr>
          <w:lang w:val="en-US"/>
        </w:rPr>
      </w:pPr>
      <w:r w:rsidRPr="002E08D1">
        <w:rPr>
          <w:lang w:val="en-US"/>
        </w:rPr>
        <w:t>O30.0B</w:t>
      </w:r>
      <w:r w:rsidRPr="002E08D1">
        <w:rPr>
          <w:lang w:val="en-US"/>
        </w:rPr>
        <w:tab/>
      </w:r>
      <w:proofErr w:type="spellStart"/>
      <w:r w:rsidRPr="002E08D1">
        <w:rPr>
          <w:lang w:val="en-US"/>
        </w:rPr>
        <w:t>Monokoriotisk</w:t>
      </w:r>
      <w:proofErr w:type="spellEnd"/>
      <w:r w:rsidRPr="002E08D1">
        <w:rPr>
          <w:lang w:val="en-US"/>
        </w:rPr>
        <w:t>/</w:t>
      </w:r>
      <w:proofErr w:type="spellStart"/>
      <w:r w:rsidRPr="002E08D1">
        <w:rPr>
          <w:lang w:val="en-US"/>
        </w:rPr>
        <w:t>diamniotisk</w:t>
      </w:r>
      <w:proofErr w:type="spellEnd"/>
      <w:r w:rsidRPr="002E08D1">
        <w:rPr>
          <w:lang w:val="en-US"/>
        </w:rPr>
        <w:t xml:space="preserve"> </w:t>
      </w:r>
      <w:proofErr w:type="spellStart"/>
      <w:r w:rsidRPr="002E08D1">
        <w:rPr>
          <w:lang w:val="en-US"/>
        </w:rPr>
        <w:t>tvillinggraviditet</w:t>
      </w:r>
      <w:proofErr w:type="spellEnd"/>
    </w:p>
    <w:p w14:paraId="2AB4FDAB" w14:textId="77777777" w:rsidR="002E08D1" w:rsidRPr="002E08D1" w:rsidRDefault="002E08D1" w:rsidP="00953BFE">
      <w:pPr>
        <w:rPr>
          <w:lang w:val="en-US"/>
        </w:rPr>
      </w:pPr>
      <w:r w:rsidRPr="002E08D1">
        <w:rPr>
          <w:lang w:val="en-US"/>
        </w:rPr>
        <w:t>O30.0C</w:t>
      </w:r>
      <w:r w:rsidRPr="002E08D1">
        <w:rPr>
          <w:lang w:val="en-US"/>
        </w:rPr>
        <w:tab/>
      </w:r>
      <w:proofErr w:type="spellStart"/>
      <w:r w:rsidRPr="002E08D1">
        <w:rPr>
          <w:lang w:val="en-US"/>
        </w:rPr>
        <w:t>Monokoriotisk</w:t>
      </w:r>
      <w:proofErr w:type="spellEnd"/>
      <w:r w:rsidRPr="002E08D1">
        <w:rPr>
          <w:lang w:val="en-US"/>
        </w:rPr>
        <w:t>/</w:t>
      </w:r>
      <w:proofErr w:type="spellStart"/>
      <w:r w:rsidRPr="002E08D1">
        <w:rPr>
          <w:lang w:val="en-US"/>
        </w:rPr>
        <w:t>monoamniotisk</w:t>
      </w:r>
      <w:proofErr w:type="spellEnd"/>
      <w:r w:rsidRPr="002E08D1">
        <w:rPr>
          <w:lang w:val="en-US"/>
        </w:rPr>
        <w:t xml:space="preserve"> </w:t>
      </w:r>
      <w:proofErr w:type="spellStart"/>
      <w:r w:rsidRPr="002E08D1">
        <w:rPr>
          <w:lang w:val="en-US"/>
        </w:rPr>
        <w:t>tvillinggraviditet</w:t>
      </w:r>
      <w:proofErr w:type="spellEnd"/>
    </w:p>
    <w:p w14:paraId="7C74541F" w14:textId="77777777" w:rsidR="002E08D1" w:rsidRPr="002E08D1" w:rsidRDefault="002E08D1" w:rsidP="00953BFE">
      <w:pPr>
        <w:rPr>
          <w:lang w:val="en-US"/>
        </w:rPr>
      </w:pPr>
      <w:r w:rsidRPr="002E08D1">
        <w:rPr>
          <w:lang w:val="en-US"/>
        </w:rPr>
        <w:t>O30.0</w:t>
      </w:r>
      <w:r w:rsidRPr="002E08D1">
        <w:rPr>
          <w:lang w:val="en-US"/>
        </w:rPr>
        <w:tab/>
      </w:r>
      <w:proofErr w:type="spellStart"/>
      <w:r w:rsidRPr="002E08D1">
        <w:rPr>
          <w:lang w:val="en-US"/>
        </w:rPr>
        <w:t>Tvillinggraviditet</w:t>
      </w:r>
      <w:proofErr w:type="spellEnd"/>
      <w:r w:rsidRPr="002E08D1">
        <w:rPr>
          <w:lang w:val="en-US"/>
        </w:rPr>
        <w:t xml:space="preserve">, </w:t>
      </w:r>
      <w:proofErr w:type="spellStart"/>
      <w:r w:rsidRPr="002E08D1">
        <w:rPr>
          <w:lang w:val="en-US"/>
        </w:rPr>
        <w:t>ospecificerad</w:t>
      </w:r>
      <w:proofErr w:type="spellEnd"/>
    </w:p>
    <w:p w14:paraId="15CC22A6" w14:textId="77777777" w:rsidR="002E08D1" w:rsidRPr="002E08D1" w:rsidRDefault="002E08D1" w:rsidP="00953BFE">
      <w:pPr>
        <w:rPr>
          <w:lang w:val="en-US"/>
        </w:rPr>
      </w:pPr>
      <w:r w:rsidRPr="002E08D1">
        <w:rPr>
          <w:lang w:val="en-US"/>
        </w:rPr>
        <w:t>O84.-</w:t>
      </w:r>
      <w:r w:rsidRPr="002E08D1">
        <w:rPr>
          <w:lang w:val="en-US"/>
        </w:rPr>
        <w:tab/>
        <w:t xml:space="preserve">vid </w:t>
      </w:r>
      <w:proofErr w:type="spellStart"/>
      <w:r w:rsidRPr="002E08D1">
        <w:rPr>
          <w:lang w:val="en-US"/>
        </w:rPr>
        <w:t>förlossning</w:t>
      </w:r>
      <w:proofErr w:type="spellEnd"/>
    </w:p>
    <w:p w14:paraId="5359F7AC" w14:textId="77777777" w:rsidR="002E08D1" w:rsidRPr="002E08D1" w:rsidRDefault="002E08D1" w:rsidP="00953BFE">
      <w:pPr>
        <w:rPr>
          <w:lang w:val="en-US"/>
        </w:rPr>
      </w:pPr>
      <w:r w:rsidRPr="002E08D1">
        <w:rPr>
          <w:lang w:val="en-US"/>
        </w:rPr>
        <w:t>O43.0B</w:t>
      </w:r>
      <w:r w:rsidRPr="002E08D1">
        <w:rPr>
          <w:lang w:val="en-US"/>
        </w:rPr>
        <w:tab/>
      </w:r>
      <w:proofErr w:type="spellStart"/>
      <w:r w:rsidRPr="002E08D1">
        <w:rPr>
          <w:lang w:val="en-US"/>
        </w:rPr>
        <w:t>Tvillingtransfusionssyndrom</w:t>
      </w:r>
      <w:proofErr w:type="spellEnd"/>
    </w:p>
    <w:bookmarkEnd w:id="0"/>
    <w:p w14:paraId="76B9F95B" w14:textId="24513497" w:rsidR="00536A5A" w:rsidRPr="00536A5A" w:rsidRDefault="00536A5A" w:rsidP="00536A5A">
      <w:pPr>
        <w:spacing w:after="0" w:line="240" w:lineRule="auto"/>
        <w:ind w:left="0" w:right="0"/>
      </w:pPr>
    </w:p>
    <w:sectPr w:rsidR="00536A5A" w:rsidRPr="00536A5A" w:rsidSect="002E08D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AD0D5" w14:textId="77777777" w:rsidR="00EB57E7" w:rsidRDefault="00EB57E7">
      <w:r>
        <w:separator/>
      </w:r>
    </w:p>
  </w:endnote>
  <w:endnote w:type="continuationSeparator" w:id="0">
    <w:p w14:paraId="787882BA" w14:textId="77777777" w:rsidR="00EB57E7" w:rsidRDefault="00EB57E7">
      <w:r>
        <w:continuationSeparator/>
      </w:r>
    </w:p>
  </w:endnote>
  <w:endnote w:type="continuationNotice" w:id="1">
    <w:p w14:paraId="12AAC13D" w14:textId="77777777" w:rsidR="00EB57E7" w:rsidRDefault="00EB57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118F98" w14:textId="77777777" w:rsidR="00EB57E7" w:rsidRDefault="00EB57E7"/>
  </w:footnote>
  <w:footnote w:type="continuationSeparator" w:id="0">
    <w:p w14:paraId="0199EACC" w14:textId="77777777" w:rsidR="00EB57E7" w:rsidRDefault="00EB57E7">
      <w:r>
        <w:continuationSeparator/>
      </w:r>
    </w:p>
  </w:footnote>
  <w:footnote w:type="continuationNotice" w:id="1">
    <w:p w14:paraId="5D38D3BF" w14:textId="77777777" w:rsidR="00EB57E7" w:rsidRDefault="00EB57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EA7FC5"/>
    <w:multiLevelType w:val="hybridMultilevel"/>
    <w:tmpl w:val="DA8843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6D5094"/>
    <w:multiLevelType w:val="hybridMultilevel"/>
    <w:tmpl w:val="2E42E5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82648DB"/>
    <w:multiLevelType w:val="hybridMultilevel"/>
    <w:tmpl w:val="7312E950"/>
    <w:lvl w:ilvl="0" w:tplc="28408C82">
      <w:start w:val="1"/>
      <w:numFmt w:val="decimal"/>
      <w:lvlText w:val="%1."/>
      <w:lvlJc w:val="left"/>
      <w:pPr>
        <w:ind w:left="1077" w:hanging="360"/>
      </w:pPr>
      <w:rPr>
        <w:rFonts w:ascii="Arial" w:hAnsi="Arial" w:hint="default"/>
        <w:sz w:val="2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6EA45B89"/>
    <w:multiLevelType w:val="hybridMultilevel"/>
    <w:tmpl w:val="C45C7E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1F21B64"/>
    <w:multiLevelType w:val="hybridMultilevel"/>
    <w:tmpl w:val="10AE5E7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7559727">
    <w:abstractNumId w:val="22"/>
  </w:num>
  <w:num w:numId="2" w16cid:durableId="607930458">
    <w:abstractNumId w:val="16"/>
  </w:num>
  <w:num w:numId="3" w16cid:durableId="590553561">
    <w:abstractNumId w:val="0"/>
  </w:num>
  <w:num w:numId="4" w16cid:durableId="178937550">
    <w:abstractNumId w:val="6"/>
  </w:num>
  <w:num w:numId="5" w16cid:durableId="1083532515">
    <w:abstractNumId w:val="19"/>
  </w:num>
  <w:num w:numId="6" w16cid:durableId="1240561387">
    <w:abstractNumId w:val="2"/>
  </w:num>
  <w:num w:numId="7" w16cid:durableId="1199856271">
    <w:abstractNumId w:val="13"/>
  </w:num>
  <w:num w:numId="8" w16cid:durableId="563759478">
    <w:abstractNumId w:val="8"/>
  </w:num>
  <w:num w:numId="9" w16cid:durableId="873153375">
    <w:abstractNumId w:val="1"/>
  </w:num>
  <w:num w:numId="10" w16cid:durableId="441387272">
    <w:abstractNumId w:val="1"/>
  </w:num>
  <w:num w:numId="11" w16cid:durableId="1854611971">
    <w:abstractNumId w:val="3"/>
  </w:num>
  <w:num w:numId="12" w16cid:durableId="217939787">
    <w:abstractNumId w:val="4"/>
  </w:num>
  <w:num w:numId="13" w16cid:durableId="1602950895">
    <w:abstractNumId w:val="15"/>
  </w:num>
  <w:num w:numId="14" w16cid:durableId="177041466">
    <w:abstractNumId w:val="10"/>
  </w:num>
  <w:num w:numId="15" w16cid:durableId="270553140">
    <w:abstractNumId w:val="7"/>
  </w:num>
  <w:num w:numId="16" w16cid:durableId="1330133358">
    <w:abstractNumId w:val="14"/>
  </w:num>
  <w:num w:numId="17" w16cid:durableId="1460537345">
    <w:abstractNumId w:val="5"/>
  </w:num>
  <w:num w:numId="18" w16cid:durableId="1601638871">
    <w:abstractNumId w:val="12"/>
  </w:num>
  <w:num w:numId="19" w16cid:durableId="1058941942">
    <w:abstractNumId w:val="21"/>
  </w:num>
  <w:num w:numId="20" w16cid:durableId="1968972483">
    <w:abstractNumId w:val="20"/>
  </w:num>
  <w:num w:numId="21" w16cid:durableId="2069650584">
    <w:abstractNumId w:val="18"/>
  </w:num>
  <w:num w:numId="22" w16cid:durableId="1701587948">
    <w:abstractNumId w:val="11"/>
  </w:num>
  <w:num w:numId="23" w16cid:durableId="1079448339">
    <w:abstractNumId w:val="9"/>
  </w:num>
  <w:num w:numId="24" w16cid:durableId="13737786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A7E"/>
    <w:rsid w:val="00016CF0"/>
    <w:rsid w:val="0002435C"/>
    <w:rsid w:val="00030DDD"/>
    <w:rsid w:val="000313BB"/>
    <w:rsid w:val="00033ED5"/>
    <w:rsid w:val="00050500"/>
    <w:rsid w:val="0005311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87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1A9"/>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3B96"/>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0D50"/>
    <w:rsid w:val="002C1277"/>
    <w:rsid w:val="002C60AD"/>
    <w:rsid w:val="002D0E0E"/>
    <w:rsid w:val="002D6023"/>
    <w:rsid w:val="002E08D1"/>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D80"/>
    <w:rsid w:val="003A4BE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0FE5"/>
    <w:rsid w:val="00472482"/>
    <w:rsid w:val="00480DC7"/>
    <w:rsid w:val="004876F6"/>
    <w:rsid w:val="0049236A"/>
    <w:rsid w:val="00492718"/>
    <w:rsid w:val="004A355D"/>
    <w:rsid w:val="004A4970"/>
    <w:rsid w:val="004B2183"/>
    <w:rsid w:val="004B2A01"/>
    <w:rsid w:val="004C2559"/>
    <w:rsid w:val="004D3DA2"/>
    <w:rsid w:val="004D7BA3"/>
    <w:rsid w:val="004F4518"/>
    <w:rsid w:val="004F4C62"/>
    <w:rsid w:val="00501433"/>
    <w:rsid w:val="00503A73"/>
    <w:rsid w:val="00511CC4"/>
    <w:rsid w:val="005209B8"/>
    <w:rsid w:val="005251E1"/>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12"/>
    <w:rsid w:val="006C6A4B"/>
    <w:rsid w:val="006C779F"/>
    <w:rsid w:val="006D01F5"/>
    <w:rsid w:val="006D0CFB"/>
    <w:rsid w:val="006D30C0"/>
    <w:rsid w:val="006D3A27"/>
    <w:rsid w:val="006D7535"/>
    <w:rsid w:val="006E450B"/>
    <w:rsid w:val="006F0D7E"/>
    <w:rsid w:val="006F526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632F"/>
    <w:rsid w:val="00887171"/>
    <w:rsid w:val="00892F28"/>
    <w:rsid w:val="00893ACA"/>
    <w:rsid w:val="008A0C5F"/>
    <w:rsid w:val="008A3DEA"/>
    <w:rsid w:val="008A4EB9"/>
    <w:rsid w:val="008A74C0"/>
    <w:rsid w:val="008B1694"/>
    <w:rsid w:val="008C4B27"/>
    <w:rsid w:val="008C7F2A"/>
    <w:rsid w:val="008E36F8"/>
    <w:rsid w:val="008E46B2"/>
    <w:rsid w:val="008E682C"/>
    <w:rsid w:val="008E78A1"/>
    <w:rsid w:val="008F589F"/>
    <w:rsid w:val="00906238"/>
    <w:rsid w:val="00906BF0"/>
    <w:rsid w:val="00907EF9"/>
    <w:rsid w:val="0091295C"/>
    <w:rsid w:val="00914D58"/>
    <w:rsid w:val="00921F47"/>
    <w:rsid w:val="009228AB"/>
    <w:rsid w:val="0093085B"/>
    <w:rsid w:val="00931C57"/>
    <w:rsid w:val="009347A5"/>
    <w:rsid w:val="00942257"/>
    <w:rsid w:val="009471BF"/>
    <w:rsid w:val="00950E4E"/>
    <w:rsid w:val="009529BD"/>
    <w:rsid w:val="009533B4"/>
    <w:rsid w:val="00953BFE"/>
    <w:rsid w:val="00971D93"/>
    <w:rsid w:val="009B1F6B"/>
    <w:rsid w:val="009C0D12"/>
    <w:rsid w:val="009C192E"/>
    <w:rsid w:val="009D21BE"/>
    <w:rsid w:val="009D6819"/>
    <w:rsid w:val="009D6D1C"/>
    <w:rsid w:val="009E0CF9"/>
    <w:rsid w:val="009E531B"/>
    <w:rsid w:val="009E6C56"/>
    <w:rsid w:val="009E7DCF"/>
    <w:rsid w:val="009F4A56"/>
    <w:rsid w:val="009F4E65"/>
    <w:rsid w:val="00A006A5"/>
    <w:rsid w:val="00A05942"/>
    <w:rsid w:val="00A07BEC"/>
    <w:rsid w:val="00A156EB"/>
    <w:rsid w:val="00A264BE"/>
    <w:rsid w:val="00A272CA"/>
    <w:rsid w:val="00A33051"/>
    <w:rsid w:val="00A407AD"/>
    <w:rsid w:val="00A40923"/>
    <w:rsid w:val="00A41C05"/>
    <w:rsid w:val="00A42426"/>
    <w:rsid w:val="00A514B7"/>
    <w:rsid w:val="00A54A0B"/>
    <w:rsid w:val="00A65FD4"/>
    <w:rsid w:val="00A81198"/>
    <w:rsid w:val="00A81E48"/>
    <w:rsid w:val="00A82035"/>
    <w:rsid w:val="00A86650"/>
    <w:rsid w:val="00A90D77"/>
    <w:rsid w:val="00A92E07"/>
    <w:rsid w:val="00AA0B3A"/>
    <w:rsid w:val="00AA6EB4"/>
    <w:rsid w:val="00AA767D"/>
    <w:rsid w:val="00AB0CC9"/>
    <w:rsid w:val="00AC3FF6"/>
    <w:rsid w:val="00AD73EC"/>
    <w:rsid w:val="00AE5BC7"/>
    <w:rsid w:val="00AF5AAF"/>
    <w:rsid w:val="00B046D8"/>
    <w:rsid w:val="00B10743"/>
    <w:rsid w:val="00B13F4C"/>
    <w:rsid w:val="00B16219"/>
    <w:rsid w:val="00B16C59"/>
    <w:rsid w:val="00B33FDD"/>
    <w:rsid w:val="00B359CC"/>
    <w:rsid w:val="00B36107"/>
    <w:rsid w:val="00B41789"/>
    <w:rsid w:val="00B46C03"/>
    <w:rsid w:val="00B60C6C"/>
    <w:rsid w:val="00B619A9"/>
    <w:rsid w:val="00B65A9D"/>
    <w:rsid w:val="00B66D60"/>
    <w:rsid w:val="00B72542"/>
    <w:rsid w:val="00B75EDE"/>
    <w:rsid w:val="00B77D88"/>
    <w:rsid w:val="00B77FAF"/>
    <w:rsid w:val="00B84336"/>
    <w:rsid w:val="00B851B9"/>
    <w:rsid w:val="00B86453"/>
    <w:rsid w:val="00B90054"/>
    <w:rsid w:val="00B92C14"/>
    <w:rsid w:val="00BA0066"/>
    <w:rsid w:val="00BB6773"/>
    <w:rsid w:val="00BB69DB"/>
    <w:rsid w:val="00BC322E"/>
    <w:rsid w:val="00BC44CD"/>
    <w:rsid w:val="00BC48A6"/>
    <w:rsid w:val="00BD2B0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98F"/>
    <w:rsid w:val="00D35F88"/>
    <w:rsid w:val="00D37E7F"/>
    <w:rsid w:val="00D45A23"/>
    <w:rsid w:val="00D47AD7"/>
    <w:rsid w:val="00D51529"/>
    <w:rsid w:val="00D85218"/>
    <w:rsid w:val="00D915B1"/>
    <w:rsid w:val="00DA299D"/>
    <w:rsid w:val="00DA533C"/>
    <w:rsid w:val="00DA65C4"/>
    <w:rsid w:val="00DD2BE0"/>
    <w:rsid w:val="00DE4447"/>
    <w:rsid w:val="00DE5111"/>
    <w:rsid w:val="00DE5DA2"/>
    <w:rsid w:val="00DF0033"/>
    <w:rsid w:val="00E026BF"/>
    <w:rsid w:val="00E07B1B"/>
    <w:rsid w:val="00E11853"/>
    <w:rsid w:val="00E52A86"/>
    <w:rsid w:val="00E54B47"/>
    <w:rsid w:val="00E553BF"/>
    <w:rsid w:val="00E55D93"/>
    <w:rsid w:val="00E61294"/>
    <w:rsid w:val="00E7237C"/>
    <w:rsid w:val="00E77C46"/>
    <w:rsid w:val="00E84090"/>
    <w:rsid w:val="00E86CE8"/>
    <w:rsid w:val="00E90E82"/>
    <w:rsid w:val="00EA00CB"/>
    <w:rsid w:val="00EA1BAA"/>
    <w:rsid w:val="00EA3FCD"/>
    <w:rsid w:val="00EA42A0"/>
    <w:rsid w:val="00EB57E7"/>
    <w:rsid w:val="00EB6714"/>
    <w:rsid w:val="00EC0A68"/>
    <w:rsid w:val="00EC5006"/>
    <w:rsid w:val="00ED49C3"/>
    <w:rsid w:val="00ED6CE8"/>
    <w:rsid w:val="00ED7AA6"/>
    <w:rsid w:val="00EE2A56"/>
    <w:rsid w:val="00EE3818"/>
    <w:rsid w:val="00F22264"/>
    <w:rsid w:val="00F2564D"/>
    <w:rsid w:val="00F35B05"/>
    <w:rsid w:val="00F413D9"/>
    <w:rsid w:val="00F453B6"/>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hyperlink" Target="https://alfresco.vgregion.se/alfresco/service/vgr/storage/node/content/14581/Remittering%20vid%20TTS%20och%20IUT%20till%20Karolinska%20sjukhuset.pdf?a=false&amp;guest=true" TargetMode="External" Id="rId26" /><Relationship Type="http://schemas.openxmlformats.org/officeDocument/2006/relationships/hyperlink" Target="https://alfresco.vgregion.se/alfresco/service/vgr/storage/node/content/24107/Tillv%c3%a4xth%c3%a4mning%20och%20inneliggande%20patient%20-%20omv%c3%a5rdnad.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hyperlink" Target="http://www.karolinska.se/fostermedicin"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5508-1258317394-14/surrogate/Pat-info%20tvillingf%c3%b6r%c3%a4ldrar.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png" Id="rId24" /><Relationship Type="http://schemas.openxmlformats.org/officeDocument/2006/relationships/header" Target="header2.xml" Id="rId15" /><Relationship Type="http://schemas.openxmlformats.org/officeDocument/2006/relationships/hyperlink" Target="https://alfresco.vgregion.se/alfresco/service/vgr/storage/node/content/23003/Sjukskrivning%20och%20graviditet.pdf?a=false&amp;guest=true" TargetMode="External" Id="rId23" /><Relationship Type="http://schemas.openxmlformats.org/officeDocument/2006/relationships/hyperlink" Target="https://alfresco.vgregion.se/alfresco/service/vgr/storage/node/content/23141/Tvillingf%c3%b6rlossning.pdf?a=false&amp;guest=true" TargetMode="Externa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22007/Dopplerfl%c3%b6de%20i%20arteria%20umbilicalis.pdf?a=false&amp;guest=true" TargetMode="External" Id="rId22" /><Relationship Type="http://schemas.openxmlformats.org/officeDocument/2006/relationships/hyperlink" Target="https://www.medscinet.com/Foster/patientinfodocs/nationellt-vardprogram-tvillingtransfusionssyndrom-2.pdf" TargetMode="Externa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4328</TotalTime>
  <Pages>7</Pages>
  <Words>1336</Words>
  <Characters>10004</Characters>
  <Application>Microsoft Office Word</Application>
  <DocSecurity>0</DocSecurity>
  <Lines>83</Lines>
  <Paragraphs>22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11318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Tvillinggraviditet</dc:title>
  <dc:subject/>
  <dc:creator>patrik.jens.johansson@vgregion.se</dc:creator>
  <keywords/>
  <lastModifiedBy>Pernilla Käll Borg</lastModifiedBy>
  <revision>37</revision>
  <lastPrinted>2016-03-31T10:56:00.0000000Z</lastPrinted>
  <dcterms:created xsi:type="dcterms:W3CDTF">2022-03-07T08:47:00.0000000Z</dcterms:created>
  <dcterms:modified xsi:type="dcterms:W3CDTF">2024-02-27T12:15:00.0000000Z</dcterms:modified>
</coreProperties>
</file>