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7B2425" w14:textId="77777777" w:rsidR="00B06594" w:rsidRDefault="00B06594" w:rsidP="00F35B05">
      <w:pPr>
        <w:pStyle w:val="Rubrik2"/>
        <w:sectPr w:rsidR="00B06594" w:rsidSect="00B0659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EC9BF73" w14:textId="4BEDE6AA" w:rsidR="00B1715D" w:rsidRDefault="00B1715D" w:rsidP="00B1715D">
      <w:pPr>
        <w:pStyle w:val="Rubrik1"/>
      </w:pPr>
      <w:r>
        <w:t>Fosterövervakning - handläggning</w:t>
      </w:r>
    </w:p>
    <w:p w14:paraId="53266D97" w14:textId="49BC104A" w:rsidR="00B06594" w:rsidRPr="00B06594" w:rsidRDefault="00B06594" w:rsidP="00B1715D">
      <w:pPr>
        <w:pStyle w:val="Rubrik2"/>
      </w:pPr>
      <w:r w:rsidRPr="00B06594">
        <w:t>Revideringar i denna version</w:t>
      </w:r>
    </w:p>
    <w:p w14:paraId="4C88DB07" w14:textId="1F5117D8" w:rsidR="00126962" w:rsidRPr="00E54C39" w:rsidRDefault="002F4A70" w:rsidP="00126962">
      <w:r w:rsidRPr="002F4A70">
        <w:rPr>
          <w:highlight w:val="yellow"/>
        </w:rPr>
        <w:t>Revidering markerad med gult.</w:t>
      </w:r>
    </w:p>
    <w:p w14:paraId="5884FA60" w14:textId="77777777" w:rsidR="00B06594" w:rsidRPr="00B06594" w:rsidRDefault="00B06594" w:rsidP="00B1715D">
      <w:pPr>
        <w:pStyle w:val="Rubrik2"/>
      </w:pPr>
      <w:r w:rsidRPr="00B06594">
        <w:t>Bakgrund, syfte och mål</w:t>
      </w:r>
    </w:p>
    <w:p w14:paraId="3D5CF248" w14:textId="77777777" w:rsidR="00264E69" w:rsidRPr="00E54C39" w:rsidRDefault="00264E69" w:rsidP="00264E69">
      <w:r w:rsidRPr="00E54C39">
        <w:t>Rutin för indikationer och tolkning av CTG. Riktlinjer i detta dokument baserar sig på dessa skrivelser:</w:t>
      </w:r>
    </w:p>
    <w:p w14:paraId="31C77B44" w14:textId="77777777" w:rsidR="00264E69" w:rsidRPr="00E54C39" w:rsidRDefault="00264E69" w:rsidP="00264E69">
      <w:pPr>
        <w:pStyle w:val="Punktlista"/>
      </w:pPr>
      <w:r w:rsidRPr="00E54C39">
        <w:t xml:space="preserve">Svenska riktlinjer för CTG-bedömning; </w:t>
      </w:r>
      <w:hyperlink r:id="rId17" w:history="1">
        <w:r w:rsidRPr="00E54C39">
          <w:rPr>
            <w:rStyle w:val="Hyperlnk"/>
          </w:rPr>
          <w:t>www.ctgutbildning.se</w:t>
        </w:r>
      </w:hyperlink>
      <w:r w:rsidRPr="00E54C39">
        <w:t xml:space="preserve">. </w:t>
      </w:r>
    </w:p>
    <w:p w14:paraId="4CD0A1A4" w14:textId="45DA64BC" w:rsidR="00264E69" w:rsidRPr="00E54C39" w:rsidRDefault="00264E69" w:rsidP="00264E69">
      <w:pPr>
        <w:pStyle w:val="Punktlista"/>
        <w:rPr>
          <w:lang w:val="en-GB"/>
        </w:rPr>
      </w:pPr>
      <w:r w:rsidRPr="00E54C39">
        <w:rPr>
          <w:lang w:val="en-GB"/>
        </w:rPr>
        <w:t xml:space="preserve">FIGO consensus guidelines on intrapartum </w:t>
      </w:r>
      <w:proofErr w:type="spellStart"/>
      <w:r w:rsidRPr="00E54C39">
        <w:rPr>
          <w:lang w:val="en-GB"/>
        </w:rPr>
        <w:t>fetal</w:t>
      </w:r>
      <w:proofErr w:type="spellEnd"/>
      <w:r w:rsidRPr="00E54C39">
        <w:rPr>
          <w:lang w:val="en-GB"/>
        </w:rPr>
        <w:t xml:space="preserve"> monitoring – Cardiotocography; </w:t>
      </w:r>
      <w:hyperlink r:id="rId18" w:history="1">
        <w:r w:rsidRPr="00E54C39">
          <w:rPr>
            <w:rStyle w:val="Hyperlnk"/>
            <w:lang w:val="en-GB"/>
          </w:rPr>
          <w:t>http://www.lsog.org.lb/pub</w:t>
        </w:r>
        <w:r w:rsidR="008E46BA">
          <w:rPr>
            <w:rStyle w:val="Hyperlnk"/>
            <w:lang w:val="en-GB"/>
          </w:rPr>
          <w:softHyphen/>
        </w:r>
        <w:r w:rsidRPr="00E54C39">
          <w:rPr>
            <w:rStyle w:val="Hyperlnk"/>
            <w:lang w:val="en-GB"/>
          </w:rPr>
          <w:t>lic/uploads/documents/guidelines-on-fetal-monitoring---CTG_1504273031.pdf</w:t>
        </w:r>
      </w:hyperlink>
      <w:r w:rsidR="000165AF">
        <w:rPr>
          <w:rStyle w:val="Hyperlnk"/>
          <w:lang w:val="en-GB"/>
        </w:rPr>
        <w:t>.</w:t>
      </w:r>
    </w:p>
    <w:p w14:paraId="14277B70" w14:textId="69CE58BB" w:rsidR="00B1715D" w:rsidRDefault="00B1715D" w:rsidP="00B1715D">
      <w:pPr>
        <w:pStyle w:val="Rubrik2"/>
      </w:pPr>
      <w:r>
        <w:t xml:space="preserve">Arbetsbeskrivning </w:t>
      </w:r>
    </w:p>
    <w:p w14:paraId="7C45836D" w14:textId="25539E51" w:rsidR="00B06594" w:rsidRPr="00B06594" w:rsidRDefault="00B06594" w:rsidP="00B1715D">
      <w:pPr>
        <w:pStyle w:val="Rubrik2"/>
      </w:pPr>
      <w:r w:rsidRPr="00B06594">
        <w:t>Ant</w:t>
      </w:r>
      <w:r w:rsidR="000165AF">
        <w:t>epar</w:t>
      </w:r>
      <w:r w:rsidRPr="00B06594">
        <w:t>talt CTG</w:t>
      </w:r>
    </w:p>
    <w:p w14:paraId="11CFD9C5" w14:textId="77777777" w:rsidR="00B06594" w:rsidRPr="00B06594" w:rsidRDefault="00B06594" w:rsidP="0083300F">
      <w:pPr>
        <w:pStyle w:val="Rubrik3"/>
      </w:pPr>
      <w:r w:rsidRPr="00B06594">
        <w:t>Indikation</w:t>
      </w:r>
    </w:p>
    <w:p w14:paraId="44304CC0" w14:textId="4728EF85" w:rsidR="009D7AE9" w:rsidRPr="00E54C39" w:rsidRDefault="009D7AE9" w:rsidP="009D7AE9">
      <w:r w:rsidRPr="00E54C39">
        <w:t>Utförs på alla kvinnor från och med v</w:t>
      </w:r>
      <w:r w:rsidR="001F270D">
        <w:t>ecka</w:t>
      </w:r>
      <w:r w:rsidRPr="00E54C39">
        <w:t xml:space="preserve"> 24+0 veckor med någon typ av obstetrisk risk så snart som möjligt när kvinnan anlänt till förloss</w:t>
      </w:r>
      <w:r w:rsidR="008E46BA">
        <w:softHyphen/>
      </w:r>
      <w:r w:rsidRPr="00E54C39">
        <w:t xml:space="preserve">ningsavdelningen. Moderns puls kontrolleras samtidigt för att undvika förväxling med fosterhjärtljud. </w:t>
      </w:r>
      <w:proofErr w:type="spellStart"/>
      <w:r w:rsidRPr="00E54C39">
        <w:t>Pulsoxymetri</w:t>
      </w:r>
      <w:proofErr w:type="spellEnd"/>
      <w:r w:rsidRPr="00E54C39">
        <w:t xml:space="preserve"> kan med fördel registreras på modern vid situationer där det kan vara svårt att särskilja moderns puls från fostrets; till exempel duplex eller maternell feber. Vid likartad frekvens hos moder och foster utförs ultraljud för att säkerställa hjärtakti</w:t>
      </w:r>
      <w:r w:rsidR="008E46BA">
        <w:softHyphen/>
      </w:r>
      <w:r w:rsidRPr="00E54C39">
        <w:t>vitet hos fostret. Om patienten är i värkarbete körs vanlig CTG, annars CTG 8002.</w:t>
      </w:r>
    </w:p>
    <w:p w14:paraId="0BFD4B1A" w14:textId="63F60414" w:rsidR="009D7AE9" w:rsidRDefault="009D7AE9" w:rsidP="009D7AE9">
      <w:pPr>
        <w:rPr>
          <w:rStyle w:val="Hyperlnk"/>
        </w:rPr>
      </w:pPr>
      <w:r w:rsidRPr="00E54C39">
        <w:t xml:space="preserve">Om vanlig CTG kopplas tolkas kurvan enlig </w:t>
      </w:r>
      <w:proofErr w:type="spellStart"/>
      <w:r w:rsidRPr="00E54C39">
        <w:t>antepartala</w:t>
      </w:r>
      <w:proofErr w:type="spellEnd"/>
      <w:r w:rsidRPr="00E54C39">
        <w:t xml:space="preserve"> riktlinjer; </w:t>
      </w:r>
      <w:hyperlink r:id="rId19" w:history="1">
        <w:r w:rsidRPr="00E54C39">
          <w:rPr>
            <w:rStyle w:val="Hyperlnk"/>
          </w:rPr>
          <w:t>https://ctgutbildning.se/index.php/utbildningskapitel/klassificering-av-ctg/antepartalt-ctg</w:t>
        </w:r>
      </w:hyperlink>
      <w:r>
        <w:rPr>
          <w:rStyle w:val="Hyperlnk"/>
        </w:rPr>
        <w:t>.</w:t>
      </w:r>
    </w:p>
    <w:p w14:paraId="23B82F79" w14:textId="236872D7" w:rsidR="00251579" w:rsidRDefault="00251579" w:rsidP="0083300F">
      <w:pPr>
        <w:pStyle w:val="Rubrik3"/>
      </w:pPr>
      <w:r>
        <w:lastRenderedPageBreak/>
        <w:t>Normalt antepartalt CTG</w:t>
      </w:r>
    </w:p>
    <w:p w14:paraId="09F6214C" w14:textId="77777777" w:rsidR="007F0A0C" w:rsidRPr="00E54C39" w:rsidRDefault="007F0A0C" w:rsidP="007F0A0C">
      <w:r w:rsidRPr="00E54C39">
        <w:t>Tolkas och signeras av barnmorska. Korttidsvariabilitet (system 8002) skrivs in i bedömningen.</w:t>
      </w:r>
    </w:p>
    <w:p w14:paraId="20113DCF" w14:textId="7179E2B0" w:rsidR="00251579" w:rsidRDefault="007F0A0C" w:rsidP="0083300F">
      <w:pPr>
        <w:pStyle w:val="Rubrik3"/>
      </w:pPr>
      <w:r>
        <w:t>Avvikande antepartalt CTG</w:t>
      </w:r>
    </w:p>
    <w:p w14:paraId="53D79B95" w14:textId="77777777" w:rsidR="009D2C70" w:rsidRPr="00E54C39" w:rsidRDefault="009D2C70" w:rsidP="009D2C70">
      <w:r w:rsidRPr="00E54C39">
        <w:t>Meddela ansvarig läkare. Fortsätt registreringen. Komplettera eventuellt med ultraljud; biofysisk profil, AFI, flödesmätning.</w:t>
      </w:r>
    </w:p>
    <w:p w14:paraId="032F68A0" w14:textId="6FA6F424" w:rsidR="007F0A0C" w:rsidRDefault="009D2C70" w:rsidP="0083300F">
      <w:pPr>
        <w:pStyle w:val="Rubrik3"/>
      </w:pPr>
      <w:r>
        <w:t>Patologiskt antepartalt CTG</w:t>
      </w:r>
    </w:p>
    <w:p w14:paraId="46AC284F" w14:textId="77777777" w:rsidR="0048695B" w:rsidRPr="00E54C39" w:rsidRDefault="0048695B" w:rsidP="0048695B">
      <w:r w:rsidRPr="00E54C39">
        <w:t>Meddela ansvarig läkare omedelbart. CTG följs med största noggrannhet. Ta ställning till förlossning beroende på klinisk situation.</w:t>
      </w:r>
    </w:p>
    <w:p w14:paraId="22689337" w14:textId="78FA42F4" w:rsidR="009D2C70" w:rsidRDefault="0048695B" w:rsidP="0083300F">
      <w:pPr>
        <w:pStyle w:val="Rubrik3"/>
      </w:pPr>
      <w:r>
        <w:t>Datoriserat antepartalt CTG system 8002</w:t>
      </w:r>
    </w:p>
    <w:p w14:paraId="3F466E1B" w14:textId="34B8C2DB" w:rsidR="0083300F" w:rsidRDefault="0083300F" w:rsidP="0083300F">
      <w:r w:rsidRPr="000149FB">
        <w:t xml:space="preserve">Se även styrdokument </w:t>
      </w:r>
      <w:hyperlink r:id="rId20" w:history="1">
        <w:r w:rsidRPr="000149FB">
          <w:rPr>
            <w:rStyle w:val="Hyperlnk"/>
          </w:rPr>
          <w:t xml:space="preserve">CTG </w:t>
        </w:r>
        <w:proofErr w:type="spellStart"/>
        <w:r w:rsidRPr="000149FB">
          <w:rPr>
            <w:rStyle w:val="Hyperlnk"/>
          </w:rPr>
          <w:t>Sonicaid</w:t>
        </w:r>
        <w:proofErr w:type="spellEnd"/>
        <w:r w:rsidRPr="000149FB">
          <w:rPr>
            <w:rStyle w:val="Hyperlnk"/>
          </w:rPr>
          <w:t xml:space="preserve"> FM 800, indikation och tolkning – fosterövervakning</w:t>
        </w:r>
      </w:hyperlink>
      <w:r w:rsidR="000149FB">
        <w:t>.</w:t>
      </w:r>
      <w:r w:rsidRPr="00E54C39">
        <w:t xml:space="preserve"> </w:t>
      </w:r>
    </w:p>
    <w:p w14:paraId="21E1534A" w14:textId="34E81600" w:rsidR="0083300F" w:rsidRDefault="003146BB" w:rsidP="003146BB">
      <w:pPr>
        <w:pStyle w:val="MellanrubrikVGR"/>
      </w:pPr>
      <w:r>
        <w:t>Allmänt</w:t>
      </w:r>
    </w:p>
    <w:p w14:paraId="3112F188" w14:textId="64B8308C" w:rsidR="00CA0AF9" w:rsidRPr="00E54C39" w:rsidRDefault="00CA0AF9" w:rsidP="00CA0AF9">
      <w:r w:rsidRPr="00E54C39">
        <w:t>CTG 8002 är utvecklat för antepartal CTG-tolkning och kan användas från vecka 24+0 hos patient utan regelbundna sammandragningar. Brax</w:t>
      </w:r>
      <w:r w:rsidR="008E46BA">
        <w:softHyphen/>
      </w:r>
      <w:r w:rsidRPr="00E54C39">
        <w:t>ton-</w:t>
      </w:r>
      <w:proofErr w:type="spellStart"/>
      <w:r w:rsidRPr="00E54C39">
        <w:t>Hicks</w:t>
      </w:r>
      <w:proofErr w:type="spellEnd"/>
      <w:r w:rsidRPr="00E54C39">
        <w:t xml:space="preserve"> kontraktioner är OK. Tolkningen är inte pålitlig under aktiv förlossning. De viktigaste fördelarna med datoriserad tolkning är att den är objektiv, att det är möjligt att anpassa tolkningen till graviditetsläng</w:t>
      </w:r>
      <w:r w:rsidR="008E46BA">
        <w:softHyphen/>
      </w:r>
      <w:r w:rsidRPr="00E54C39">
        <w:t>den och att korttidsvariabiliteten kan bestämmas. CTG 8002 kan vara en värdefull hjälp i den kliniska bedömningen, men aldrig ersätta denna.</w:t>
      </w:r>
    </w:p>
    <w:p w14:paraId="3EC8C626" w14:textId="74EFF021" w:rsidR="00CA0AF9" w:rsidRPr="00E54C39" w:rsidRDefault="00CA0AF9" w:rsidP="00CA0AF9">
      <w:r w:rsidRPr="00E54C39">
        <w:t>Metoden behöver 10 minuter för en första analys. Antingen godkänns då kurvan och den kan avslutas eller så godkänns den inte och då måste den fortsätta. Godkänd kurva signeras av ansvarig barnmorska. Ny analys görs varannan minut. Om kurvan inte blir godkänd efter 60 minuter får registreringen avslutas ändå. Den person som kopplar bort kurvan är an</w:t>
      </w:r>
      <w:r w:rsidR="008E46BA">
        <w:softHyphen/>
      </w:r>
      <w:r w:rsidRPr="00E54C39">
        <w:t>svarig för att utan dröjsmål lämna den till ansvarig barnmorska/k-barn</w:t>
      </w:r>
      <w:r w:rsidR="008E46BA">
        <w:softHyphen/>
      </w:r>
      <w:r w:rsidRPr="00E54C39">
        <w:t>morska. Barnmorskan ansvarar sedan för att kurvan utan dröjsmål visas för läkare.</w:t>
      </w:r>
    </w:p>
    <w:p w14:paraId="37666E2E" w14:textId="77777777" w:rsidR="00CA0AF9" w:rsidRPr="00E54C39" w:rsidRDefault="00CA0AF9" w:rsidP="00CA0AF9">
      <w:r w:rsidRPr="00E54C39">
        <w:t>Följande variabler registreras:</w:t>
      </w:r>
    </w:p>
    <w:p w14:paraId="6F9DB466" w14:textId="77777777" w:rsidR="00CA0AF9" w:rsidRPr="00E54C39" w:rsidRDefault="00CA0AF9" w:rsidP="00CA0AF9">
      <w:pPr>
        <w:pStyle w:val="Punktlista"/>
      </w:pPr>
      <w:r w:rsidRPr="00E54C39">
        <w:t>Signalbortfall.</w:t>
      </w:r>
    </w:p>
    <w:p w14:paraId="101E9728" w14:textId="77777777" w:rsidR="00CA0AF9" w:rsidRPr="00E54C39" w:rsidRDefault="00CA0AF9" w:rsidP="00CA0AF9">
      <w:pPr>
        <w:pStyle w:val="Punktlista"/>
      </w:pPr>
      <w:r w:rsidRPr="00E54C39">
        <w:t>Fosterrörelser per timme.</w:t>
      </w:r>
    </w:p>
    <w:p w14:paraId="009994CE" w14:textId="77777777" w:rsidR="00CA0AF9" w:rsidRPr="00E54C39" w:rsidRDefault="00CA0AF9" w:rsidP="00CA0AF9">
      <w:pPr>
        <w:pStyle w:val="Punktlista"/>
      </w:pPr>
      <w:r w:rsidRPr="00E54C39">
        <w:t>Basal hjärtfrekvens.</w:t>
      </w:r>
    </w:p>
    <w:p w14:paraId="1EEE49F3" w14:textId="77777777" w:rsidR="00CA0AF9" w:rsidRPr="00E54C39" w:rsidRDefault="00CA0AF9" w:rsidP="00CA0AF9">
      <w:pPr>
        <w:pStyle w:val="Punktlista"/>
      </w:pPr>
      <w:r w:rsidRPr="00E54C39">
        <w:t>Kontraktionstoppar.</w:t>
      </w:r>
    </w:p>
    <w:p w14:paraId="3697C213" w14:textId="77777777" w:rsidR="00CA0AF9" w:rsidRPr="00E54C39" w:rsidRDefault="00CA0AF9" w:rsidP="00CA0AF9">
      <w:pPr>
        <w:pStyle w:val="Punktlista"/>
      </w:pPr>
      <w:r w:rsidRPr="00E54C39">
        <w:t>Accelerationer.</w:t>
      </w:r>
    </w:p>
    <w:p w14:paraId="76FD2D3A" w14:textId="77777777" w:rsidR="00CA0AF9" w:rsidRPr="00E54C39" w:rsidRDefault="00CA0AF9" w:rsidP="00CA0AF9">
      <w:pPr>
        <w:pStyle w:val="Punktlista"/>
      </w:pPr>
      <w:proofErr w:type="spellStart"/>
      <w:r w:rsidRPr="00E54C39">
        <w:t>Decelerationer</w:t>
      </w:r>
      <w:proofErr w:type="spellEnd"/>
      <w:r w:rsidRPr="00E54C39">
        <w:t>.</w:t>
      </w:r>
    </w:p>
    <w:p w14:paraId="69BCF5D1" w14:textId="77777777" w:rsidR="00CA0AF9" w:rsidRPr="00E54C39" w:rsidRDefault="00CA0AF9" w:rsidP="00CA0AF9">
      <w:pPr>
        <w:pStyle w:val="Punktlista"/>
      </w:pPr>
      <w:r w:rsidRPr="00E54C39">
        <w:t>God variabilitet.</w:t>
      </w:r>
    </w:p>
    <w:p w14:paraId="112F348F" w14:textId="77777777" w:rsidR="00CA0AF9" w:rsidRPr="00E54C39" w:rsidRDefault="00CA0AF9" w:rsidP="00CA0AF9">
      <w:pPr>
        <w:pStyle w:val="Punktlista"/>
      </w:pPr>
      <w:r w:rsidRPr="00E54C39">
        <w:lastRenderedPageBreak/>
        <w:t>Låg variabilitet.</w:t>
      </w:r>
    </w:p>
    <w:p w14:paraId="5B001F6C" w14:textId="77777777" w:rsidR="00CA0AF9" w:rsidRPr="00E54C39" w:rsidRDefault="00CA0AF9" w:rsidP="00CA0AF9">
      <w:pPr>
        <w:pStyle w:val="Punktlista"/>
      </w:pPr>
      <w:r w:rsidRPr="00E54C39">
        <w:t>Korttidsvariabilitet.</w:t>
      </w:r>
    </w:p>
    <w:p w14:paraId="2EC26B65" w14:textId="5B9EED9D" w:rsidR="00CA0AF9" w:rsidRPr="00E54C39" w:rsidRDefault="00CA0AF9" w:rsidP="00CA0AF9">
      <w:r w:rsidRPr="00E54C39">
        <w:t>Vid tolkning av tvillingkurvor används inte fosterrörelser, vilket resulte</w:t>
      </w:r>
      <w:r w:rsidR="008E46BA">
        <w:softHyphen/>
      </w:r>
      <w:r w:rsidRPr="00E54C39">
        <w:t>rar i att registreringstiden oftast blir längre.</w:t>
      </w:r>
    </w:p>
    <w:p w14:paraId="739ED083" w14:textId="38B681E9" w:rsidR="00CA0AF9" w:rsidRPr="00E54C39" w:rsidRDefault="00CA0AF9" w:rsidP="00CA0AF9">
      <w:r w:rsidRPr="00E54C39">
        <w:t>Hur apparaten används framgår av en lathund, som finns vid varje appa</w:t>
      </w:r>
      <w:r w:rsidR="008E46BA">
        <w:softHyphen/>
      </w:r>
      <w:r w:rsidRPr="00E54C39">
        <w:t>rat. Hur variablerna definieras framgår av en bruksanvisning, som också finns vid apparaterna.</w:t>
      </w:r>
    </w:p>
    <w:p w14:paraId="0D9EC4EA" w14:textId="6C63D118" w:rsidR="003146BB" w:rsidRDefault="00CA0AF9" w:rsidP="00CA0AF9">
      <w:pPr>
        <w:pStyle w:val="MellanrubrikVGR"/>
      </w:pPr>
      <w:r>
        <w:t>Indikation</w:t>
      </w:r>
    </w:p>
    <w:p w14:paraId="1C340B76" w14:textId="234FF9C3" w:rsidR="005E7C49" w:rsidRPr="00E54C39" w:rsidRDefault="005E7C49" w:rsidP="005E7C49">
      <w:r w:rsidRPr="00E54C39">
        <w:t xml:space="preserve">CTG identifierar eventuell </w:t>
      </w:r>
      <w:proofErr w:type="spellStart"/>
      <w:r w:rsidRPr="00E54C39">
        <w:t>hypoxi</w:t>
      </w:r>
      <w:proofErr w:type="spellEnd"/>
      <w:r w:rsidRPr="00E54C39">
        <w:t xml:space="preserve"> hos foster. Normalt CTG förutsäger normal syresättning mycket bra, medan icke-normalt CTG inte alltid be</w:t>
      </w:r>
      <w:r w:rsidR="008E46BA">
        <w:softHyphen/>
      </w:r>
      <w:r w:rsidRPr="00E54C39">
        <w:t xml:space="preserve">tyder att fostret har </w:t>
      </w:r>
      <w:proofErr w:type="spellStart"/>
      <w:r w:rsidRPr="00E54C39">
        <w:t>hypoxi</w:t>
      </w:r>
      <w:proofErr w:type="spellEnd"/>
      <w:r w:rsidRPr="00E54C39">
        <w:t xml:space="preserve">. Om indikationen för CTG-registrering finns (misstanke på </w:t>
      </w:r>
      <w:proofErr w:type="spellStart"/>
      <w:r w:rsidRPr="00E54C39">
        <w:t>hypoxi</w:t>
      </w:r>
      <w:proofErr w:type="spellEnd"/>
      <w:r w:rsidRPr="00E54C39">
        <w:t xml:space="preserve"> eller behov av att bekräfta att </w:t>
      </w:r>
      <w:proofErr w:type="spellStart"/>
      <w:r w:rsidRPr="00E54C39">
        <w:t>hypoxi</w:t>
      </w:r>
      <w:proofErr w:type="spellEnd"/>
      <w:r w:rsidRPr="00E54C39">
        <w:t xml:space="preserve"> inte förelig</w:t>
      </w:r>
      <w:r w:rsidR="008E46BA">
        <w:softHyphen/>
      </w:r>
      <w:r w:rsidRPr="00E54C39">
        <w:t>ger), används alltid i första hand CTG 8002 antepartalt.</w:t>
      </w:r>
    </w:p>
    <w:p w14:paraId="1CAAF794" w14:textId="7CCE767A" w:rsidR="00CA0AF9" w:rsidRDefault="005E7C49" w:rsidP="005E7C49">
      <w:pPr>
        <w:pStyle w:val="MellanrubrikVGR"/>
      </w:pPr>
      <w:r>
        <w:t>Resultat av dataanalys och tolkning</w:t>
      </w:r>
    </w:p>
    <w:p w14:paraId="68CF5B03" w14:textId="77777777" w:rsidR="0088125B" w:rsidRPr="00E54C39" w:rsidRDefault="0088125B" w:rsidP="0088125B">
      <w:r w:rsidRPr="00E54C39">
        <w:t>Efter varje analys syns: ”Kriterium uppnått” eller ”Kriterium ej uppnått” på displayen. När kurvan är klar skrivs analysen ut.</w:t>
      </w:r>
    </w:p>
    <w:p w14:paraId="75E366B7" w14:textId="2F65E0B2" w:rsidR="0088125B" w:rsidRPr="00E54C39" w:rsidRDefault="0088125B" w:rsidP="0088125B">
      <w:r w:rsidRPr="00E54C39">
        <w:t>Vid onormal kurva visas asterisk, *, ** vid den del av analysen där kra</w:t>
      </w:r>
      <w:r w:rsidR="008E46BA">
        <w:softHyphen/>
      </w:r>
      <w:r w:rsidRPr="00E54C39">
        <w:t>ven inte är uppfyllda för godkännande.</w:t>
      </w:r>
    </w:p>
    <w:p w14:paraId="10AE65B0" w14:textId="4FD863BE" w:rsidR="005E7C49" w:rsidRDefault="0088125B" w:rsidP="0088125B">
      <w:pPr>
        <w:pStyle w:val="MellanrubrikVGR"/>
      </w:pPr>
      <w:r>
        <w:t>Enkel asterisk *</w:t>
      </w:r>
    </w:p>
    <w:p w14:paraId="33102B3F" w14:textId="77777777" w:rsidR="007D5425" w:rsidRPr="00E54C39" w:rsidRDefault="007D5425" w:rsidP="007D5425">
      <w:r w:rsidRPr="00E54C39">
        <w:t>Visar förändring som inte påverkar godkännande av kurva:</w:t>
      </w:r>
    </w:p>
    <w:p w14:paraId="0E57DCB1" w14:textId="77777777" w:rsidR="007D5425" w:rsidRPr="00E54C39" w:rsidRDefault="007D5425" w:rsidP="007D5425">
      <w:pPr>
        <w:pStyle w:val="Punktlista"/>
      </w:pPr>
      <w:r w:rsidRPr="00E54C39">
        <w:t xml:space="preserve">Korttidsvariabilitet </w:t>
      </w:r>
      <w:proofErr w:type="gramStart"/>
      <w:r w:rsidRPr="00E54C39">
        <w:t>&lt; 4</w:t>
      </w:r>
      <w:proofErr w:type="gramEnd"/>
      <w:r w:rsidRPr="00E54C39">
        <w:t xml:space="preserve"> </w:t>
      </w:r>
      <w:proofErr w:type="spellStart"/>
      <w:r w:rsidRPr="00E54C39">
        <w:t>ms</w:t>
      </w:r>
      <w:proofErr w:type="spellEnd"/>
      <w:r w:rsidRPr="00E54C39">
        <w:t xml:space="preserve"> men &gt; 3 ms.</w:t>
      </w:r>
    </w:p>
    <w:p w14:paraId="5BBA2CBE" w14:textId="69397747" w:rsidR="007D5425" w:rsidRPr="00E54C39" w:rsidRDefault="007D5425" w:rsidP="007D5425">
      <w:pPr>
        <w:pStyle w:val="Punktlista"/>
      </w:pPr>
      <w:r w:rsidRPr="00E54C39">
        <w:t xml:space="preserve">Onormal basalfrekvens </w:t>
      </w:r>
      <w:proofErr w:type="gramStart"/>
      <w:r w:rsidRPr="00E54C39">
        <w:t>(&lt;</w:t>
      </w:r>
      <w:r w:rsidR="00AB75BE">
        <w:t xml:space="preserve"> </w:t>
      </w:r>
      <w:r w:rsidRPr="00E54C39">
        <w:t>116</w:t>
      </w:r>
      <w:proofErr w:type="gramEnd"/>
      <w:r w:rsidRPr="00E54C39">
        <w:t xml:space="preserve"> eller &gt;</w:t>
      </w:r>
      <w:r w:rsidR="00AB75BE">
        <w:t xml:space="preserve"> </w:t>
      </w:r>
      <w:r w:rsidRPr="00E54C39">
        <w:t>160 slag/min) vid registre</w:t>
      </w:r>
      <w:r w:rsidR="008E46BA">
        <w:softHyphen/>
      </w:r>
      <w:r w:rsidRPr="00E54C39">
        <w:t>ring &gt;</w:t>
      </w:r>
      <w:r w:rsidR="00AB75BE">
        <w:t xml:space="preserve"> </w:t>
      </w:r>
      <w:r w:rsidRPr="00E54C39">
        <w:t>30 min.</w:t>
      </w:r>
    </w:p>
    <w:p w14:paraId="105368F1" w14:textId="093F71C7" w:rsidR="007D5425" w:rsidRPr="00E54C39" w:rsidRDefault="007D5425" w:rsidP="007D5425">
      <w:pPr>
        <w:pStyle w:val="Punktlista"/>
      </w:pPr>
      <w:proofErr w:type="spellStart"/>
      <w:r w:rsidRPr="00E54C39">
        <w:t>Decelerationer</w:t>
      </w:r>
      <w:proofErr w:type="spellEnd"/>
      <w:r w:rsidRPr="00E54C39">
        <w:t xml:space="preserve"> som </w:t>
      </w:r>
      <w:r w:rsidR="00AB75BE">
        <w:t>inte</w:t>
      </w:r>
      <w:r w:rsidRPr="00E54C39">
        <w:t xml:space="preserve"> uppfyller kriterier för </w:t>
      </w:r>
      <w:proofErr w:type="spellStart"/>
      <w:r w:rsidRPr="00E54C39">
        <w:t>deceleration</w:t>
      </w:r>
      <w:proofErr w:type="spellEnd"/>
      <w:r w:rsidR="000E185E">
        <w:t>.</w:t>
      </w:r>
    </w:p>
    <w:p w14:paraId="55712C8D" w14:textId="2D557859" w:rsidR="0048695B" w:rsidRDefault="008D3A9E" w:rsidP="007D5425">
      <w:pPr>
        <w:pStyle w:val="MellanrubrikVGR"/>
      </w:pPr>
      <w:r>
        <w:t>Dubbel asterisk **</w:t>
      </w:r>
    </w:p>
    <w:p w14:paraId="04478204" w14:textId="61FCA7BF" w:rsidR="009A4E28" w:rsidRPr="00E54C39" w:rsidRDefault="009A4E28" w:rsidP="009A4E28">
      <w:pPr>
        <w:pStyle w:val="Punktlista"/>
      </w:pPr>
      <w:r w:rsidRPr="00E54C39">
        <w:t xml:space="preserve">Basal hjärtfrekvens </w:t>
      </w:r>
      <w:proofErr w:type="gramStart"/>
      <w:r w:rsidRPr="00E54C39">
        <w:t>&lt;</w:t>
      </w:r>
      <w:r w:rsidR="003725A7">
        <w:t xml:space="preserve"> </w:t>
      </w:r>
      <w:r w:rsidRPr="00E54C39">
        <w:t>116</w:t>
      </w:r>
      <w:proofErr w:type="gramEnd"/>
      <w:r w:rsidRPr="00E54C39">
        <w:t xml:space="preserve"> slag/min eller &gt;</w:t>
      </w:r>
      <w:r w:rsidR="003725A7">
        <w:t xml:space="preserve"> </w:t>
      </w:r>
      <w:r w:rsidRPr="00E54C39">
        <w:t>160 slag/min</w:t>
      </w:r>
      <w:r w:rsidR="000E185E">
        <w:t>.</w:t>
      </w:r>
    </w:p>
    <w:p w14:paraId="465378D8" w14:textId="34BC3D07" w:rsidR="009A4E28" w:rsidRPr="00E54C39" w:rsidRDefault="009A4E28" w:rsidP="009A4E28">
      <w:pPr>
        <w:pStyle w:val="Punktlista"/>
      </w:pPr>
      <w:proofErr w:type="spellStart"/>
      <w:r w:rsidRPr="00E54C39">
        <w:t>Decelerationer</w:t>
      </w:r>
      <w:proofErr w:type="spellEnd"/>
      <w:r w:rsidR="000E185E">
        <w:t>.</w:t>
      </w:r>
    </w:p>
    <w:p w14:paraId="0B4FC273" w14:textId="347E0BF0" w:rsidR="009A4E28" w:rsidRPr="00E54C39" w:rsidRDefault="009A4E28" w:rsidP="009A4E28">
      <w:pPr>
        <w:pStyle w:val="Punktlista"/>
      </w:pPr>
      <w:r w:rsidRPr="00E54C39">
        <w:t xml:space="preserve">Inga fosterrörelser och </w:t>
      </w:r>
      <w:proofErr w:type="gramStart"/>
      <w:r w:rsidRPr="00E54C39">
        <w:t>&lt; 3</w:t>
      </w:r>
      <w:proofErr w:type="gramEnd"/>
      <w:r w:rsidRPr="00E54C39">
        <w:t xml:space="preserve"> accelerationer</w:t>
      </w:r>
      <w:r w:rsidR="000E185E">
        <w:t>.</w:t>
      </w:r>
    </w:p>
    <w:p w14:paraId="0DE3704D" w14:textId="629CBA38" w:rsidR="009A4E28" w:rsidRPr="00E54C39" w:rsidRDefault="009A4E28" w:rsidP="009A4E28">
      <w:pPr>
        <w:pStyle w:val="Punktlista"/>
      </w:pPr>
      <w:r w:rsidRPr="00E54C39">
        <w:t>Ingen period med hög variabilitet</w:t>
      </w:r>
      <w:r w:rsidR="000E185E">
        <w:t>.</w:t>
      </w:r>
    </w:p>
    <w:p w14:paraId="6957E820" w14:textId="31A0F3DA" w:rsidR="009A4E28" w:rsidRPr="00E54C39" w:rsidRDefault="009A4E28" w:rsidP="009A4E28">
      <w:pPr>
        <w:pStyle w:val="Punktlista"/>
      </w:pPr>
      <w:r w:rsidRPr="00E54C39">
        <w:t xml:space="preserve">Korttidsvariabilitet </w:t>
      </w:r>
      <w:proofErr w:type="gramStart"/>
      <w:r w:rsidRPr="00E54C39">
        <w:t>&lt; 3</w:t>
      </w:r>
      <w:proofErr w:type="gramEnd"/>
      <w:r w:rsidRPr="00E54C39">
        <w:t xml:space="preserve"> ms</w:t>
      </w:r>
      <w:r w:rsidR="000E185E">
        <w:t>.</w:t>
      </w:r>
    </w:p>
    <w:p w14:paraId="6C710FA1" w14:textId="06B7AF31" w:rsidR="009A4E28" w:rsidRPr="00E54C39" w:rsidRDefault="009A4E28" w:rsidP="009A4E28">
      <w:pPr>
        <w:pStyle w:val="Punktlista"/>
      </w:pPr>
      <w:r w:rsidRPr="00E54C39">
        <w:t>Inga accelerationer</w:t>
      </w:r>
      <w:r w:rsidR="000E185E">
        <w:t>.</w:t>
      </w:r>
    </w:p>
    <w:p w14:paraId="487184EE" w14:textId="4FC898BB" w:rsidR="009A4E28" w:rsidRPr="00E54C39" w:rsidRDefault="009A4E28" w:rsidP="009A4E28">
      <w:pPr>
        <w:pStyle w:val="Punktlista"/>
      </w:pPr>
      <w:r w:rsidRPr="00E54C39">
        <w:t>Nedsatt långtidsvariabilitet</w:t>
      </w:r>
      <w:r w:rsidR="000E185E">
        <w:t>.</w:t>
      </w:r>
    </w:p>
    <w:p w14:paraId="0D0BB875" w14:textId="4E1FB300" w:rsidR="008D3A9E" w:rsidRDefault="009A4E28" w:rsidP="009A4E28">
      <w:pPr>
        <w:pStyle w:val="MellanrubrikVGR"/>
      </w:pPr>
      <w:r>
        <w:t xml:space="preserve">Dawes Redman </w:t>
      </w:r>
      <w:proofErr w:type="spellStart"/>
      <w:r>
        <w:t>Criteria</w:t>
      </w:r>
      <w:proofErr w:type="spellEnd"/>
    </w:p>
    <w:p w14:paraId="257F31AF" w14:textId="77777777" w:rsidR="006070CD" w:rsidRPr="00E54C39" w:rsidRDefault="006070CD" w:rsidP="006070CD">
      <w:pPr>
        <w:pStyle w:val="Punktlista"/>
      </w:pPr>
      <w:r w:rsidRPr="00E54C39">
        <w:t>En episod med hög variation.</w:t>
      </w:r>
    </w:p>
    <w:p w14:paraId="1BA1C4C4" w14:textId="77777777" w:rsidR="006070CD" w:rsidRPr="00E54C39" w:rsidRDefault="006070CD" w:rsidP="006070CD">
      <w:pPr>
        <w:pStyle w:val="Punktlista"/>
      </w:pPr>
      <w:r w:rsidRPr="00E54C39">
        <w:lastRenderedPageBreak/>
        <w:t xml:space="preserve">Inga djupa </w:t>
      </w:r>
      <w:proofErr w:type="spellStart"/>
      <w:r w:rsidRPr="00E54C39">
        <w:t>decelerationer</w:t>
      </w:r>
      <w:proofErr w:type="spellEnd"/>
    </w:p>
    <w:p w14:paraId="280663E7" w14:textId="75359BFB" w:rsidR="006070CD" w:rsidRPr="00E54C39" w:rsidRDefault="006070CD" w:rsidP="006070CD">
      <w:pPr>
        <w:pStyle w:val="Punktlista"/>
      </w:pPr>
      <w:r w:rsidRPr="00E54C39">
        <w:t>Slag/min 116</w:t>
      </w:r>
      <w:r w:rsidR="000E185E">
        <w:t>–</w:t>
      </w:r>
      <w:r w:rsidRPr="00E54C39">
        <w:t>160</w:t>
      </w:r>
      <w:r w:rsidR="000E185E">
        <w:t>.</w:t>
      </w:r>
    </w:p>
    <w:p w14:paraId="18336073" w14:textId="24ADD65C" w:rsidR="006070CD" w:rsidRPr="00E54C39" w:rsidRDefault="006070CD" w:rsidP="006070CD">
      <w:pPr>
        <w:pStyle w:val="Punktlista"/>
      </w:pPr>
      <w:r w:rsidRPr="00E54C39">
        <w:t>En fosterrörelse eller 3 accelerationer</w:t>
      </w:r>
      <w:r w:rsidR="000E185E">
        <w:t>.</w:t>
      </w:r>
    </w:p>
    <w:p w14:paraId="0607D2DA" w14:textId="3C0549BC" w:rsidR="006070CD" w:rsidRPr="00E54C39" w:rsidRDefault="006070CD" w:rsidP="006070CD">
      <w:pPr>
        <w:pStyle w:val="Punktlista"/>
      </w:pPr>
      <w:r w:rsidRPr="00E54C39">
        <w:t xml:space="preserve">Ingen </w:t>
      </w:r>
      <w:proofErr w:type="spellStart"/>
      <w:r w:rsidRPr="00E54C39">
        <w:t>sinusoidal</w:t>
      </w:r>
      <w:proofErr w:type="spellEnd"/>
      <w:r w:rsidRPr="00E54C39">
        <w:t xml:space="preserve"> rytm</w:t>
      </w:r>
      <w:r w:rsidR="000E185E">
        <w:t>.</w:t>
      </w:r>
    </w:p>
    <w:p w14:paraId="7530BC13" w14:textId="0C7B7FD1" w:rsidR="006070CD" w:rsidRPr="00E54C39" w:rsidRDefault="006070CD" w:rsidP="006070CD">
      <w:pPr>
        <w:pStyle w:val="Punktlista"/>
      </w:pPr>
      <w:proofErr w:type="gramStart"/>
      <w:r w:rsidRPr="00E54C39">
        <w:t>Korttidsvariabilitet &gt;</w:t>
      </w:r>
      <w:proofErr w:type="gramEnd"/>
      <w:r w:rsidR="000E185E">
        <w:t xml:space="preserve"> </w:t>
      </w:r>
      <w:r w:rsidRPr="00E54C39">
        <w:t>3 ms</w:t>
      </w:r>
      <w:r w:rsidR="000E185E">
        <w:t>.</w:t>
      </w:r>
    </w:p>
    <w:p w14:paraId="69AC1EA9" w14:textId="78E31A3D" w:rsidR="006070CD" w:rsidRPr="00E54C39" w:rsidRDefault="006070CD" w:rsidP="006070CD">
      <w:pPr>
        <w:pStyle w:val="Punktlista"/>
      </w:pPr>
      <w:r w:rsidRPr="00E54C39">
        <w:t>God signalkvalitet</w:t>
      </w:r>
      <w:r w:rsidR="000E185E">
        <w:t>.</w:t>
      </w:r>
    </w:p>
    <w:p w14:paraId="18B003F2" w14:textId="77777777" w:rsidR="000F43FF" w:rsidRPr="00E54C39" w:rsidRDefault="000F43FF" w:rsidP="00E979A9">
      <w:r w:rsidRPr="00E54C39">
        <w:t>Kriterierna är alltså inte samma som kriterierna vid visuell bedömning av CTG.</w:t>
      </w:r>
    </w:p>
    <w:p w14:paraId="33941F1A" w14:textId="77777777" w:rsidR="000F43FF" w:rsidRPr="00E54C39" w:rsidRDefault="000F43FF" w:rsidP="00E979A9">
      <w:r w:rsidRPr="00E54C39">
        <w:t>Är Dawes/Redman-kriterier uppfyllda betyder det att kurvan är godkänd och man behöver inte efterkontrollera kriterierna ovan, men det är som med all teknisk utrustning viktigt att överväga om bedömningen verkar rimlig.</w:t>
      </w:r>
    </w:p>
    <w:p w14:paraId="5479E729" w14:textId="74A21D2F" w:rsidR="000F43FF" w:rsidRPr="00E54C39" w:rsidRDefault="000F43FF" w:rsidP="00E979A9">
      <w:r w:rsidRPr="00E54C39">
        <w:t>Exempelvis kan någon gång en kurva vara godkänd trots ett stort signal</w:t>
      </w:r>
      <w:r w:rsidR="008E46BA">
        <w:softHyphen/>
      </w:r>
      <w:r w:rsidRPr="00E54C39">
        <w:t xml:space="preserve">bortfall och det kan då i vissa enstaka fall vara rimligt att köra om den. Den tid det tar för kurvan att bli godkänd har ingen betydelse, den beror enbart på vilken </w:t>
      </w:r>
      <w:proofErr w:type="spellStart"/>
      <w:r w:rsidRPr="00E54C39">
        <w:t>sömnfas</w:t>
      </w:r>
      <w:proofErr w:type="spellEnd"/>
      <w:r w:rsidRPr="00E54C39">
        <w:t xml:space="preserve"> fostret befinner sig i när registreringen påbör</w:t>
      </w:r>
      <w:r w:rsidR="008E46BA">
        <w:softHyphen/>
      </w:r>
      <w:r w:rsidRPr="00E54C39">
        <w:t>jas.</w:t>
      </w:r>
    </w:p>
    <w:p w14:paraId="63A5EB01" w14:textId="63458494" w:rsidR="000F43FF" w:rsidRPr="00E54C39" w:rsidRDefault="000F43FF" w:rsidP="00E979A9">
      <w:r w:rsidRPr="00E54C39">
        <w:t>Är Dawes/Redman-kriterier inte uppfyllda betyder det att kurvan ”inte är godkänd”. Jämfört med andelen icke-reaktiva kurvor vid visuell bedöm</w:t>
      </w:r>
      <w:r w:rsidR="008E46BA">
        <w:softHyphen/>
      </w:r>
      <w:r w:rsidRPr="00E54C39">
        <w:t xml:space="preserve">ning av CTG vill det vara mycket färre kurvor som inte är godkända med CTG 8002. En ”inte godkänd” CTG 8002-kurva betyder alltså att fostret har en mycket större sannolikhet för </w:t>
      </w:r>
      <w:proofErr w:type="spellStart"/>
      <w:r w:rsidRPr="00E54C39">
        <w:t>hypoxi</w:t>
      </w:r>
      <w:proofErr w:type="spellEnd"/>
      <w:r w:rsidRPr="00E54C39">
        <w:t xml:space="preserve"> än en inte reaktiv kurva vid visuell bedömning. Korttidsvariabiliteten är det enskilt viktigaste krite</w:t>
      </w:r>
      <w:r w:rsidR="008E46BA">
        <w:softHyphen/>
      </w:r>
      <w:r w:rsidRPr="00E54C39">
        <w:t>riet! Se punkt 6 nedan.</w:t>
      </w:r>
    </w:p>
    <w:p w14:paraId="6F3580C5" w14:textId="2C34D443" w:rsidR="000F43FF" w:rsidRPr="00E54C39" w:rsidRDefault="000F43FF" w:rsidP="00E979A9">
      <w:r w:rsidRPr="00E54C39">
        <w:t>En inte godkänd registrering ska alltid bli föremål för en individuell me</w:t>
      </w:r>
      <w:r w:rsidR="008E46BA">
        <w:softHyphen/>
      </w:r>
      <w:r w:rsidRPr="00E54C39">
        <w:t>dicinsk helhetsbedömning.</w:t>
      </w:r>
    </w:p>
    <w:p w14:paraId="7299E59F" w14:textId="77777777" w:rsidR="000F43FF" w:rsidRPr="00E54C39" w:rsidRDefault="000F43FF" w:rsidP="00E979A9">
      <w:r w:rsidRPr="00E54C39">
        <w:t>När Dawes/Redman-kriterier inte är uppfyllda, anges alltid en orsakskod på kurvan:</w:t>
      </w:r>
    </w:p>
    <w:p w14:paraId="511262DC" w14:textId="77777777" w:rsidR="00515DC8" w:rsidRPr="0069153D" w:rsidRDefault="00515DC8" w:rsidP="0069153D">
      <w:pPr>
        <w:pStyle w:val="Punktlista"/>
        <w:numPr>
          <w:ilvl w:val="0"/>
          <w:numId w:val="40"/>
        </w:numPr>
        <w:ind w:left="1843"/>
      </w:pPr>
      <w:r w:rsidRPr="0069153D">
        <w:t>Basal hjärtfrekvens utanför normalområdet.</w:t>
      </w:r>
    </w:p>
    <w:p w14:paraId="49676099" w14:textId="5B5B80CD" w:rsidR="00515DC8" w:rsidRPr="0069153D" w:rsidRDefault="00515DC8" w:rsidP="0069153D">
      <w:pPr>
        <w:pStyle w:val="Punktlista"/>
        <w:numPr>
          <w:ilvl w:val="0"/>
          <w:numId w:val="40"/>
        </w:numPr>
        <w:ind w:left="1843"/>
      </w:pPr>
      <w:r w:rsidRPr="0069153D">
        <w:t xml:space="preserve">Signifikanta </w:t>
      </w:r>
      <w:proofErr w:type="spellStart"/>
      <w:r w:rsidRPr="0069153D">
        <w:t>decelerationer</w:t>
      </w:r>
      <w:proofErr w:type="spellEnd"/>
      <w:r w:rsidR="007C56C7">
        <w:t>.</w:t>
      </w:r>
    </w:p>
    <w:p w14:paraId="1DF19CC9" w14:textId="77777777" w:rsidR="00515DC8" w:rsidRPr="0069153D" w:rsidRDefault="00515DC8" w:rsidP="0069153D">
      <w:pPr>
        <w:pStyle w:val="Punktlista"/>
        <w:numPr>
          <w:ilvl w:val="0"/>
          <w:numId w:val="40"/>
        </w:numPr>
        <w:ind w:left="1843"/>
      </w:pPr>
      <w:r w:rsidRPr="0069153D">
        <w:t>Ingen period med god variabilitet.</w:t>
      </w:r>
    </w:p>
    <w:p w14:paraId="59187E45" w14:textId="77777777" w:rsidR="00515DC8" w:rsidRPr="0069153D" w:rsidRDefault="00515DC8" w:rsidP="0069153D">
      <w:pPr>
        <w:pStyle w:val="Punktlista"/>
        <w:numPr>
          <w:ilvl w:val="0"/>
          <w:numId w:val="40"/>
        </w:numPr>
        <w:ind w:left="1843"/>
      </w:pPr>
      <w:r w:rsidRPr="0069153D">
        <w:t>Inga fosterrörelser och färre än tre accelerationer.</w:t>
      </w:r>
    </w:p>
    <w:p w14:paraId="1BB10033" w14:textId="77777777" w:rsidR="00515DC8" w:rsidRPr="0069153D" w:rsidRDefault="00515DC8" w:rsidP="0069153D">
      <w:pPr>
        <w:pStyle w:val="Punktlista"/>
        <w:numPr>
          <w:ilvl w:val="0"/>
          <w:numId w:val="40"/>
        </w:numPr>
        <w:ind w:left="1843"/>
      </w:pPr>
      <w:r w:rsidRPr="0069153D">
        <w:t>Basal hjärtfrekvens osäker.</w:t>
      </w:r>
    </w:p>
    <w:p w14:paraId="706163EA" w14:textId="77777777" w:rsidR="00515DC8" w:rsidRPr="0069153D" w:rsidRDefault="00515DC8" w:rsidP="0069153D">
      <w:pPr>
        <w:pStyle w:val="Punktlista"/>
        <w:numPr>
          <w:ilvl w:val="0"/>
          <w:numId w:val="40"/>
        </w:numPr>
        <w:ind w:left="1843"/>
      </w:pPr>
      <w:r w:rsidRPr="0069153D">
        <w:t>Korttidsvariabilitet lägre än 3 ms.</w:t>
      </w:r>
    </w:p>
    <w:p w14:paraId="6342FB78" w14:textId="77777777" w:rsidR="00515DC8" w:rsidRPr="0069153D" w:rsidRDefault="00515DC8" w:rsidP="0069153D">
      <w:pPr>
        <w:pStyle w:val="Punktlista"/>
        <w:numPr>
          <w:ilvl w:val="0"/>
          <w:numId w:val="40"/>
        </w:numPr>
        <w:ind w:left="1843"/>
      </w:pPr>
      <w:r w:rsidRPr="0069153D">
        <w:t>Möjlig felregistrering i slutet av kurvan.</w:t>
      </w:r>
    </w:p>
    <w:p w14:paraId="1BB6275A" w14:textId="77777777" w:rsidR="00515DC8" w:rsidRPr="0069153D" w:rsidRDefault="00515DC8" w:rsidP="0069153D">
      <w:pPr>
        <w:pStyle w:val="Punktlista"/>
        <w:numPr>
          <w:ilvl w:val="0"/>
          <w:numId w:val="40"/>
        </w:numPr>
        <w:ind w:left="1843"/>
      </w:pPr>
      <w:proofErr w:type="spellStart"/>
      <w:r w:rsidRPr="0069153D">
        <w:t>Deceleration</w:t>
      </w:r>
      <w:proofErr w:type="spellEnd"/>
      <w:r w:rsidRPr="0069153D">
        <w:t xml:space="preserve"> i slutet av kurvan.</w:t>
      </w:r>
    </w:p>
    <w:p w14:paraId="36106BBB" w14:textId="77777777" w:rsidR="00515DC8" w:rsidRPr="0069153D" w:rsidRDefault="00515DC8" w:rsidP="0069153D">
      <w:pPr>
        <w:pStyle w:val="Punktlista"/>
        <w:numPr>
          <w:ilvl w:val="0"/>
          <w:numId w:val="40"/>
        </w:numPr>
        <w:ind w:left="1843"/>
      </w:pPr>
      <w:r w:rsidRPr="0069153D">
        <w:t>Hög frekvens av sinusarytmi.</w:t>
      </w:r>
    </w:p>
    <w:p w14:paraId="2F01BC14" w14:textId="77777777" w:rsidR="00515DC8" w:rsidRPr="0069153D" w:rsidRDefault="00515DC8" w:rsidP="0069153D">
      <w:pPr>
        <w:pStyle w:val="Punktlista"/>
        <w:numPr>
          <w:ilvl w:val="0"/>
          <w:numId w:val="40"/>
        </w:numPr>
        <w:ind w:left="1843"/>
      </w:pPr>
      <w:r w:rsidRPr="0069153D">
        <w:t>Misstänkt sinusarytmi.</w:t>
      </w:r>
    </w:p>
    <w:p w14:paraId="70990841" w14:textId="77777777" w:rsidR="00515DC8" w:rsidRPr="0069153D" w:rsidRDefault="00515DC8" w:rsidP="0069153D">
      <w:pPr>
        <w:pStyle w:val="Punktlista"/>
        <w:numPr>
          <w:ilvl w:val="0"/>
          <w:numId w:val="40"/>
        </w:numPr>
        <w:ind w:left="1843"/>
      </w:pPr>
      <w:r w:rsidRPr="0069153D">
        <w:t>Långtidsvariabiliteten under perioder med god variabilitet ligger under acceptabel nivå.</w:t>
      </w:r>
    </w:p>
    <w:p w14:paraId="39DEA046" w14:textId="77777777" w:rsidR="00515DC8" w:rsidRPr="0069153D" w:rsidRDefault="00515DC8" w:rsidP="0069153D">
      <w:pPr>
        <w:pStyle w:val="Punktlista"/>
        <w:numPr>
          <w:ilvl w:val="0"/>
          <w:numId w:val="40"/>
        </w:numPr>
        <w:ind w:left="1843"/>
      </w:pPr>
      <w:r w:rsidRPr="0069153D">
        <w:lastRenderedPageBreak/>
        <w:t>Inga accelerationer.</w:t>
      </w:r>
    </w:p>
    <w:p w14:paraId="36F7047A" w14:textId="6F170F31" w:rsidR="006C04D2" w:rsidRPr="00E54C39" w:rsidRDefault="006C04D2" w:rsidP="006C04D2">
      <w:r w:rsidRPr="00E54C39">
        <w:t>Vanligaste orsak till ”inte godkänd” registrering är orsak 3, se ovan. Finns ingen period med god variabilitet betyder det att minst 99 % av kurvor med samma graviditetslängd har bättre variabilitet (definierad en</w:t>
      </w:r>
      <w:r w:rsidR="008E46BA">
        <w:softHyphen/>
      </w:r>
      <w:r w:rsidRPr="00E54C39">
        <w:t>ligt CTG 8002) än aktuella kurvan. Signifikansen av detta får bedömas tillsammans med den medicinska helhetsbedömningen. Perioder med hög variabilitet är ett bättre tecken på att fostret mår bra än förekomst av ac</w:t>
      </w:r>
      <w:r w:rsidR="008E46BA">
        <w:softHyphen/>
      </w:r>
      <w:r w:rsidRPr="00E54C39">
        <w:t>celerationer.</w:t>
      </w:r>
    </w:p>
    <w:p w14:paraId="3D739F14" w14:textId="599E021C" w:rsidR="006C04D2" w:rsidRPr="00E54C39" w:rsidRDefault="006C04D2" w:rsidP="006C04D2">
      <w:r w:rsidRPr="00E54C39">
        <w:t>I situationer där kurvan inte är godkänd av orsaken att ingen period med god variabilitet finns och den medicinska bedömningen inte är att ome</w:t>
      </w:r>
      <w:r w:rsidR="008E46BA">
        <w:softHyphen/>
      </w:r>
      <w:r w:rsidRPr="00E54C39">
        <w:t>delbar förlossning är påkrävt, kan korttidsvariabilitet användas som stöd för fortsatt övervakning. Korttidsvariabilitet är oberoende av basal hjärt</w:t>
      </w:r>
      <w:r w:rsidR="008E46BA">
        <w:softHyphen/>
      </w:r>
      <w:r w:rsidRPr="00E54C39">
        <w:t xml:space="preserve">frekvens och visar god korrelation till metabol </w:t>
      </w:r>
      <w:proofErr w:type="spellStart"/>
      <w:r w:rsidRPr="00E54C39">
        <w:t>acidos</w:t>
      </w:r>
      <w:proofErr w:type="spellEnd"/>
      <w:r w:rsidRPr="00E54C39">
        <w:t xml:space="preserve"> och intrauterin fos</w:t>
      </w:r>
      <w:r w:rsidR="008E46BA">
        <w:softHyphen/>
      </w:r>
      <w:r w:rsidRPr="00E54C39">
        <w:t>terdöd.</w:t>
      </w:r>
    </w:p>
    <w:tbl>
      <w:tblPr>
        <w:tblStyle w:val="Tabellrutnt"/>
        <w:tblW w:w="0" w:type="auto"/>
        <w:tblInd w:w="992" w:type="dxa"/>
        <w:tblLook w:val="04A0" w:firstRow="1" w:lastRow="0" w:firstColumn="1" w:lastColumn="0" w:noHBand="0" w:noVBand="1"/>
      </w:tblPr>
      <w:tblGrid>
        <w:gridCol w:w="3980"/>
        <w:gridCol w:w="3947"/>
      </w:tblGrid>
      <w:tr w:rsidR="003316CB" w14:paraId="6A54378F" w14:textId="77777777" w:rsidTr="003316CB">
        <w:tc>
          <w:tcPr>
            <w:tcW w:w="4459" w:type="dxa"/>
            <w:shd w:val="clear" w:color="auto" w:fill="D9D9D9" w:themeFill="background1" w:themeFillShade="D9"/>
          </w:tcPr>
          <w:p w14:paraId="7CE2E427" w14:textId="288A485C" w:rsidR="006C04D2" w:rsidRPr="003316CB" w:rsidRDefault="006C04D2" w:rsidP="006C04D2">
            <w:pPr>
              <w:ind w:left="0" w:right="25"/>
              <w:jc w:val="center"/>
              <w:rPr>
                <w:b/>
                <w:bCs/>
              </w:rPr>
            </w:pPr>
            <w:r w:rsidRPr="003316CB">
              <w:rPr>
                <w:b/>
                <w:bCs/>
              </w:rPr>
              <w:t xml:space="preserve">Korttidsvariabilitet i </w:t>
            </w:r>
            <w:proofErr w:type="spellStart"/>
            <w:r w:rsidRPr="003316CB">
              <w:rPr>
                <w:b/>
                <w:bCs/>
              </w:rPr>
              <w:t>ms</w:t>
            </w:r>
            <w:proofErr w:type="spellEnd"/>
          </w:p>
        </w:tc>
        <w:tc>
          <w:tcPr>
            <w:tcW w:w="4460" w:type="dxa"/>
            <w:shd w:val="clear" w:color="auto" w:fill="D9D9D9" w:themeFill="background1" w:themeFillShade="D9"/>
          </w:tcPr>
          <w:p w14:paraId="2757B1FE" w14:textId="2EA2BB46" w:rsidR="006C04D2" w:rsidRPr="003316CB" w:rsidRDefault="006C04D2" w:rsidP="006C04D2">
            <w:pPr>
              <w:ind w:left="0" w:right="32"/>
              <w:jc w:val="center"/>
              <w:rPr>
                <w:b/>
                <w:bCs/>
              </w:rPr>
            </w:pPr>
            <w:r w:rsidRPr="003316CB">
              <w:rPr>
                <w:b/>
                <w:bCs/>
              </w:rPr>
              <w:t xml:space="preserve">Risk för metabol </w:t>
            </w:r>
            <w:proofErr w:type="spellStart"/>
            <w:r w:rsidRPr="003316CB">
              <w:rPr>
                <w:b/>
                <w:bCs/>
              </w:rPr>
              <w:t>acidos</w:t>
            </w:r>
            <w:proofErr w:type="spellEnd"/>
            <w:r w:rsidRPr="003316CB">
              <w:rPr>
                <w:b/>
                <w:bCs/>
              </w:rPr>
              <w:t>/intrauterin fosterdöd i % (inom 24 timmar)</w:t>
            </w:r>
          </w:p>
        </w:tc>
      </w:tr>
      <w:tr w:rsidR="006C04D2" w14:paraId="66031A9F" w14:textId="77777777" w:rsidTr="006C04D2">
        <w:tc>
          <w:tcPr>
            <w:tcW w:w="4459" w:type="dxa"/>
          </w:tcPr>
          <w:p w14:paraId="782170DD" w14:textId="04E785A4" w:rsidR="006C04D2" w:rsidRDefault="003316CB" w:rsidP="006C04D2">
            <w:pPr>
              <w:ind w:left="0" w:right="25"/>
              <w:jc w:val="center"/>
            </w:pPr>
            <w:r>
              <w:t>&gt; 4</w:t>
            </w:r>
          </w:p>
        </w:tc>
        <w:tc>
          <w:tcPr>
            <w:tcW w:w="4460" w:type="dxa"/>
          </w:tcPr>
          <w:p w14:paraId="35F3D36F" w14:textId="40FE89D1" w:rsidR="006C04D2" w:rsidRDefault="003316CB" w:rsidP="006C04D2">
            <w:pPr>
              <w:ind w:left="0" w:right="32"/>
              <w:jc w:val="center"/>
            </w:pPr>
            <w:r>
              <w:t>0</w:t>
            </w:r>
          </w:p>
        </w:tc>
      </w:tr>
      <w:tr w:rsidR="003316CB" w14:paraId="1A9DC3A3" w14:textId="77777777" w:rsidTr="006C04D2">
        <w:tc>
          <w:tcPr>
            <w:tcW w:w="4459" w:type="dxa"/>
          </w:tcPr>
          <w:p w14:paraId="0AD79D6D" w14:textId="2CA89056" w:rsidR="003316CB" w:rsidRDefault="003316CB" w:rsidP="006C04D2">
            <w:pPr>
              <w:ind w:left="0" w:right="25"/>
              <w:jc w:val="center"/>
            </w:pPr>
            <w:r>
              <w:t>3,5–4</w:t>
            </w:r>
          </w:p>
        </w:tc>
        <w:tc>
          <w:tcPr>
            <w:tcW w:w="4460" w:type="dxa"/>
          </w:tcPr>
          <w:p w14:paraId="0CBF1BE4" w14:textId="59B602E4" w:rsidR="003316CB" w:rsidRDefault="003316CB" w:rsidP="006C04D2">
            <w:pPr>
              <w:ind w:left="0" w:right="32"/>
              <w:jc w:val="center"/>
            </w:pPr>
            <w:r>
              <w:t>8</w:t>
            </w:r>
          </w:p>
        </w:tc>
      </w:tr>
      <w:tr w:rsidR="003316CB" w14:paraId="5F73F22B" w14:textId="77777777" w:rsidTr="006C04D2">
        <w:tc>
          <w:tcPr>
            <w:tcW w:w="4459" w:type="dxa"/>
          </w:tcPr>
          <w:p w14:paraId="54B8496F" w14:textId="02591BFD" w:rsidR="003316CB" w:rsidRDefault="003316CB" w:rsidP="006C04D2">
            <w:pPr>
              <w:ind w:left="0" w:right="25"/>
              <w:jc w:val="center"/>
            </w:pPr>
            <w:r>
              <w:t>3,0–3,5</w:t>
            </w:r>
          </w:p>
        </w:tc>
        <w:tc>
          <w:tcPr>
            <w:tcW w:w="4460" w:type="dxa"/>
          </w:tcPr>
          <w:p w14:paraId="3CE605A9" w14:textId="47BA2C3B" w:rsidR="003316CB" w:rsidRDefault="003316CB" w:rsidP="006C04D2">
            <w:pPr>
              <w:ind w:left="0" w:right="32"/>
              <w:jc w:val="center"/>
            </w:pPr>
            <w:r>
              <w:t>29</w:t>
            </w:r>
          </w:p>
        </w:tc>
      </w:tr>
      <w:tr w:rsidR="003316CB" w14:paraId="45463027" w14:textId="77777777" w:rsidTr="006C04D2">
        <w:tc>
          <w:tcPr>
            <w:tcW w:w="4459" w:type="dxa"/>
          </w:tcPr>
          <w:p w14:paraId="3C54E2BF" w14:textId="2F8078E1" w:rsidR="003316CB" w:rsidRDefault="003316CB" w:rsidP="006C04D2">
            <w:pPr>
              <w:ind w:left="0" w:right="25"/>
              <w:jc w:val="center"/>
            </w:pPr>
            <w:r>
              <w:t>2,5–3,0</w:t>
            </w:r>
          </w:p>
        </w:tc>
        <w:tc>
          <w:tcPr>
            <w:tcW w:w="4460" w:type="dxa"/>
          </w:tcPr>
          <w:p w14:paraId="1F8B7CF9" w14:textId="0D696E37" w:rsidR="003316CB" w:rsidRDefault="003316CB" w:rsidP="006C04D2">
            <w:pPr>
              <w:ind w:left="0" w:right="32"/>
              <w:jc w:val="center"/>
            </w:pPr>
            <w:r>
              <w:t>33</w:t>
            </w:r>
          </w:p>
        </w:tc>
      </w:tr>
      <w:tr w:rsidR="003316CB" w14:paraId="01929D0E" w14:textId="77777777" w:rsidTr="006C04D2">
        <w:tc>
          <w:tcPr>
            <w:tcW w:w="4459" w:type="dxa"/>
          </w:tcPr>
          <w:p w14:paraId="5DD17A3B" w14:textId="2735780F" w:rsidR="003316CB" w:rsidRDefault="003316CB" w:rsidP="006C04D2">
            <w:pPr>
              <w:ind w:left="0" w:right="25"/>
              <w:jc w:val="center"/>
            </w:pPr>
            <w:proofErr w:type="gramStart"/>
            <w:r>
              <w:t>&lt; 2</w:t>
            </w:r>
            <w:proofErr w:type="gramEnd"/>
            <w:r>
              <w:t>,5</w:t>
            </w:r>
          </w:p>
        </w:tc>
        <w:tc>
          <w:tcPr>
            <w:tcW w:w="4460" w:type="dxa"/>
          </w:tcPr>
          <w:p w14:paraId="484B0884" w14:textId="7379481E" w:rsidR="003316CB" w:rsidRDefault="003316CB" w:rsidP="006C04D2">
            <w:pPr>
              <w:ind w:left="0" w:right="32"/>
              <w:jc w:val="center"/>
            </w:pPr>
            <w:r>
              <w:t>72</w:t>
            </w:r>
          </w:p>
        </w:tc>
      </w:tr>
    </w:tbl>
    <w:p w14:paraId="2129D483" w14:textId="77777777" w:rsidR="009A4E28" w:rsidRDefault="009A4E28" w:rsidP="009A4E28"/>
    <w:p w14:paraId="57C6FD30" w14:textId="60F7D16B" w:rsidR="001605A7" w:rsidRPr="00E54C39" w:rsidRDefault="001605A7" w:rsidP="001605A7">
      <w:r w:rsidRPr="00E54C39">
        <w:t xml:space="preserve">Ett exempel: </w:t>
      </w:r>
      <w:r w:rsidR="00067DBA">
        <w:t>e</w:t>
      </w:r>
      <w:r w:rsidRPr="00E54C39">
        <w:t xml:space="preserve">tt </w:t>
      </w:r>
      <w:proofErr w:type="spellStart"/>
      <w:r w:rsidRPr="00E54C39">
        <w:t>tillväxthämmat</w:t>
      </w:r>
      <w:proofErr w:type="spellEnd"/>
      <w:r w:rsidRPr="00E54C39">
        <w:t xml:space="preserve"> foster i vecka 27 med normal blodflödes</w:t>
      </w:r>
      <w:r w:rsidR="008E46BA">
        <w:softHyphen/>
      </w:r>
      <w:r w:rsidRPr="00E54C39">
        <w:t>klass och inte godkänd CTG 8002 av orsaken: kod 3. En möjlighet som kan övervägas är att ge kortison för lungmognad och observera korttids</w:t>
      </w:r>
      <w:r w:rsidR="008E46BA">
        <w:softHyphen/>
      </w:r>
      <w:r w:rsidRPr="00E54C39">
        <w:t>variabilitetens utveckling för att optimera förlossningstidpunkt.</w:t>
      </w:r>
    </w:p>
    <w:p w14:paraId="07EBECCA" w14:textId="77777777" w:rsidR="001605A7" w:rsidRPr="00E54C39" w:rsidRDefault="001605A7" w:rsidP="001605A7">
      <w:r w:rsidRPr="00E54C39">
        <w:t xml:space="preserve">Utöver </w:t>
      </w:r>
      <w:proofErr w:type="spellStart"/>
      <w:r w:rsidRPr="00E54C39">
        <w:t>hypoxi</w:t>
      </w:r>
      <w:proofErr w:type="spellEnd"/>
      <w:r w:rsidRPr="00E54C39">
        <w:t xml:space="preserve"> finns följande kända eller misstänkta orsaker till nedsatt variabilitet:</w:t>
      </w:r>
    </w:p>
    <w:p w14:paraId="00E7A667" w14:textId="0F452E2A" w:rsidR="001605A7" w:rsidRPr="00E54C39" w:rsidRDefault="001605A7" w:rsidP="001605A7">
      <w:pPr>
        <w:pStyle w:val="Punktlista"/>
      </w:pPr>
      <w:r w:rsidRPr="00E54C39">
        <w:t>Betametason, dexametason, magnesiumsulfat och morfin har rap</w:t>
      </w:r>
      <w:r w:rsidR="008E46BA">
        <w:softHyphen/>
      </w:r>
      <w:r w:rsidRPr="00E54C39">
        <w:t>porterats minska variabiliteten.</w:t>
      </w:r>
    </w:p>
    <w:p w14:paraId="51E7668E" w14:textId="77777777" w:rsidR="001605A7" w:rsidRPr="00E54C39" w:rsidRDefault="001605A7" w:rsidP="001605A7">
      <w:pPr>
        <w:pStyle w:val="Punktlista"/>
      </w:pPr>
      <w:r w:rsidRPr="00E54C39">
        <w:t>Vissa lugnande medel och sömnmedel kan sannolikt också minska variabiliteten.</w:t>
      </w:r>
    </w:p>
    <w:p w14:paraId="355624B6" w14:textId="77777777" w:rsidR="001605A7" w:rsidRPr="00E54C39" w:rsidRDefault="001605A7" w:rsidP="001605A7">
      <w:r w:rsidRPr="00E54C39">
        <w:rPr>
          <w:b/>
          <w:bCs/>
          <w:i/>
          <w:iCs/>
        </w:rPr>
        <w:t>Om en pågående kurva är patologisk vid visuell bedömning ska läkare alltid informeras direkt.</w:t>
      </w:r>
      <w:r w:rsidRPr="00E54C39">
        <w:t xml:space="preserve"> I detta fall ska barnmorskan inte vänta upp till 60 minuter på att kurvan blir eller inte blir godkänd. Kurvan ska fortsätta tills läkaren gett annan ordination.</w:t>
      </w:r>
    </w:p>
    <w:p w14:paraId="775A2193" w14:textId="338509DA" w:rsidR="001605A7" w:rsidRDefault="00167578" w:rsidP="00167578">
      <w:pPr>
        <w:pStyle w:val="MellanrubrikVGR"/>
      </w:pPr>
      <w:r>
        <w:lastRenderedPageBreak/>
        <w:t>Signering av CTG 8002</w:t>
      </w:r>
    </w:p>
    <w:p w14:paraId="1D6D1175" w14:textId="77777777" w:rsidR="00383B60" w:rsidRPr="00E54C39" w:rsidRDefault="00383B60" w:rsidP="00383B60">
      <w:pPr>
        <w:pStyle w:val="Punktlista"/>
      </w:pPr>
      <w:r w:rsidRPr="00E54C39">
        <w:t>Barnmorskan ansvarar för att papperskurvan visas för läkare om den inte bedöms som normal.</w:t>
      </w:r>
    </w:p>
    <w:p w14:paraId="7C43811A" w14:textId="7A9E2226" w:rsidR="00383B60" w:rsidRPr="00E54C39" w:rsidRDefault="00383B60" w:rsidP="00383B60">
      <w:pPr>
        <w:pStyle w:val="Punktlista"/>
      </w:pPr>
      <w:r w:rsidRPr="00E54C39">
        <w:t>Barnmorskan signerar papperskurvan samt signerar och klassifi</w:t>
      </w:r>
      <w:r w:rsidR="008E46BA">
        <w:softHyphen/>
      </w:r>
      <w:r w:rsidRPr="00E54C39">
        <w:t>cerar kurvan i Milou, om normal + godkänd kurva. Korttidsvaria</w:t>
      </w:r>
      <w:r w:rsidR="008E46BA">
        <w:softHyphen/>
      </w:r>
      <w:r w:rsidRPr="00E54C39">
        <w:t>biliteten skrivs in i fritextområdet.</w:t>
      </w:r>
    </w:p>
    <w:p w14:paraId="44BCCD36" w14:textId="1ACB775F" w:rsidR="00383B60" w:rsidRPr="00E54C39" w:rsidRDefault="00383B60" w:rsidP="00383B60">
      <w:pPr>
        <w:pStyle w:val="Punktlista"/>
      </w:pPr>
      <w:r w:rsidRPr="00E54C39">
        <w:t xml:space="preserve">Läkare ska inte signera CTG 8002 i Milou utan att ha bedömt dataanalysen på papperskurvan. Korttidsvariabiliteten skrivs in i fritextområdet. </w:t>
      </w:r>
    </w:p>
    <w:p w14:paraId="1A1979BF" w14:textId="15346B64" w:rsidR="00383B60" w:rsidRPr="00E54C39" w:rsidRDefault="00383B60" w:rsidP="00383B60">
      <w:pPr>
        <w:pStyle w:val="Punktlista"/>
      </w:pPr>
      <w:r w:rsidRPr="00E54C39">
        <w:t>Läkare signerar alltid ”icke godkänd” kurva i Milou och fyller i dessa fall i bedömningsmallen för CTG 8002 där samtliga para</w:t>
      </w:r>
      <w:r w:rsidR="008E46BA">
        <w:softHyphen/>
      </w:r>
      <w:r w:rsidRPr="00E54C39">
        <w:t>metrar inklusive korttidsvariabiliteten ingår.</w:t>
      </w:r>
    </w:p>
    <w:p w14:paraId="5E6041CB" w14:textId="77777777" w:rsidR="00383B60" w:rsidRPr="00E54C39" w:rsidRDefault="00383B60" w:rsidP="00383B60">
      <w:pPr>
        <w:pStyle w:val="Punktlista"/>
      </w:pPr>
      <w:r w:rsidRPr="00E54C39">
        <w:t>Bedömningsdelen av papperskurvan arkiveras i e-arkiv. I de fall där hela bedömningsmallen för CTG 8002 är ifylld i Milou kan pappersutskriften kastas.</w:t>
      </w:r>
    </w:p>
    <w:p w14:paraId="1C972227" w14:textId="424A4BA4" w:rsidR="00167578" w:rsidRDefault="005D7F52" w:rsidP="005D7F52">
      <w:pPr>
        <w:pStyle w:val="Rubrik3"/>
      </w:pPr>
      <w:r>
        <w:t>Intrapartalt CTG</w:t>
      </w:r>
    </w:p>
    <w:p w14:paraId="5EA101BF" w14:textId="0E9C493E" w:rsidR="00166468" w:rsidRPr="00E54C39" w:rsidRDefault="00166468" w:rsidP="000F5865">
      <w:pPr>
        <w:pStyle w:val="Punktlista"/>
        <w:numPr>
          <w:ilvl w:val="0"/>
          <w:numId w:val="43"/>
        </w:numPr>
        <w:ind w:left="1843"/>
      </w:pPr>
      <w:r w:rsidRPr="000F5865">
        <w:rPr>
          <w:b/>
          <w:bCs/>
        </w:rPr>
        <w:t xml:space="preserve">CTG intagningstest på alla </w:t>
      </w:r>
      <w:proofErr w:type="gramStart"/>
      <w:r w:rsidRPr="000F5865">
        <w:rPr>
          <w:b/>
          <w:bCs/>
        </w:rPr>
        <w:t xml:space="preserve">kvinnor </w:t>
      </w:r>
      <w:r w:rsidRPr="000F5865">
        <w:rPr>
          <w:b/>
          <w:bCs/>
          <w:u w:val="single"/>
        </w:rPr>
        <w:t>&gt;</w:t>
      </w:r>
      <w:proofErr w:type="gramEnd"/>
      <w:r w:rsidRPr="000F5865">
        <w:rPr>
          <w:b/>
          <w:bCs/>
        </w:rPr>
        <w:t xml:space="preserve"> 24+0 veckor</w:t>
      </w:r>
      <w:r w:rsidR="00617A64" w:rsidRPr="000F5865">
        <w:rPr>
          <w:b/>
          <w:bCs/>
        </w:rPr>
        <w:t xml:space="preserve"> </w:t>
      </w:r>
      <w:r w:rsidR="00617A64" w:rsidRPr="000F5865">
        <w:rPr>
          <w:b/>
          <w:bCs/>
        </w:rPr>
        <w:br/>
      </w:r>
      <w:r w:rsidRPr="00E54C39">
        <w:t>Registrering påbörjas snarast möjligt efter att kvinnan anlänt till avdelningen och bör pågå cirka 20–30 minuter. Om mammans puls har likartad frekvens som fostret kontrolleras fostrets hjärt</w:t>
      </w:r>
      <w:r w:rsidR="008E46BA">
        <w:softHyphen/>
      </w:r>
      <w:r w:rsidRPr="00E54C39">
        <w:t>frekvens med ultraljud. Om CTG-mönstret inte är normalt ska läkare kontaktas. Barnmorska får handlägga och signera nor</w:t>
      </w:r>
      <w:r w:rsidR="008E46BA">
        <w:softHyphen/>
      </w:r>
      <w:r w:rsidRPr="00E54C39">
        <w:t xml:space="preserve">mala </w:t>
      </w:r>
      <w:proofErr w:type="spellStart"/>
      <w:r w:rsidRPr="00E54C39">
        <w:t>CTGn</w:t>
      </w:r>
      <w:proofErr w:type="spellEnd"/>
      <w:r w:rsidRPr="00E54C39">
        <w:t xml:space="preserve"> hos fullgångna* (* </w:t>
      </w:r>
      <w:proofErr w:type="gramStart"/>
      <w:r w:rsidRPr="00E54C39">
        <w:t>= &gt;</w:t>
      </w:r>
      <w:proofErr w:type="gramEnd"/>
      <w:r w:rsidRPr="00E54C39">
        <w:t xml:space="preserve"> 37+0 och &lt; 42+0), okompli</w:t>
      </w:r>
      <w:r w:rsidR="008E46BA">
        <w:softHyphen/>
      </w:r>
      <w:r w:rsidRPr="00E54C39">
        <w:t xml:space="preserve">cerade graviditeter. OBS! Tolkas alltid enligt </w:t>
      </w:r>
      <w:proofErr w:type="spellStart"/>
      <w:r w:rsidRPr="00E54C39">
        <w:t>antenatala</w:t>
      </w:r>
      <w:proofErr w:type="spellEnd"/>
      <w:r w:rsidRPr="00E54C39">
        <w:t xml:space="preserve"> riktlin</w:t>
      </w:r>
      <w:r w:rsidR="008E46BA">
        <w:softHyphen/>
      </w:r>
      <w:r w:rsidRPr="00E54C39">
        <w:t>jer!</w:t>
      </w:r>
      <w:r w:rsidR="00373812">
        <w:br/>
      </w:r>
    </w:p>
    <w:p w14:paraId="0C62884E" w14:textId="31E6F2E7" w:rsidR="00166468" w:rsidRPr="00E54C39" w:rsidRDefault="00166468" w:rsidP="000F5865">
      <w:pPr>
        <w:pStyle w:val="Punktlista"/>
        <w:numPr>
          <w:ilvl w:val="0"/>
          <w:numId w:val="43"/>
        </w:numPr>
        <w:ind w:left="1843"/>
      </w:pPr>
      <w:r w:rsidRPr="000F5865">
        <w:rPr>
          <w:b/>
          <w:bCs/>
        </w:rPr>
        <w:t>Förlossningens öppningsskede vid normal graviditet 34+0 – 41+6 veckor och normal intagningstest</w:t>
      </w:r>
      <w:r w:rsidR="00617A64" w:rsidRPr="000F5865">
        <w:rPr>
          <w:b/>
          <w:bCs/>
        </w:rPr>
        <w:t xml:space="preserve"> </w:t>
      </w:r>
      <w:r w:rsidR="00617A64" w:rsidRPr="000F5865">
        <w:rPr>
          <w:b/>
          <w:bCs/>
        </w:rPr>
        <w:br/>
      </w:r>
      <w:r w:rsidRPr="00E54C39">
        <w:t>Nytt CTG senast efter 5 timmar och därefter CTG med 2 tim</w:t>
      </w:r>
      <w:r w:rsidR="008E46BA">
        <w:softHyphen/>
      </w:r>
      <w:r w:rsidRPr="00E54C39">
        <w:t>mars intervall. Detta förutsätter att CTG-mönstret fortfarande är normalt. I annat fall byte till kontinuerlig registrering</w:t>
      </w:r>
      <w:r w:rsidRPr="00617A64">
        <w:rPr>
          <w:b/>
          <w:bCs/>
          <w:i/>
          <w:iCs/>
        </w:rPr>
        <w:t>. Vid icke-normalt CTG kontaktas läkare. I perioder då CTG inte regi</w:t>
      </w:r>
      <w:r w:rsidR="008E46BA">
        <w:rPr>
          <w:b/>
          <w:bCs/>
          <w:i/>
          <w:iCs/>
        </w:rPr>
        <w:softHyphen/>
      </w:r>
      <w:r w:rsidRPr="00617A64">
        <w:rPr>
          <w:b/>
          <w:bCs/>
          <w:i/>
          <w:iCs/>
        </w:rPr>
        <w:t>streras ska auskultation av fosterljud ske var 15</w:t>
      </w:r>
      <w:r w:rsidR="00DE7347">
        <w:rPr>
          <w:b/>
          <w:bCs/>
          <w:i/>
          <w:iCs/>
        </w:rPr>
        <w:t>:</w:t>
      </w:r>
      <w:r w:rsidRPr="00617A64">
        <w:rPr>
          <w:b/>
          <w:bCs/>
          <w:i/>
          <w:iCs/>
        </w:rPr>
        <w:t>e till 20</w:t>
      </w:r>
      <w:r w:rsidR="00DE7347">
        <w:rPr>
          <w:b/>
          <w:bCs/>
          <w:i/>
          <w:iCs/>
        </w:rPr>
        <w:t>:</w:t>
      </w:r>
      <w:r w:rsidRPr="00617A64">
        <w:rPr>
          <w:b/>
          <w:bCs/>
          <w:i/>
          <w:iCs/>
        </w:rPr>
        <w:t>e mi</w:t>
      </w:r>
      <w:r w:rsidR="008E46BA">
        <w:rPr>
          <w:b/>
          <w:bCs/>
          <w:i/>
          <w:iCs/>
        </w:rPr>
        <w:softHyphen/>
      </w:r>
      <w:r w:rsidRPr="00617A64">
        <w:rPr>
          <w:b/>
          <w:bCs/>
          <w:i/>
          <w:iCs/>
        </w:rPr>
        <w:t>nut.</w:t>
      </w:r>
      <w:r w:rsidRPr="00E54C39">
        <w:t xml:space="preserve"> Vid </w:t>
      </w:r>
      <w:proofErr w:type="spellStart"/>
      <w:r w:rsidRPr="00E54C39">
        <w:t>oxytocintillförsel</w:t>
      </w:r>
      <w:proofErr w:type="spellEnd"/>
      <w:r w:rsidRPr="00E54C39">
        <w:t>, feber, onormal blödning och/eller mekoniumfärgat fostervatten körs kontinuerlig CTG-övervak</w:t>
      </w:r>
      <w:r w:rsidR="008E46BA">
        <w:softHyphen/>
      </w:r>
      <w:r w:rsidRPr="00E54C39">
        <w:t>ning. Vid andra riskfaktorer för asfyxi gör barnmorska och lä</w:t>
      </w:r>
      <w:r w:rsidR="008E46BA">
        <w:softHyphen/>
      </w:r>
      <w:r w:rsidRPr="00E54C39">
        <w:t xml:space="preserve">kare en gemensam bedömning av hur ofta CTG skall registreras. Efter EDA/spinal övervakas med CTG minst 30 minuter. Vid amniotomi bör CTG registreras. Vid svårtolkat mönster överväg skalpelektrod. </w:t>
      </w:r>
      <w:r w:rsidRPr="00617A64">
        <w:rPr>
          <w:b/>
          <w:bCs/>
          <w:i/>
          <w:iCs/>
        </w:rPr>
        <w:t xml:space="preserve">Om CTG-mönstret inte är normalt ska läkare </w:t>
      </w:r>
      <w:r w:rsidRPr="00617A64">
        <w:rPr>
          <w:b/>
          <w:bCs/>
          <w:i/>
          <w:iCs/>
        </w:rPr>
        <w:lastRenderedPageBreak/>
        <w:t>kontaktas. Om normalt – fortsatt övervakning enligt rutin.</w:t>
      </w:r>
      <w:r w:rsidR="00373812">
        <w:rPr>
          <w:b/>
          <w:bCs/>
          <w:i/>
          <w:iCs/>
        </w:rPr>
        <w:br/>
      </w:r>
    </w:p>
    <w:p w14:paraId="7FAFF10D" w14:textId="222464AC" w:rsidR="00166468" w:rsidRPr="00E54C39" w:rsidRDefault="00166468" w:rsidP="000F5865">
      <w:pPr>
        <w:pStyle w:val="Punktlista"/>
        <w:numPr>
          <w:ilvl w:val="0"/>
          <w:numId w:val="43"/>
        </w:numPr>
        <w:ind w:left="1843"/>
      </w:pPr>
      <w:r w:rsidRPr="000F5865">
        <w:rPr>
          <w:b/>
          <w:bCs/>
        </w:rPr>
        <w:t>Förlossningens utdrivningsskede</w:t>
      </w:r>
      <w:r w:rsidR="00617A64" w:rsidRPr="000F5865">
        <w:rPr>
          <w:b/>
          <w:bCs/>
        </w:rPr>
        <w:t xml:space="preserve"> </w:t>
      </w:r>
      <w:r w:rsidR="00617A64" w:rsidRPr="000F5865">
        <w:rPr>
          <w:b/>
          <w:bCs/>
        </w:rPr>
        <w:br/>
      </w:r>
      <w:r w:rsidRPr="00E54C39">
        <w:t>Grundprincipen är; om kontinuerlig CTG inte används (till ex</w:t>
      </w:r>
      <w:r w:rsidR="008E46BA">
        <w:softHyphen/>
      </w:r>
      <w:r w:rsidRPr="00E54C39">
        <w:t>empel vid snabbt förlopp) görs auskultation efter varje värk. Re</w:t>
      </w:r>
      <w:r w:rsidR="008E46BA">
        <w:softHyphen/>
      </w:r>
      <w:r w:rsidRPr="00E54C39">
        <w:t>gistreringen, inklusive värkregistreringen, ska vara av så pass god kvalitet att den är bedömbar. Vid misstanke om avvikande fosterljud, avvikande förlopp eller vid medicinsk intervention ska kontinuerligt CTG kopplas. Vid krystning minskar fostrets syretillförsel. Hos förstföderskor kopplas kontinuerlig CTG om tiden för aktiv krystning översti</w:t>
      </w:r>
      <w:r w:rsidR="000256D7">
        <w:t>g</w:t>
      </w:r>
      <w:r w:rsidRPr="00E54C39">
        <w:t>er 30 minuter. Värdera helhets</w:t>
      </w:r>
      <w:r w:rsidR="008E46BA">
        <w:softHyphen/>
      </w:r>
      <w:r w:rsidRPr="00E54C39">
        <w:t xml:space="preserve">bilden – patient, progress, riskfaktorer. Vid misstanke om </w:t>
      </w:r>
      <w:proofErr w:type="spellStart"/>
      <w:r w:rsidRPr="00E54C39">
        <w:t>as</w:t>
      </w:r>
      <w:r w:rsidR="008E46BA">
        <w:softHyphen/>
      </w:r>
      <w:r w:rsidRPr="00E54C39">
        <w:t>fyxiutveckling</w:t>
      </w:r>
      <w:proofErr w:type="spellEnd"/>
      <w:r w:rsidRPr="00E54C39">
        <w:t xml:space="preserve"> skall åtgärder vidtas. </w:t>
      </w:r>
      <w:r w:rsidRPr="00617A64">
        <w:rPr>
          <w:b/>
          <w:bCs/>
          <w:i/>
          <w:iCs/>
        </w:rPr>
        <w:t>Vid svårtolkat mönster överväg skalpelektrod. Om CTG-mönstret inte är normalt ska läkare kontaktas.</w:t>
      </w:r>
      <w:r w:rsidRPr="00E54C39">
        <w:t xml:space="preserve"> </w:t>
      </w:r>
      <w:r w:rsidR="00373812">
        <w:br/>
      </w:r>
    </w:p>
    <w:p w14:paraId="1BBF8ACB" w14:textId="179EAA61" w:rsidR="00166468" w:rsidRPr="00E54C39" w:rsidRDefault="00166468" w:rsidP="000F5865">
      <w:pPr>
        <w:pStyle w:val="Punktlista"/>
        <w:numPr>
          <w:ilvl w:val="0"/>
          <w:numId w:val="43"/>
        </w:numPr>
        <w:ind w:left="1843"/>
        <w:rPr>
          <w:b/>
          <w:bCs/>
        </w:rPr>
      </w:pPr>
      <w:r w:rsidRPr="00E54C39">
        <w:rPr>
          <w:b/>
          <w:bCs/>
        </w:rPr>
        <w:t xml:space="preserve">Graviditeter </w:t>
      </w:r>
      <w:proofErr w:type="gramStart"/>
      <w:r w:rsidRPr="00E54C39">
        <w:rPr>
          <w:b/>
          <w:bCs/>
        </w:rPr>
        <w:t>&lt;</w:t>
      </w:r>
      <w:r w:rsidR="003A629E">
        <w:rPr>
          <w:b/>
          <w:bCs/>
        </w:rPr>
        <w:t xml:space="preserve"> </w:t>
      </w:r>
      <w:r w:rsidRPr="00E54C39">
        <w:rPr>
          <w:b/>
          <w:bCs/>
        </w:rPr>
        <w:t>v</w:t>
      </w:r>
      <w:r w:rsidR="003A629E">
        <w:rPr>
          <w:b/>
          <w:bCs/>
        </w:rPr>
        <w:t>ecka</w:t>
      </w:r>
      <w:proofErr w:type="gramEnd"/>
      <w:r w:rsidRPr="00E54C39">
        <w:rPr>
          <w:b/>
          <w:bCs/>
        </w:rPr>
        <w:t xml:space="preserve"> 34+0 handläggs individuellt.</w:t>
      </w:r>
      <w:r w:rsidRPr="00E54C39">
        <w:t xml:space="preserve"> Plan för övervakning dokumenteras i samråd med läkare.</w:t>
      </w:r>
      <w:r w:rsidR="00373812">
        <w:br/>
      </w:r>
    </w:p>
    <w:p w14:paraId="0956F11B" w14:textId="6205A5F2" w:rsidR="00166468" w:rsidRPr="00E54C39" w:rsidRDefault="00166468" w:rsidP="000F5865">
      <w:pPr>
        <w:pStyle w:val="Punktlista"/>
        <w:numPr>
          <w:ilvl w:val="0"/>
          <w:numId w:val="43"/>
        </w:numPr>
        <w:ind w:left="1843"/>
      </w:pPr>
      <w:r w:rsidRPr="00617A64">
        <w:rPr>
          <w:b/>
          <w:bCs/>
        </w:rPr>
        <w:t>Saturationsmätare</w:t>
      </w:r>
      <w:r w:rsidR="00617A64" w:rsidRPr="00617A64">
        <w:rPr>
          <w:b/>
          <w:bCs/>
        </w:rPr>
        <w:t xml:space="preserve"> </w:t>
      </w:r>
      <w:r w:rsidR="00617A64">
        <w:rPr>
          <w:b/>
          <w:bCs/>
        </w:rPr>
        <w:br/>
      </w:r>
      <w:proofErr w:type="spellStart"/>
      <w:r w:rsidRPr="00E54C39">
        <w:t>Saturationsmätare</w:t>
      </w:r>
      <w:proofErr w:type="spellEnd"/>
      <w:r w:rsidRPr="00E54C39">
        <w:t xml:space="preserve"> används för att säkerställa att barnets puls inte sammanblandas med moderns puls i situationer där risk för sammanblandning finns. Exempelvis vid yttre registrering till</w:t>
      </w:r>
      <w:r w:rsidR="008E46BA">
        <w:softHyphen/>
      </w:r>
      <w:r w:rsidRPr="00E54C39">
        <w:t>sammans med maternell feber, sugklocka utan skalpelektrod el</w:t>
      </w:r>
      <w:r w:rsidR="008E46BA">
        <w:softHyphen/>
      </w:r>
      <w:r w:rsidRPr="00E54C39">
        <w:t>ler tvillingförlossningar. Rödmarkering på CTG-kurvan indike</w:t>
      </w:r>
      <w:r w:rsidR="008E46BA">
        <w:softHyphen/>
      </w:r>
      <w:r w:rsidRPr="00E54C39">
        <w:t>rar att två kurvor sammanfaller. Om CTG-mönstret inte är nor</w:t>
      </w:r>
      <w:r w:rsidR="008E46BA">
        <w:softHyphen/>
      </w:r>
      <w:r w:rsidRPr="00E54C39">
        <w:t>malt ska läkare kontaktas.</w:t>
      </w:r>
    </w:p>
    <w:p w14:paraId="61802C11" w14:textId="2248CAC5" w:rsidR="005D7F52" w:rsidRDefault="00CE5CAA" w:rsidP="00CE5CAA">
      <w:pPr>
        <w:pStyle w:val="Rubrik3"/>
      </w:pPr>
      <w:r>
        <w:t>Tolkning av intrapartalt CTG</w:t>
      </w:r>
    </w:p>
    <w:p w14:paraId="49407BF6" w14:textId="3BE728E0" w:rsidR="00DD2984" w:rsidRDefault="00DD2984" w:rsidP="00DD2984">
      <w:r w:rsidRPr="00E54C39">
        <w:t xml:space="preserve">Tolkning görs enligt de svenska riktlinjerna, </w:t>
      </w:r>
      <w:hyperlink r:id="rId21" w:history="1">
        <w:r w:rsidRPr="00E54C39">
          <w:rPr>
            <w:rStyle w:val="Hyperlnk"/>
          </w:rPr>
          <w:t>www.ctgutbildning.se</w:t>
        </w:r>
      </w:hyperlink>
      <w:r w:rsidR="003A629E">
        <w:t>.</w:t>
      </w:r>
    </w:p>
    <w:p w14:paraId="7EBE08A1" w14:textId="31FE2F25" w:rsidR="00DD2984" w:rsidRPr="00E54C39" w:rsidRDefault="00830929" w:rsidP="00DD2984">
      <w:r>
        <w:rPr>
          <w:noProof/>
        </w:rPr>
        <w:lastRenderedPageBreak/>
        <w:drawing>
          <wp:inline distT="0" distB="0" distL="0" distR="0" wp14:anchorId="4E01A7EC" wp14:editId="1C27FD23">
            <wp:extent cx="5761355" cy="4029710"/>
            <wp:effectExtent l="0" t="0" r="0" b="889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61355" cy="4029710"/>
                    </a:xfrm>
                    <a:prstGeom prst="rect">
                      <a:avLst/>
                    </a:prstGeom>
                    <a:noFill/>
                  </pic:spPr>
                </pic:pic>
              </a:graphicData>
            </a:graphic>
          </wp:inline>
        </w:drawing>
      </w:r>
    </w:p>
    <w:p w14:paraId="0AC134B4" w14:textId="1D002ED2" w:rsidR="00830929" w:rsidRDefault="003E5FBE" w:rsidP="00830929">
      <w:r>
        <w:rPr>
          <w:noProof/>
        </w:rPr>
        <w:drawing>
          <wp:inline distT="0" distB="0" distL="0" distR="0" wp14:anchorId="34D513E6" wp14:editId="09F87DD6">
            <wp:extent cx="5785485" cy="4072255"/>
            <wp:effectExtent l="0" t="0" r="5715" b="4445"/>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85485" cy="4072255"/>
                    </a:xfrm>
                    <a:prstGeom prst="rect">
                      <a:avLst/>
                    </a:prstGeom>
                    <a:noFill/>
                  </pic:spPr>
                </pic:pic>
              </a:graphicData>
            </a:graphic>
          </wp:inline>
        </w:drawing>
      </w:r>
    </w:p>
    <w:p w14:paraId="43137DF8" w14:textId="67D60F1B" w:rsidR="003E5FBE" w:rsidRDefault="003E5FBE" w:rsidP="003E5FBE">
      <w:pPr>
        <w:pStyle w:val="Rubrik3"/>
      </w:pPr>
      <w:r>
        <w:lastRenderedPageBreak/>
        <w:t>Signering av intrapartalt CTG</w:t>
      </w:r>
    </w:p>
    <w:p w14:paraId="62BB368D" w14:textId="4DFA1869" w:rsidR="00663CDB" w:rsidRPr="00E54C39" w:rsidRDefault="00663CDB" w:rsidP="00663CDB">
      <w:pPr>
        <w:pStyle w:val="Punktlista"/>
      </w:pPr>
      <w:r w:rsidRPr="00E54C39">
        <w:t>När registreringen sker i Milou skall även signering ske elektro</w:t>
      </w:r>
      <w:r w:rsidR="008E46BA">
        <w:softHyphen/>
      </w:r>
      <w:r w:rsidRPr="00E54C39">
        <w:t>niskt där man enligt mall anger om registreringen bedöms som normal, avvikande eller patologisk.</w:t>
      </w:r>
    </w:p>
    <w:p w14:paraId="4328B5C2" w14:textId="547C8BFD" w:rsidR="00663CDB" w:rsidRPr="00E54C39" w:rsidRDefault="00663CDB" w:rsidP="00663CDB">
      <w:pPr>
        <w:pStyle w:val="Punktlista"/>
      </w:pPr>
      <w:r w:rsidRPr="00E54C39">
        <w:t>Normala intermittenta registreringar signeras efter varje registre</w:t>
      </w:r>
      <w:r w:rsidR="008E46BA">
        <w:softHyphen/>
      </w:r>
      <w:r w:rsidRPr="00E54C39">
        <w:t>ring.</w:t>
      </w:r>
    </w:p>
    <w:p w14:paraId="0BD1BAF5" w14:textId="3C2BCC35" w:rsidR="00663CDB" w:rsidRPr="00C84A0D" w:rsidRDefault="00663CDB" w:rsidP="00663CDB">
      <w:pPr>
        <w:pStyle w:val="Punktlista"/>
      </w:pPr>
      <w:r w:rsidRPr="00C84A0D">
        <w:t>Normal kontinuerlig registrering signeras</w:t>
      </w:r>
      <w:r w:rsidR="0028607E" w:rsidRPr="00C84A0D">
        <w:t xml:space="preserve"> minst</w:t>
      </w:r>
      <w:r w:rsidRPr="00C84A0D">
        <w:t xml:space="preserve"> varannan timme.</w:t>
      </w:r>
    </w:p>
    <w:p w14:paraId="26903B19" w14:textId="27A04B11" w:rsidR="00F42C46" w:rsidRPr="00C84A0D" w:rsidRDefault="00F42C46" w:rsidP="00663CDB">
      <w:pPr>
        <w:pStyle w:val="Punktlista"/>
      </w:pPr>
      <w:r w:rsidRPr="00C84A0D">
        <w:t>Vid konsultation av läkare eller mer erfaren barnmorska ska CTG signeras av denne.</w:t>
      </w:r>
    </w:p>
    <w:p w14:paraId="07FDF690" w14:textId="77777777" w:rsidR="00663CDB" w:rsidRPr="00E54C39" w:rsidRDefault="00663CDB" w:rsidP="00663CDB">
      <w:pPr>
        <w:pStyle w:val="Punktlista"/>
      </w:pPr>
      <w:r w:rsidRPr="00E54C39">
        <w:t xml:space="preserve">Vid </w:t>
      </w:r>
      <w:proofErr w:type="spellStart"/>
      <w:r w:rsidRPr="00E54C39">
        <w:t>oxytocinstimulering</w:t>
      </w:r>
      <w:proofErr w:type="spellEnd"/>
      <w:r w:rsidRPr="00E54C39">
        <w:t xml:space="preserve"> registreras CTG kontinuerligt. Vid varje dosändring ska CTG signeras elektroniskt i Milou.</w:t>
      </w:r>
    </w:p>
    <w:p w14:paraId="34E8B693" w14:textId="6025FC1D" w:rsidR="00663CDB" w:rsidRPr="009D02FD" w:rsidRDefault="00663CDB" w:rsidP="00663CDB">
      <w:pPr>
        <w:pStyle w:val="Punktlista"/>
        <w:rPr>
          <w:b/>
          <w:bCs/>
          <w:i/>
          <w:iCs/>
        </w:rPr>
      </w:pPr>
      <w:r w:rsidRPr="00E54C39">
        <w:rPr>
          <w:b/>
          <w:bCs/>
          <w:i/>
          <w:iCs/>
        </w:rPr>
        <w:t>Normala registreringar</w:t>
      </w:r>
      <w:r w:rsidR="009D02FD">
        <w:rPr>
          <w:b/>
          <w:bCs/>
          <w:i/>
          <w:iCs/>
        </w:rPr>
        <w:t xml:space="preserve"> av intrapartalt CTG</w:t>
      </w:r>
      <w:r w:rsidRPr="00E54C39">
        <w:t xml:space="preserve"> får signeras av barnmorska utan kontakt med läkare vid fullgångna och normala singelgraviditeter (</w:t>
      </w:r>
      <w:r w:rsidRPr="00E54C39">
        <w:rPr>
          <w:u w:val="single"/>
        </w:rPr>
        <w:t>&gt;</w:t>
      </w:r>
      <w:r w:rsidR="00E973EE">
        <w:rPr>
          <w:u w:val="single"/>
        </w:rPr>
        <w:t xml:space="preserve"> </w:t>
      </w:r>
      <w:r w:rsidRPr="00E54C39">
        <w:t xml:space="preserve">37+0 och </w:t>
      </w:r>
      <w:proofErr w:type="gramStart"/>
      <w:r w:rsidRPr="00E54C39">
        <w:rPr>
          <w:u w:val="single"/>
        </w:rPr>
        <w:t>&lt;</w:t>
      </w:r>
      <w:r w:rsidR="00E973EE">
        <w:rPr>
          <w:u w:val="single"/>
        </w:rPr>
        <w:t xml:space="preserve"> </w:t>
      </w:r>
      <w:r w:rsidRPr="00E54C39">
        <w:t>42</w:t>
      </w:r>
      <w:proofErr w:type="gramEnd"/>
      <w:r w:rsidRPr="00E54C39">
        <w:t>+0).</w:t>
      </w:r>
    </w:p>
    <w:p w14:paraId="0E73AEB5" w14:textId="69A69384" w:rsidR="009D02FD" w:rsidRPr="006F5858" w:rsidRDefault="009D02FD" w:rsidP="00663CDB">
      <w:pPr>
        <w:pStyle w:val="Punktlista"/>
        <w:rPr>
          <w:b/>
          <w:bCs/>
          <w:i/>
          <w:iCs/>
          <w:highlight w:val="yellow"/>
        </w:rPr>
      </w:pPr>
      <w:r w:rsidRPr="006F5858">
        <w:rPr>
          <w:highlight w:val="yellow"/>
        </w:rPr>
        <w:t>Normala registreringar av intrapartalt CTG</w:t>
      </w:r>
      <w:r w:rsidR="009B7AF1" w:rsidRPr="006F5858">
        <w:rPr>
          <w:highlight w:val="yellow"/>
        </w:rPr>
        <w:t xml:space="preserve"> </w:t>
      </w:r>
      <w:proofErr w:type="gramStart"/>
      <w:r w:rsidR="009B7AF1" w:rsidRPr="006F5858">
        <w:rPr>
          <w:highlight w:val="yellow"/>
        </w:rPr>
        <w:t xml:space="preserve">&lt; </w:t>
      </w:r>
      <w:r w:rsidR="006F5858" w:rsidRPr="006F5858">
        <w:rPr>
          <w:highlight w:val="yellow"/>
        </w:rPr>
        <w:t>37</w:t>
      </w:r>
      <w:proofErr w:type="gramEnd"/>
      <w:r w:rsidR="006F5858" w:rsidRPr="006F5858">
        <w:rPr>
          <w:highlight w:val="yellow"/>
        </w:rPr>
        <w:t>+0 signeras initialt av läkare och därefter av barnmorska.</w:t>
      </w:r>
    </w:p>
    <w:p w14:paraId="5EB0EB16" w14:textId="5B9E2ED9" w:rsidR="00663CDB" w:rsidRPr="00E54C39" w:rsidRDefault="00663CDB" w:rsidP="00663CDB">
      <w:pPr>
        <w:pStyle w:val="Punktlista"/>
      </w:pPr>
      <w:r w:rsidRPr="00E54C39">
        <w:t xml:space="preserve">Vid </w:t>
      </w:r>
      <w:r w:rsidRPr="00E54C39">
        <w:rPr>
          <w:b/>
          <w:bCs/>
          <w:i/>
          <w:iCs/>
        </w:rPr>
        <w:t>avvikande kurva</w:t>
      </w:r>
      <w:r w:rsidRPr="00E54C39">
        <w:t xml:space="preserve"> ska barnmorskan ta kontakt med läkare för signering och planering. Kontinuerlig CTG. Kurvan signeras minst varje timme och avstämning mellan barnmorska och läkare göras. Korrigera reversibla orsaker. Värdera helhetsbilden inklu</w:t>
      </w:r>
      <w:r w:rsidR="008E46BA">
        <w:softHyphen/>
      </w:r>
      <w:r w:rsidRPr="00E54C39">
        <w:t>sive riskfaktorer för asfyxi. Överväg amniotomi och skalp</w:t>
      </w:r>
      <w:r w:rsidR="008E46BA">
        <w:softHyphen/>
      </w:r>
      <w:r w:rsidRPr="00E54C39">
        <w:t>elektrod. Överväg stimuleringstest/skalpprov. Plan för fortsatt handläggning ska dokumenteras av barnmorska eller läkare. Skriv i journalen också vem (namn och tjänstetitel) som ansvarar för ordination och utförande.</w:t>
      </w:r>
    </w:p>
    <w:p w14:paraId="443781FC" w14:textId="1BF88909" w:rsidR="00663CDB" w:rsidRPr="00E54C39" w:rsidRDefault="00663CDB" w:rsidP="00663CDB">
      <w:pPr>
        <w:pStyle w:val="Punktlista"/>
      </w:pPr>
      <w:r w:rsidRPr="00C84A0D">
        <w:t xml:space="preserve">Vid </w:t>
      </w:r>
      <w:r w:rsidRPr="00C84A0D">
        <w:rPr>
          <w:b/>
          <w:bCs/>
          <w:i/>
          <w:iCs/>
        </w:rPr>
        <w:t>patologisk kurva</w:t>
      </w:r>
      <w:r w:rsidRPr="00C84A0D">
        <w:t xml:space="preserve"> ska läkare</w:t>
      </w:r>
      <w:r w:rsidR="0028607E" w:rsidRPr="00C84A0D">
        <w:t xml:space="preserve"> tillkallas och denne</w:t>
      </w:r>
      <w:r w:rsidRPr="00C84A0D">
        <w:t xml:space="preserve"> signera</w:t>
      </w:r>
      <w:r w:rsidRPr="00E54C39">
        <w:t xml:space="preserve"> kurvan minst var 30:e minut. Kontinuerlig CTG med skalpelektrod (om inte kontraindi</w:t>
      </w:r>
      <w:r w:rsidR="008E46BA">
        <w:softHyphen/>
      </w:r>
      <w:r w:rsidRPr="00E54C39">
        <w:t>kation föreligger). Korrigera reversibla orsaker. Tag skalpblod</w:t>
      </w:r>
      <w:r w:rsidR="008E46BA">
        <w:softHyphen/>
      </w:r>
      <w:r w:rsidRPr="00E54C39">
        <w:t>prov eller förlös. Om förlossningen fortgår med patologisk CTG bör skalpblodprov upprepas med 20</w:t>
      </w:r>
      <w:r w:rsidR="00E973EE">
        <w:t>–</w:t>
      </w:r>
      <w:r w:rsidRPr="00E54C39">
        <w:t>30 minuters intervall. Plan för fortsatt handläggning skall dokumenteras.</w:t>
      </w:r>
    </w:p>
    <w:p w14:paraId="208275F8" w14:textId="46CB8275" w:rsidR="00663CDB" w:rsidRPr="00E54C39" w:rsidRDefault="00663CDB" w:rsidP="00663CDB">
      <w:pPr>
        <w:pStyle w:val="Punktlista"/>
      </w:pPr>
      <w:r w:rsidRPr="00E54C39">
        <w:t xml:space="preserve">Vid </w:t>
      </w:r>
      <w:r w:rsidRPr="00E54C39">
        <w:rPr>
          <w:b/>
          <w:bCs/>
          <w:i/>
          <w:iCs/>
        </w:rPr>
        <w:t>upphävd variabilitet (preterminalt mönster)</w:t>
      </w:r>
      <w:r w:rsidRPr="00E54C39">
        <w:t xml:space="preserve"> kontaktas läkare omedelbart. Fetal indikation för förlossning föreligger. Observera att en helhetsbedömning, med hänsynstagande till </w:t>
      </w:r>
      <w:proofErr w:type="spellStart"/>
      <w:r w:rsidRPr="00E54C39">
        <w:t>maternella</w:t>
      </w:r>
      <w:proofErr w:type="spellEnd"/>
      <w:r w:rsidRPr="00E54C39">
        <w:t xml:space="preserve"> kontraindikationer och eventuellt tidigare diagnosticerad foster</w:t>
      </w:r>
      <w:r w:rsidR="008E46BA">
        <w:softHyphen/>
      </w:r>
      <w:r w:rsidRPr="00E54C39">
        <w:t>sjukdom, alltid måste göras.</w:t>
      </w:r>
    </w:p>
    <w:p w14:paraId="3817742E" w14:textId="126EFC51" w:rsidR="003E5FBE" w:rsidRDefault="006B5324" w:rsidP="006B5324">
      <w:pPr>
        <w:pStyle w:val="MellanrubrikVGR"/>
      </w:pPr>
      <w:r>
        <w:t>Skalpblodprov</w:t>
      </w:r>
    </w:p>
    <w:p w14:paraId="3DDFEFCD" w14:textId="7A808720" w:rsidR="00E10F68" w:rsidRPr="00E54C39" w:rsidRDefault="00E10F68" w:rsidP="00E10F68">
      <w:r w:rsidRPr="00986B67">
        <w:t xml:space="preserve">Var god se styrdokument </w:t>
      </w:r>
      <w:hyperlink r:id="rId24" w:history="1">
        <w:r w:rsidRPr="00986B67">
          <w:rPr>
            <w:rStyle w:val="Hyperlnk"/>
          </w:rPr>
          <w:t>Skalpblodprov – förlossningsvård</w:t>
        </w:r>
      </w:hyperlink>
      <w:r w:rsidR="00986B67">
        <w:t>.</w:t>
      </w:r>
    </w:p>
    <w:p w14:paraId="52FF5F64" w14:textId="6D509AE4" w:rsidR="00E10F68" w:rsidRPr="00E54C39" w:rsidRDefault="00E10F68" w:rsidP="00E10F68">
      <w:r w:rsidRPr="00E54C39">
        <w:lastRenderedPageBreak/>
        <w:t>Tolkning av skalp-pH, CTG och hela den kliniska situationen måste be</w:t>
      </w:r>
      <w:r w:rsidR="008E46BA">
        <w:softHyphen/>
      </w:r>
      <w:r w:rsidRPr="00E54C39">
        <w:t>aktas inför fortsatta beslut om eventuella åtgärder.</w:t>
      </w:r>
    </w:p>
    <w:p w14:paraId="0E93BBD4" w14:textId="3286C9F1" w:rsidR="006B5324" w:rsidRDefault="00E10F68" w:rsidP="00E10F68">
      <w:pPr>
        <w:pStyle w:val="Rubrik2"/>
      </w:pPr>
      <w:r>
        <w:t>Referens</w:t>
      </w:r>
    </w:p>
    <w:p w14:paraId="481619CA" w14:textId="77777777" w:rsidR="00373812" w:rsidRPr="00E54C39" w:rsidRDefault="006F5858" w:rsidP="00373812">
      <w:pPr>
        <w:pStyle w:val="Punktlista"/>
      </w:pPr>
      <w:hyperlink r:id="rId25" w:history="1">
        <w:r w:rsidR="00373812" w:rsidRPr="00E54C39">
          <w:rPr>
            <w:rStyle w:val="Hyperlnk"/>
          </w:rPr>
          <w:t>https://ctgutbildning.se/</w:t>
        </w:r>
      </w:hyperlink>
    </w:p>
    <w:p w14:paraId="12E8356C" w14:textId="3F2FE394" w:rsidR="00373812" w:rsidRPr="00E54C39" w:rsidRDefault="00373812" w:rsidP="00373812">
      <w:pPr>
        <w:pStyle w:val="Punktlista"/>
        <w:rPr>
          <w:lang w:val="en-GB"/>
        </w:rPr>
      </w:pPr>
      <w:r w:rsidRPr="00E54C39">
        <w:rPr>
          <w:lang w:val="en-GB"/>
        </w:rPr>
        <w:t xml:space="preserve">FIGO consensus guidelines on intrapartum </w:t>
      </w:r>
      <w:proofErr w:type="spellStart"/>
      <w:r w:rsidRPr="00E54C39">
        <w:rPr>
          <w:lang w:val="en-GB"/>
        </w:rPr>
        <w:t>fetal</w:t>
      </w:r>
      <w:proofErr w:type="spellEnd"/>
      <w:r w:rsidRPr="00E54C39">
        <w:rPr>
          <w:lang w:val="en-GB"/>
        </w:rPr>
        <w:t xml:space="preserve"> monitoring: Car</w:t>
      </w:r>
      <w:r w:rsidR="008E46BA">
        <w:rPr>
          <w:lang w:val="en-GB"/>
        </w:rPr>
        <w:softHyphen/>
      </w:r>
      <w:r w:rsidRPr="00E54C39">
        <w:rPr>
          <w:lang w:val="en-GB"/>
        </w:rPr>
        <w:t>diotocography</w:t>
      </w:r>
      <w:r w:rsidR="00E07DDD">
        <w:rPr>
          <w:lang w:val="en-GB"/>
        </w:rPr>
        <w:t>.</w:t>
      </w:r>
    </w:p>
    <w:p w14:paraId="71563E4F" w14:textId="587AA837" w:rsidR="00373812" w:rsidRPr="00E54C39" w:rsidRDefault="00373812" w:rsidP="00373812">
      <w:pPr>
        <w:pStyle w:val="Punktlista"/>
        <w:rPr>
          <w:lang w:val="en-GB"/>
        </w:rPr>
      </w:pPr>
      <w:proofErr w:type="spellStart"/>
      <w:r w:rsidRPr="00E54C39">
        <w:rPr>
          <w:lang w:val="en-GB"/>
        </w:rPr>
        <w:t>Anceschi</w:t>
      </w:r>
      <w:proofErr w:type="spellEnd"/>
      <w:r w:rsidRPr="00E54C39">
        <w:rPr>
          <w:lang w:val="en-GB"/>
        </w:rPr>
        <w:t>. M.M; Computerized cardiotocography in the manage</w:t>
      </w:r>
      <w:r w:rsidR="008E46BA">
        <w:rPr>
          <w:lang w:val="en-GB"/>
        </w:rPr>
        <w:softHyphen/>
      </w:r>
      <w:r w:rsidRPr="00E54C39">
        <w:rPr>
          <w:lang w:val="en-GB"/>
        </w:rPr>
        <w:t xml:space="preserve">ment of intrauterine growth restriction associated with Doppler velocimetry alterations. International Journal of Obstetrics &amp; </w:t>
      </w:r>
      <w:proofErr w:type="spellStart"/>
      <w:r w:rsidRPr="00E54C39">
        <w:rPr>
          <w:lang w:val="en-GB"/>
        </w:rPr>
        <w:t>Gy</w:t>
      </w:r>
      <w:r w:rsidR="008E46BA">
        <w:rPr>
          <w:lang w:val="en-GB"/>
        </w:rPr>
        <w:softHyphen/>
      </w:r>
      <w:r w:rsidRPr="00E54C39">
        <w:rPr>
          <w:lang w:val="en-GB"/>
        </w:rPr>
        <w:t>necology</w:t>
      </w:r>
      <w:proofErr w:type="spellEnd"/>
      <w:r w:rsidRPr="00E54C39">
        <w:rPr>
          <w:lang w:val="en-GB"/>
        </w:rPr>
        <w:t xml:space="preserve"> 86(2004) 365–370.</w:t>
      </w:r>
    </w:p>
    <w:p w14:paraId="14A140E2" w14:textId="51E3AD8B" w:rsidR="00373812" w:rsidRDefault="00373812" w:rsidP="00373812">
      <w:pPr>
        <w:pStyle w:val="Punktlista"/>
        <w:rPr>
          <w:lang w:val="en-GB"/>
        </w:rPr>
      </w:pPr>
      <w:proofErr w:type="spellStart"/>
      <w:r w:rsidRPr="00E54C39">
        <w:rPr>
          <w:lang w:val="en-GB"/>
        </w:rPr>
        <w:t>Pardey</w:t>
      </w:r>
      <w:proofErr w:type="spellEnd"/>
      <w:r w:rsidRPr="00E54C39">
        <w:rPr>
          <w:lang w:val="en-GB"/>
        </w:rPr>
        <w:t xml:space="preserve">. J., Moulden. M., Redman. C.W.G. A computer system for the numerical analysis of </w:t>
      </w:r>
      <w:proofErr w:type="spellStart"/>
      <w:r w:rsidRPr="00E54C39">
        <w:rPr>
          <w:lang w:val="en-GB"/>
        </w:rPr>
        <w:t>non stress</w:t>
      </w:r>
      <w:proofErr w:type="spellEnd"/>
      <w:r w:rsidRPr="00E54C39">
        <w:rPr>
          <w:lang w:val="en-GB"/>
        </w:rPr>
        <w:t xml:space="preserve"> tests. Am J Obstet. </w:t>
      </w:r>
      <w:proofErr w:type="spellStart"/>
      <w:r w:rsidRPr="00E54C39">
        <w:rPr>
          <w:lang w:val="en-GB"/>
        </w:rPr>
        <w:t>Gyne</w:t>
      </w:r>
      <w:r w:rsidR="008E46BA">
        <w:rPr>
          <w:lang w:val="en-GB"/>
        </w:rPr>
        <w:softHyphen/>
      </w:r>
      <w:r w:rsidRPr="00E54C39">
        <w:rPr>
          <w:lang w:val="en-GB"/>
        </w:rPr>
        <w:t>col</w:t>
      </w:r>
      <w:proofErr w:type="spellEnd"/>
      <w:r w:rsidRPr="00E54C39">
        <w:rPr>
          <w:lang w:val="en-GB"/>
        </w:rPr>
        <w:t xml:space="preserve"> </w:t>
      </w:r>
      <w:proofErr w:type="gramStart"/>
      <w:r w:rsidRPr="00E54C39">
        <w:rPr>
          <w:lang w:val="en-GB"/>
        </w:rPr>
        <w:t>2002;186:1095</w:t>
      </w:r>
      <w:proofErr w:type="gramEnd"/>
      <w:r w:rsidRPr="00E54C39">
        <w:rPr>
          <w:lang w:val="en-GB"/>
        </w:rPr>
        <w:t>–1103.</w:t>
      </w:r>
    </w:p>
    <w:p w14:paraId="6E93EA9B" w14:textId="7D2E90E6" w:rsidR="00CD4523" w:rsidRPr="00C84A0D" w:rsidRDefault="006F5858" w:rsidP="00373812">
      <w:pPr>
        <w:pStyle w:val="Punktlista"/>
        <w:rPr>
          <w:lang w:val="en-GB"/>
        </w:rPr>
      </w:pPr>
      <w:hyperlink r:id="rId26" w:history="1">
        <w:r w:rsidR="00CD4523" w:rsidRPr="00C84A0D">
          <w:rPr>
            <w:rStyle w:val="Hyperlnk"/>
          </w:rPr>
          <w:t>Fosterövervakning i samband med förlossning (lof.se)</w:t>
        </w:r>
      </w:hyperlink>
    </w:p>
    <w:p w14:paraId="125265EC" w14:textId="77777777" w:rsidR="00E10F68" w:rsidRPr="00E10F68" w:rsidRDefault="00E10F68" w:rsidP="00E10F68"/>
    <w:bookmarkEnd w:id="0"/>
    <w:p w14:paraId="76B9F95B" w14:textId="24513497" w:rsidR="00536A5A" w:rsidRPr="00536A5A" w:rsidRDefault="00536A5A" w:rsidP="00536A5A">
      <w:pPr>
        <w:spacing w:after="0" w:line="240" w:lineRule="auto"/>
        <w:ind w:left="0" w:right="0"/>
      </w:pPr>
    </w:p>
    <w:sectPr w:rsidR="00536A5A" w:rsidRPr="00536A5A" w:rsidSect="00B0659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0D215F"/>
    <w:multiLevelType w:val="hybridMultilevel"/>
    <w:tmpl w:val="E65C05F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7C420D0"/>
    <w:multiLevelType w:val="hybridMultilevel"/>
    <w:tmpl w:val="0198A05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9041AF2"/>
    <w:multiLevelType w:val="hybridMultilevel"/>
    <w:tmpl w:val="B850609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7D9230E"/>
    <w:multiLevelType w:val="hybridMultilevel"/>
    <w:tmpl w:val="020848CC"/>
    <w:lvl w:ilvl="0" w:tplc="041D000F">
      <w:start w:val="1"/>
      <w:numFmt w:val="decimal"/>
      <w:lvlText w:val="%1."/>
      <w:lvlJc w:val="left"/>
      <w:pPr>
        <w:ind w:left="1077" w:hanging="360"/>
      </w:pPr>
      <w:rPr>
        <w:rFonts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F635022"/>
    <w:multiLevelType w:val="hybridMultilevel"/>
    <w:tmpl w:val="C616D7A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217B2FEB"/>
    <w:multiLevelType w:val="hybridMultilevel"/>
    <w:tmpl w:val="E692F048"/>
    <w:lvl w:ilvl="0" w:tplc="041D000B">
      <w:start w:val="4"/>
      <w:numFmt w:val="bullet"/>
      <w:lvlText w:val=""/>
      <w:lvlJc w:val="left"/>
      <w:pPr>
        <w:ind w:left="720" w:hanging="360"/>
      </w:pPr>
      <w:rPr>
        <w:rFonts w:ascii="Wingdings" w:eastAsia="Times New Roman" w:hAnsi="Wingdings"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23216B90"/>
    <w:multiLevelType w:val="hybridMultilevel"/>
    <w:tmpl w:val="6458F412"/>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5" w15:restartNumberingAfterBreak="0">
    <w:nsid w:val="23A245B6"/>
    <w:multiLevelType w:val="hybridMultilevel"/>
    <w:tmpl w:val="15165C8A"/>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6" w15:restartNumberingAfterBreak="0">
    <w:nsid w:val="23D4338F"/>
    <w:multiLevelType w:val="hybridMultilevel"/>
    <w:tmpl w:val="528AE33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270F167D"/>
    <w:multiLevelType w:val="hybridMultilevel"/>
    <w:tmpl w:val="E5CED6E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2650FBB"/>
    <w:multiLevelType w:val="hybridMultilevel"/>
    <w:tmpl w:val="2B18AA7A"/>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A17525F"/>
    <w:multiLevelType w:val="hybridMultilevel"/>
    <w:tmpl w:val="95B6F8D2"/>
    <w:lvl w:ilvl="0" w:tplc="28408C82">
      <w:start w:val="1"/>
      <w:numFmt w:val="decimal"/>
      <w:lvlText w:val="%1."/>
      <w:lvlJc w:val="left"/>
      <w:pPr>
        <w:ind w:left="1077" w:hanging="360"/>
      </w:pPr>
      <w:rPr>
        <w:rFonts w:ascii="Arial" w:hAnsi="Arial" w:hint="default"/>
        <w:sz w:val="20"/>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1" w15:restartNumberingAfterBreak="0">
    <w:nsid w:val="3A3254BD"/>
    <w:multiLevelType w:val="hybridMultilevel"/>
    <w:tmpl w:val="1E98F2C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3B3C2C90"/>
    <w:multiLevelType w:val="hybridMultilevel"/>
    <w:tmpl w:val="7B98F1A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4" w15:restartNumberingAfterBreak="0">
    <w:nsid w:val="3C4C6B61"/>
    <w:multiLevelType w:val="hybridMultilevel"/>
    <w:tmpl w:val="84B203F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420B4F5E"/>
    <w:multiLevelType w:val="hybridMultilevel"/>
    <w:tmpl w:val="164A5D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A51A0F"/>
    <w:multiLevelType w:val="hybridMultilevel"/>
    <w:tmpl w:val="AEC427D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49F73EA0"/>
    <w:multiLevelType w:val="hybridMultilevel"/>
    <w:tmpl w:val="72DE2E8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4D2D6DED"/>
    <w:multiLevelType w:val="hybridMultilevel"/>
    <w:tmpl w:val="B8948A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500519E1"/>
    <w:multiLevelType w:val="hybridMultilevel"/>
    <w:tmpl w:val="D52803DC"/>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5" w15:restartNumberingAfterBreak="0">
    <w:nsid w:val="588B084D"/>
    <w:multiLevelType w:val="hybridMultilevel"/>
    <w:tmpl w:val="409878C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5EFF1E4A"/>
    <w:multiLevelType w:val="hybridMultilevel"/>
    <w:tmpl w:val="8C90F280"/>
    <w:lvl w:ilvl="0" w:tplc="28408C82">
      <w:start w:val="1"/>
      <w:numFmt w:val="decimal"/>
      <w:lvlText w:val="%1."/>
      <w:lvlJc w:val="left"/>
      <w:pPr>
        <w:ind w:left="1077" w:hanging="360"/>
      </w:pPr>
      <w:rPr>
        <w:rFonts w:ascii="Arial" w:hAnsi="Arial" w:hint="default"/>
        <w:sz w:val="20"/>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37" w15:restartNumberingAfterBreak="0">
    <w:nsid w:val="682776EA"/>
    <w:multiLevelType w:val="hybridMultilevel"/>
    <w:tmpl w:val="7AE64D8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 w15:restartNumberingAfterBreak="0">
    <w:nsid w:val="6EF73674"/>
    <w:multiLevelType w:val="hybridMultilevel"/>
    <w:tmpl w:val="964EA79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0" w15:restartNumberingAfterBreak="0">
    <w:nsid w:val="7A207454"/>
    <w:multiLevelType w:val="hybridMultilevel"/>
    <w:tmpl w:val="0008A4C0"/>
    <w:lvl w:ilvl="0" w:tplc="041D0017">
      <w:start w:val="1"/>
      <w:numFmt w:val="lowerLetter"/>
      <w:lvlText w:val="%1)"/>
      <w:lvlJc w:val="left"/>
      <w:pPr>
        <w:ind w:left="1077" w:hanging="360"/>
      </w:pPr>
      <w:rPr>
        <w:rFonts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1" w15:restartNumberingAfterBreak="0">
    <w:nsid w:val="7B8F5E8E"/>
    <w:multiLevelType w:val="hybridMultilevel"/>
    <w:tmpl w:val="63447FE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72243380">
    <w:abstractNumId w:val="43"/>
  </w:num>
  <w:num w:numId="2" w16cid:durableId="1134179243">
    <w:abstractNumId w:val="34"/>
  </w:num>
  <w:num w:numId="3" w16cid:durableId="704521717">
    <w:abstractNumId w:val="0"/>
  </w:num>
  <w:num w:numId="4" w16cid:durableId="1005598360">
    <w:abstractNumId w:val="10"/>
  </w:num>
  <w:num w:numId="5" w16cid:durableId="964508180">
    <w:abstractNumId w:val="39"/>
  </w:num>
  <w:num w:numId="6" w16cid:durableId="1756898683">
    <w:abstractNumId w:val="2"/>
  </w:num>
  <w:num w:numId="7" w16cid:durableId="921766724">
    <w:abstractNumId w:val="27"/>
  </w:num>
  <w:num w:numId="8" w16cid:durableId="1962570415">
    <w:abstractNumId w:val="19"/>
  </w:num>
  <w:num w:numId="9" w16cid:durableId="726614769">
    <w:abstractNumId w:val="1"/>
  </w:num>
  <w:num w:numId="10" w16cid:durableId="1375692282">
    <w:abstractNumId w:val="1"/>
  </w:num>
  <w:num w:numId="11" w16cid:durableId="1507599677">
    <w:abstractNumId w:val="5"/>
  </w:num>
  <w:num w:numId="12" w16cid:durableId="485558351">
    <w:abstractNumId w:val="7"/>
  </w:num>
  <w:num w:numId="13" w16cid:durableId="148911330">
    <w:abstractNumId w:val="33"/>
  </w:num>
  <w:num w:numId="14" w16cid:durableId="86922276">
    <w:abstractNumId w:val="23"/>
  </w:num>
  <w:num w:numId="15" w16cid:durableId="749276466">
    <w:abstractNumId w:val="11"/>
  </w:num>
  <w:num w:numId="16" w16cid:durableId="1574270065">
    <w:abstractNumId w:val="32"/>
  </w:num>
  <w:num w:numId="17" w16cid:durableId="288316512">
    <w:abstractNumId w:val="8"/>
  </w:num>
  <w:num w:numId="18" w16cid:durableId="1470367629">
    <w:abstractNumId w:val="25"/>
  </w:num>
  <w:num w:numId="19" w16cid:durableId="187645294">
    <w:abstractNumId w:val="42"/>
  </w:num>
  <w:num w:numId="20" w16cid:durableId="1038117504">
    <w:abstractNumId w:val="17"/>
  </w:num>
  <w:num w:numId="21" w16cid:durableId="392779274">
    <w:abstractNumId w:val="21"/>
  </w:num>
  <w:num w:numId="22" w16cid:durableId="1134370991">
    <w:abstractNumId w:val="38"/>
  </w:num>
  <w:num w:numId="23" w16cid:durableId="928852034">
    <w:abstractNumId w:val="4"/>
  </w:num>
  <w:num w:numId="24" w16cid:durableId="651566138">
    <w:abstractNumId w:val="29"/>
  </w:num>
  <w:num w:numId="25" w16cid:durableId="1509950076">
    <w:abstractNumId w:val="3"/>
  </w:num>
  <w:num w:numId="26" w16cid:durableId="1735273103">
    <w:abstractNumId w:val="24"/>
  </w:num>
  <w:num w:numId="27" w16cid:durableId="314459368">
    <w:abstractNumId w:val="12"/>
  </w:num>
  <w:num w:numId="28" w16cid:durableId="163205679">
    <w:abstractNumId w:val="9"/>
  </w:num>
  <w:num w:numId="29" w16cid:durableId="81877045">
    <w:abstractNumId w:val="40"/>
  </w:num>
  <w:num w:numId="30" w16cid:durableId="890727971">
    <w:abstractNumId w:val="13"/>
  </w:num>
  <w:num w:numId="31" w16cid:durableId="1557662996">
    <w:abstractNumId w:val="16"/>
  </w:num>
  <w:num w:numId="32" w16cid:durableId="70085237">
    <w:abstractNumId w:val="28"/>
  </w:num>
  <w:num w:numId="33" w16cid:durableId="1362706396">
    <w:abstractNumId w:val="22"/>
  </w:num>
  <w:num w:numId="34" w16cid:durableId="1358779193">
    <w:abstractNumId w:val="37"/>
  </w:num>
  <w:num w:numId="35" w16cid:durableId="2059935961">
    <w:abstractNumId w:val="35"/>
  </w:num>
  <w:num w:numId="36" w16cid:durableId="412513770">
    <w:abstractNumId w:val="30"/>
  </w:num>
  <w:num w:numId="37" w16cid:durableId="1431195839">
    <w:abstractNumId w:val="31"/>
  </w:num>
  <w:num w:numId="38" w16cid:durableId="1645625552">
    <w:abstractNumId w:val="20"/>
  </w:num>
  <w:num w:numId="39" w16cid:durableId="323510565">
    <w:abstractNumId w:val="36"/>
  </w:num>
  <w:num w:numId="40" w16cid:durableId="501429401">
    <w:abstractNumId w:val="15"/>
  </w:num>
  <w:num w:numId="41" w16cid:durableId="1790775700">
    <w:abstractNumId w:val="26"/>
  </w:num>
  <w:num w:numId="42" w16cid:durableId="633680944">
    <w:abstractNumId w:val="18"/>
  </w:num>
  <w:num w:numId="43" w16cid:durableId="39981092">
    <w:abstractNumId w:val="14"/>
  </w:num>
  <w:num w:numId="44" w16cid:durableId="286083806">
    <w:abstractNumId w:val="41"/>
  </w:num>
  <w:num w:numId="45" w16cid:durableId="132763676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638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9FB"/>
    <w:rsid w:val="000165AF"/>
    <w:rsid w:val="00016CF0"/>
    <w:rsid w:val="0002435C"/>
    <w:rsid w:val="000256D7"/>
    <w:rsid w:val="00030DDD"/>
    <w:rsid w:val="000313BB"/>
    <w:rsid w:val="00033ED5"/>
    <w:rsid w:val="00050500"/>
    <w:rsid w:val="0005691C"/>
    <w:rsid w:val="00056ECB"/>
    <w:rsid w:val="00056ED5"/>
    <w:rsid w:val="000655CC"/>
    <w:rsid w:val="00067DBA"/>
    <w:rsid w:val="000700AE"/>
    <w:rsid w:val="00084024"/>
    <w:rsid w:val="0009062C"/>
    <w:rsid w:val="00095368"/>
    <w:rsid w:val="000954C4"/>
    <w:rsid w:val="000A4C35"/>
    <w:rsid w:val="000A611A"/>
    <w:rsid w:val="000B12D9"/>
    <w:rsid w:val="000B4536"/>
    <w:rsid w:val="000B7715"/>
    <w:rsid w:val="000E185E"/>
    <w:rsid w:val="000E463B"/>
    <w:rsid w:val="000E5A7E"/>
    <w:rsid w:val="000F43A3"/>
    <w:rsid w:val="000F43FF"/>
    <w:rsid w:val="000F5865"/>
    <w:rsid w:val="000F7681"/>
    <w:rsid w:val="00103031"/>
    <w:rsid w:val="001044FE"/>
    <w:rsid w:val="001139D4"/>
    <w:rsid w:val="00126962"/>
    <w:rsid w:val="00131B08"/>
    <w:rsid w:val="00132A59"/>
    <w:rsid w:val="00133337"/>
    <w:rsid w:val="00133A0F"/>
    <w:rsid w:val="0013580F"/>
    <w:rsid w:val="00137B6D"/>
    <w:rsid w:val="0014070B"/>
    <w:rsid w:val="001422C1"/>
    <w:rsid w:val="001522AE"/>
    <w:rsid w:val="00157D5B"/>
    <w:rsid w:val="001605A7"/>
    <w:rsid w:val="00161FE6"/>
    <w:rsid w:val="001647EA"/>
    <w:rsid w:val="00164C3D"/>
    <w:rsid w:val="00166468"/>
    <w:rsid w:val="00166D3A"/>
    <w:rsid w:val="00167578"/>
    <w:rsid w:val="00171A1A"/>
    <w:rsid w:val="00181FDC"/>
    <w:rsid w:val="001860B9"/>
    <w:rsid w:val="00186F2B"/>
    <w:rsid w:val="001874D6"/>
    <w:rsid w:val="0019632A"/>
    <w:rsid w:val="001A38FC"/>
    <w:rsid w:val="001A4E7C"/>
    <w:rsid w:val="001B762C"/>
    <w:rsid w:val="001C4D0A"/>
    <w:rsid w:val="001C5FEF"/>
    <w:rsid w:val="001F270D"/>
    <w:rsid w:val="00211487"/>
    <w:rsid w:val="00211D91"/>
    <w:rsid w:val="00217DEC"/>
    <w:rsid w:val="00235B57"/>
    <w:rsid w:val="00250F24"/>
    <w:rsid w:val="00251579"/>
    <w:rsid w:val="002523C5"/>
    <w:rsid w:val="0025380B"/>
    <w:rsid w:val="0025703A"/>
    <w:rsid w:val="00262F3D"/>
    <w:rsid w:val="00263281"/>
    <w:rsid w:val="00264E69"/>
    <w:rsid w:val="002651D6"/>
    <w:rsid w:val="0026551F"/>
    <w:rsid w:val="00280A85"/>
    <w:rsid w:val="00284119"/>
    <w:rsid w:val="0028607E"/>
    <w:rsid w:val="00290B5C"/>
    <w:rsid w:val="00294791"/>
    <w:rsid w:val="002B0B30"/>
    <w:rsid w:val="002B0C78"/>
    <w:rsid w:val="002C0C02"/>
    <w:rsid w:val="002C1277"/>
    <w:rsid w:val="002C60AD"/>
    <w:rsid w:val="002D0E0E"/>
    <w:rsid w:val="002D6023"/>
    <w:rsid w:val="002E263F"/>
    <w:rsid w:val="002E6F81"/>
    <w:rsid w:val="002F08BA"/>
    <w:rsid w:val="002F2CFF"/>
    <w:rsid w:val="002F4A70"/>
    <w:rsid w:val="002F568B"/>
    <w:rsid w:val="002F7818"/>
    <w:rsid w:val="003066D0"/>
    <w:rsid w:val="00311401"/>
    <w:rsid w:val="003146BB"/>
    <w:rsid w:val="003203D7"/>
    <w:rsid w:val="00320F86"/>
    <w:rsid w:val="00324171"/>
    <w:rsid w:val="00326C24"/>
    <w:rsid w:val="003316CB"/>
    <w:rsid w:val="00331F3F"/>
    <w:rsid w:val="00337F99"/>
    <w:rsid w:val="0034307B"/>
    <w:rsid w:val="00345EB1"/>
    <w:rsid w:val="00350CC4"/>
    <w:rsid w:val="00360E0D"/>
    <w:rsid w:val="0036357D"/>
    <w:rsid w:val="00363B23"/>
    <w:rsid w:val="0036594C"/>
    <w:rsid w:val="00367D19"/>
    <w:rsid w:val="00371BED"/>
    <w:rsid w:val="003725A7"/>
    <w:rsid w:val="00373812"/>
    <w:rsid w:val="00383B60"/>
    <w:rsid w:val="00384019"/>
    <w:rsid w:val="003854F1"/>
    <w:rsid w:val="003857BD"/>
    <w:rsid w:val="0039118E"/>
    <w:rsid w:val="00397F54"/>
    <w:rsid w:val="003A0D43"/>
    <w:rsid w:val="003A629E"/>
    <w:rsid w:val="003B2A4B"/>
    <w:rsid w:val="003D099E"/>
    <w:rsid w:val="003D21A2"/>
    <w:rsid w:val="003D29D2"/>
    <w:rsid w:val="003E0705"/>
    <w:rsid w:val="003E2FF7"/>
    <w:rsid w:val="003E5FBE"/>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695B"/>
    <w:rsid w:val="004876F6"/>
    <w:rsid w:val="0049236A"/>
    <w:rsid w:val="00492718"/>
    <w:rsid w:val="004A355D"/>
    <w:rsid w:val="004A4970"/>
    <w:rsid w:val="004B2183"/>
    <w:rsid w:val="004B2A01"/>
    <w:rsid w:val="004C2559"/>
    <w:rsid w:val="004D7BA3"/>
    <w:rsid w:val="004F4518"/>
    <w:rsid w:val="004F4C62"/>
    <w:rsid w:val="00501433"/>
    <w:rsid w:val="00511CC4"/>
    <w:rsid w:val="00515DC8"/>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58E2"/>
    <w:rsid w:val="005C0045"/>
    <w:rsid w:val="005C084E"/>
    <w:rsid w:val="005C4606"/>
    <w:rsid w:val="005D0B0C"/>
    <w:rsid w:val="005D7F52"/>
    <w:rsid w:val="005E02B3"/>
    <w:rsid w:val="005E1E24"/>
    <w:rsid w:val="005E7C49"/>
    <w:rsid w:val="0060596B"/>
    <w:rsid w:val="00606D97"/>
    <w:rsid w:val="006070CD"/>
    <w:rsid w:val="00614E64"/>
    <w:rsid w:val="00617710"/>
    <w:rsid w:val="00617A64"/>
    <w:rsid w:val="00617EE6"/>
    <w:rsid w:val="0062184C"/>
    <w:rsid w:val="00623724"/>
    <w:rsid w:val="00627BEA"/>
    <w:rsid w:val="006319DB"/>
    <w:rsid w:val="0065595B"/>
    <w:rsid w:val="00660269"/>
    <w:rsid w:val="00663CDB"/>
    <w:rsid w:val="00665F89"/>
    <w:rsid w:val="00673C92"/>
    <w:rsid w:val="006753EC"/>
    <w:rsid w:val="0069153D"/>
    <w:rsid w:val="006A2789"/>
    <w:rsid w:val="006A4978"/>
    <w:rsid w:val="006A7261"/>
    <w:rsid w:val="006B0D29"/>
    <w:rsid w:val="006B1819"/>
    <w:rsid w:val="006B5324"/>
    <w:rsid w:val="006B5DE7"/>
    <w:rsid w:val="006C04D2"/>
    <w:rsid w:val="006C5048"/>
    <w:rsid w:val="006C6A4B"/>
    <w:rsid w:val="006C779F"/>
    <w:rsid w:val="006D01F5"/>
    <w:rsid w:val="006D0CFB"/>
    <w:rsid w:val="006D30C0"/>
    <w:rsid w:val="006D7535"/>
    <w:rsid w:val="006E450B"/>
    <w:rsid w:val="006F0D7E"/>
    <w:rsid w:val="006F5858"/>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C56C7"/>
    <w:rsid w:val="007D4241"/>
    <w:rsid w:val="007D4317"/>
    <w:rsid w:val="007D4EA3"/>
    <w:rsid w:val="007D5425"/>
    <w:rsid w:val="007F0A0C"/>
    <w:rsid w:val="007F1CFF"/>
    <w:rsid w:val="007F5DD5"/>
    <w:rsid w:val="007F6CDB"/>
    <w:rsid w:val="00821A1B"/>
    <w:rsid w:val="008262E9"/>
    <w:rsid w:val="00827E69"/>
    <w:rsid w:val="00830929"/>
    <w:rsid w:val="0083300F"/>
    <w:rsid w:val="00835C4D"/>
    <w:rsid w:val="00843F48"/>
    <w:rsid w:val="00851423"/>
    <w:rsid w:val="00857848"/>
    <w:rsid w:val="008654B6"/>
    <w:rsid w:val="0087139C"/>
    <w:rsid w:val="00880E83"/>
    <w:rsid w:val="0088125B"/>
    <w:rsid w:val="00892F28"/>
    <w:rsid w:val="008A0C5F"/>
    <w:rsid w:val="008A3DEA"/>
    <w:rsid w:val="008A4EB9"/>
    <w:rsid w:val="008A74C0"/>
    <w:rsid w:val="008B1694"/>
    <w:rsid w:val="008C4B27"/>
    <w:rsid w:val="008C7F2A"/>
    <w:rsid w:val="008D3A9E"/>
    <w:rsid w:val="008E36F8"/>
    <w:rsid w:val="008E46B2"/>
    <w:rsid w:val="008E46BA"/>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6B67"/>
    <w:rsid w:val="009A4E28"/>
    <w:rsid w:val="009B1F6B"/>
    <w:rsid w:val="009B7AF1"/>
    <w:rsid w:val="009C0D12"/>
    <w:rsid w:val="009C192E"/>
    <w:rsid w:val="009D02FD"/>
    <w:rsid w:val="009D2C70"/>
    <w:rsid w:val="009D6819"/>
    <w:rsid w:val="009D6D1C"/>
    <w:rsid w:val="009D7AE9"/>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229C"/>
    <w:rsid w:val="00A81198"/>
    <w:rsid w:val="00A81E48"/>
    <w:rsid w:val="00A82035"/>
    <w:rsid w:val="00A90D77"/>
    <w:rsid w:val="00A92E07"/>
    <w:rsid w:val="00AA0B3A"/>
    <w:rsid w:val="00AA6EB4"/>
    <w:rsid w:val="00AA767D"/>
    <w:rsid w:val="00AB0CC9"/>
    <w:rsid w:val="00AB75BE"/>
    <w:rsid w:val="00AC3FF6"/>
    <w:rsid w:val="00AD73EC"/>
    <w:rsid w:val="00AE5BC7"/>
    <w:rsid w:val="00AF5AAF"/>
    <w:rsid w:val="00B046D8"/>
    <w:rsid w:val="00B06594"/>
    <w:rsid w:val="00B13F4C"/>
    <w:rsid w:val="00B16219"/>
    <w:rsid w:val="00B16C59"/>
    <w:rsid w:val="00B1715D"/>
    <w:rsid w:val="00B33FDD"/>
    <w:rsid w:val="00B359CC"/>
    <w:rsid w:val="00B36107"/>
    <w:rsid w:val="00B36185"/>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48B4"/>
    <w:rsid w:val="00C07DDB"/>
    <w:rsid w:val="00C4115D"/>
    <w:rsid w:val="00C43BDD"/>
    <w:rsid w:val="00C47778"/>
    <w:rsid w:val="00C5011E"/>
    <w:rsid w:val="00C50EE5"/>
    <w:rsid w:val="00C5240A"/>
    <w:rsid w:val="00C5398F"/>
    <w:rsid w:val="00C556F5"/>
    <w:rsid w:val="00C70E19"/>
    <w:rsid w:val="00C72574"/>
    <w:rsid w:val="00C7430C"/>
    <w:rsid w:val="00C84A0D"/>
    <w:rsid w:val="00C85DA1"/>
    <w:rsid w:val="00C9071C"/>
    <w:rsid w:val="00C908FF"/>
    <w:rsid w:val="00C97BD3"/>
    <w:rsid w:val="00CA0AF9"/>
    <w:rsid w:val="00CA39EF"/>
    <w:rsid w:val="00CA521F"/>
    <w:rsid w:val="00CB0493"/>
    <w:rsid w:val="00CB17FF"/>
    <w:rsid w:val="00CB1ED7"/>
    <w:rsid w:val="00CB4C38"/>
    <w:rsid w:val="00CC167C"/>
    <w:rsid w:val="00CC52D9"/>
    <w:rsid w:val="00CD4523"/>
    <w:rsid w:val="00CD6647"/>
    <w:rsid w:val="00CE4B73"/>
    <w:rsid w:val="00CE5CAA"/>
    <w:rsid w:val="00CF70BB"/>
    <w:rsid w:val="00D074DB"/>
    <w:rsid w:val="00D139CF"/>
    <w:rsid w:val="00D37E7F"/>
    <w:rsid w:val="00D47AD7"/>
    <w:rsid w:val="00D51529"/>
    <w:rsid w:val="00D85218"/>
    <w:rsid w:val="00D85E58"/>
    <w:rsid w:val="00D915B1"/>
    <w:rsid w:val="00DA299D"/>
    <w:rsid w:val="00DA65C4"/>
    <w:rsid w:val="00DD2984"/>
    <w:rsid w:val="00DD2BE0"/>
    <w:rsid w:val="00DD46C5"/>
    <w:rsid w:val="00DE4447"/>
    <w:rsid w:val="00DE5DA2"/>
    <w:rsid w:val="00DE7347"/>
    <w:rsid w:val="00DF0033"/>
    <w:rsid w:val="00E026BF"/>
    <w:rsid w:val="00E07B1B"/>
    <w:rsid w:val="00E07DDD"/>
    <w:rsid w:val="00E10F68"/>
    <w:rsid w:val="00E11853"/>
    <w:rsid w:val="00E52A86"/>
    <w:rsid w:val="00E54B47"/>
    <w:rsid w:val="00E553BF"/>
    <w:rsid w:val="00E55D93"/>
    <w:rsid w:val="00E61294"/>
    <w:rsid w:val="00E7237C"/>
    <w:rsid w:val="00E77C46"/>
    <w:rsid w:val="00E86CE8"/>
    <w:rsid w:val="00E90E82"/>
    <w:rsid w:val="00E973EE"/>
    <w:rsid w:val="00E979A9"/>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2C46"/>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0149F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lsog.org.lb/public/uploads/documents/guidelines-on-fetal-monitoring---CTG_1504273031.pdf" TargetMode="External" Id="rId18" /><Relationship Type="http://schemas.openxmlformats.org/officeDocument/2006/relationships/hyperlink" Target="https://lof.se/filer/Fosterovervakning-i-samband-med-forlossning.pdf" TargetMode="External" Id="rId26" /><Relationship Type="http://schemas.openxmlformats.org/officeDocument/2006/relationships/hyperlink" Target="http://www.ctgutbildning.s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ctgutbildning.se" TargetMode="External" Id="rId17" /><Relationship Type="http://schemas.openxmlformats.org/officeDocument/2006/relationships/hyperlink" Target="https://ctgutbildning.se/" TargetMode="Externa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kas9716-1940753776-96/surrogate/CTG%20Sonicaid%20FM%20800%2c%20indikation%20och%20tolkning%20-%20foster%c3%b6vervakning.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kas9716-1940753776-252/surrogate/Skalpblodprov%20-%20f%c3%b6rlossningsv%c3%a5rd.pdf" TargetMode="External" Id="rId24" /><Relationship Type="http://schemas.openxmlformats.org/officeDocument/2006/relationships/header" Target="header2.xml" Id="rId15" /><Relationship Type="http://schemas.openxmlformats.org/officeDocument/2006/relationships/image" Target="media/image4.png"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ctgutbildning.se/index.php/utbildningskapitel/klassificering-av-ctg/antepartalt-ctg"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3.png"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75</TotalTime>
  <Pages>10</Pages>
  <Words>1921</Words>
  <Characters>13280</Characters>
  <Application>Microsoft Office Word</Application>
  <DocSecurity>0</DocSecurity>
  <Lines>110</Lines>
  <Paragraphs>30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15171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Fosterövervakning - handläggning</dc:title>
  <dc:subject/>
  <dc:creator>patrik.jens.johansson@vgregion.se</dc:creator>
  <keywords/>
  <lastModifiedBy>Pernilla Käll Borg</lastModifiedBy>
  <revision>73</revision>
  <lastPrinted>2016-03-31T10:56:00.0000000Z</lastPrinted>
  <dcterms:created xsi:type="dcterms:W3CDTF">2022-03-07T08:28:00.0000000Z</dcterms:created>
  <dcterms:modified xsi:type="dcterms:W3CDTF">2025-06-09T13:12:00.0000000Z</dcterms:modified>
</coreProperties>
</file>