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9A38C5" w14:textId="77777777" w:rsidR="00931CB7" w:rsidRDefault="00931CB7" w:rsidP="00F35B05">
      <w:pPr>
        <w:pStyle w:val="Rubrik2"/>
        <w:sectPr w:rsidR="00931CB7" w:rsidSect="00931C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2B3EEC" w14:textId="3437AEA8" w:rsidR="00DA7D8F" w:rsidRPr="00D72A58" w:rsidRDefault="00B77BF0" w:rsidP="00D72A58">
      <w:pPr>
        <w:pStyle w:val="Rubrik1"/>
      </w:pPr>
      <w:r w:rsidRPr="00D72A58">
        <w:t xml:space="preserve">Amiodaron (Cordarone) intravenös behandling – kardiologi </w:t>
      </w:r>
    </w:p>
    <w:p w14:paraId="3080B708" w14:textId="4C84FD0C" w:rsidR="00931CB7" w:rsidRPr="00931CB7" w:rsidRDefault="001105D9" w:rsidP="00480E86">
      <w:pPr>
        <w:pStyle w:val="Rubrik2"/>
      </w:pPr>
      <w:r>
        <w:t xml:space="preserve">Förändringar sedan föregående version </w:t>
      </w:r>
    </w:p>
    <w:p w14:paraId="29844414" w14:textId="750ACCD7" w:rsidR="00931CB7" w:rsidRPr="00491009" w:rsidRDefault="00F37C5B" w:rsidP="00AA145D">
      <w:r>
        <w:t>Förlängd giltighet.</w:t>
      </w:r>
    </w:p>
    <w:p w14:paraId="52347F9E" w14:textId="77777777" w:rsidR="00931CB7" w:rsidRPr="00931CB7" w:rsidRDefault="00931CB7" w:rsidP="00480E86">
      <w:pPr>
        <w:pStyle w:val="Rubrik2"/>
      </w:pPr>
      <w:r w:rsidRPr="00931CB7">
        <w:t>Bakgrund, syfte och mål</w:t>
      </w:r>
    </w:p>
    <w:p w14:paraId="71E6D1C0" w14:textId="3FB504A9" w:rsidR="00931CB7" w:rsidRPr="00491009" w:rsidRDefault="00931CB7" w:rsidP="00AA145D">
      <w:r w:rsidRPr="00491009">
        <w:t>Retbarhetsnedsättande medel. Används bl.a. vid allvarlig symtomgivande supraventrikulär och ventrikulär takykardi i samband med WPW, förmaksfladder/flimmer.</w:t>
      </w:r>
    </w:p>
    <w:p w14:paraId="3F09B0A1" w14:textId="77777777" w:rsidR="00931CB7" w:rsidRPr="00931CB7" w:rsidRDefault="00931CB7" w:rsidP="00480E86">
      <w:pPr>
        <w:pStyle w:val="Rubrik2"/>
      </w:pPr>
      <w:r w:rsidRPr="00931CB7">
        <w:t>Arbetsbeskrivning</w:t>
      </w:r>
    </w:p>
    <w:p w14:paraId="2E0AA43B" w14:textId="08C99503" w:rsidR="00931CB7" w:rsidRPr="00560702" w:rsidRDefault="00931CB7" w:rsidP="00661F96">
      <w:pPr>
        <w:rPr>
          <w:i/>
          <w:iCs/>
        </w:rPr>
      </w:pPr>
      <w:r w:rsidRPr="00560702">
        <w:rPr>
          <w:i/>
          <w:iCs/>
        </w:rPr>
        <w:t>Medvetet avsteg från rutinen dokumenteras i Melior om rutinen är kopplad till patient. Övriga orsaker till avsteg från rutinen rapporteras i MedControlPRO.</w:t>
      </w:r>
    </w:p>
    <w:p w14:paraId="694B3F47" w14:textId="77777777" w:rsidR="00931CB7" w:rsidRPr="00931CB7" w:rsidRDefault="00931CB7" w:rsidP="009F3E07">
      <w:pPr>
        <w:pBdr>
          <w:top w:val="single" w:sz="12" w:space="1" w:color="auto"/>
          <w:left w:val="single" w:sz="12" w:space="0" w:color="auto"/>
          <w:bottom w:val="single" w:sz="12" w:space="3" w:color="auto"/>
          <w:right w:val="single" w:sz="12" w:space="4" w:color="auto"/>
        </w:pBdr>
        <w:shd w:val="clear" w:color="auto" w:fill="E7E6E6"/>
        <w:spacing w:after="0" w:line="240" w:lineRule="auto"/>
        <w:ind w:left="0" w:right="0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 w:rsidRPr="00931CB7">
        <w:rPr>
          <w:rFonts w:ascii="Arial" w:hAnsi="Arial" w:cs="Arial"/>
          <w:b/>
          <w:bCs/>
          <w:color w:val="000000"/>
          <w:sz w:val="20"/>
          <w:szCs w:val="20"/>
        </w:rPr>
        <w:t>Vid pågående hjärtstopp och kvarstående VT/VF:</w:t>
      </w:r>
    </w:p>
    <w:p w14:paraId="06C76A74" w14:textId="77777777" w:rsidR="00931CB7" w:rsidRPr="00931CB7" w:rsidRDefault="00931CB7" w:rsidP="009F3E07">
      <w:pPr>
        <w:pBdr>
          <w:top w:val="single" w:sz="12" w:space="1" w:color="auto"/>
          <w:left w:val="single" w:sz="12" w:space="0" w:color="auto"/>
          <w:bottom w:val="single" w:sz="12" w:space="3" w:color="auto"/>
          <w:right w:val="single" w:sz="12" w:space="4" w:color="auto"/>
        </w:pBdr>
        <w:shd w:val="clear" w:color="auto" w:fill="E7E6E6"/>
        <w:spacing w:before="60" w:after="0" w:line="240" w:lineRule="auto"/>
        <w:ind w:left="0" w:right="0"/>
        <w:jc w:val="center"/>
        <w:rPr>
          <w:rFonts w:ascii="Arial" w:hAnsi="Arial" w:cs="Arial"/>
          <w:color w:val="000000"/>
          <w:sz w:val="20"/>
          <w:szCs w:val="20"/>
        </w:rPr>
      </w:pPr>
      <w:r w:rsidRPr="00931CB7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1:a dos:</w:t>
      </w:r>
      <w:r w:rsidRPr="00931CB7">
        <w:rPr>
          <w:rFonts w:ascii="Arial" w:hAnsi="Arial" w:cs="Arial"/>
          <w:color w:val="000000"/>
          <w:sz w:val="20"/>
          <w:szCs w:val="20"/>
        </w:rPr>
        <w:t xml:space="preserve"> </w:t>
      </w:r>
      <w:r w:rsidRPr="00931CB7">
        <w:rPr>
          <w:rFonts w:ascii="Arial" w:hAnsi="Arial" w:cs="Arial"/>
          <w:b/>
          <w:bCs/>
          <w:color w:val="000000"/>
          <w:sz w:val="20"/>
          <w:szCs w:val="20"/>
        </w:rPr>
        <w:t>300 mg</w:t>
      </w:r>
      <w:r w:rsidRPr="00931CB7">
        <w:rPr>
          <w:rFonts w:ascii="Arial" w:hAnsi="Arial" w:cs="Arial"/>
          <w:color w:val="000000"/>
          <w:sz w:val="20"/>
          <w:szCs w:val="20"/>
        </w:rPr>
        <w:t xml:space="preserve"> </w:t>
      </w:r>
      <w:r w:rsidRPr="00931CB7">
        <w:rPr>
          <w:rFonts w:ascii="Arial" w:hAnsi="Arial" w:cs="Arial"/>
          <w:b/>
          <w:color w:val="000000"/>
          <w:sz w:val="20"/>
          <w:szCs w:val="20"/>
        </w:rPr>
        <w:t>Amiodaron</w:t>
      </w:r>
      <w:r w:rsidRPr="00931CB7">
        <w:rPr>
          <w:rFonts w:ascii="Arial" w:hAnsi="Arial" w:cs="Arial"/>
          <w:color w:val="000000"/>
          <w:sz w:val="20"/>
          <w:szCs w:val="20"/>
        </w:rPr>
        <w:t xml:space="preserve"> (</w:t>
      </w:r>
      <w:r w:rsidRPr="00931CB7">
        <w:rPr>
          <w:rFonts w:ascii="Arial" w:hAnsi="Arial" w:cs="Arial"/>
          <w:bCs/>
          <w:color w:val="000000"/>
          <w:sz w:val="20"/>
          <w:szCs w:val="20"/>
        </w:rPr>
        <w:t>Cordarone</w:t>
      </w:r>
      <w:r w:rsidRPr="00931CB7">
        <w:rPr>
          <w:rFonts w:ascii="Arial" w:hAnsi="Arial" w:cs="Arial"/>
          <w:color w:val="000000"/>
          <w:sz w:val="20"/>
          <w:szCs w:val="20"/>
        </w:rPr>
        <w:t xml:space="preserve">) späds med Glukos (6 ml Amiodaron + 14 ml Glukos 50 mg/ml) och ges efter </w:t>
      </w:r>
      <w:r w:rsidRPr="00931CB7">
        <w:rPr>
          <w:rFonts w:ascii="Arial" w:hAnsi="Arial" w:cs="Arial"/>
          <w:b/>
          <w:bCs/>
          <w:color w:val="000000"/>
          <w:sz w:val="20"/>
          <w:szCs w:val="20"/>
        </w:rPr>
        <w:t xml:space="preserve">3:e defibrilleringen </w:t>
      </w:r>
      <w:r w:rsidRPr="00931CB7">
        <w:rPr>
          <w:rFonts w:ascii="Arial" w:hAnsi="Arial" w:cs="Arial"/>
          <w:color w:val="000000"/>
          <w:sz w:val="20"/>
          <w:szCs w:val="20"/>
        </w:rPr>
        <w:t>under ett par sekunder följt av flush med</w:t>
      </w:r>
    </w:p>
    <w:p w14:paraId="2B4B8795" w14:textId="77777777" w:rsidR="00931CB7" w:rsidRPr="00931CB7" w:rsidRDefault="00931CB7" w:rsidP="009F3E07">
      <w:pPr>
        <w:pBdr>
          <w:top w:val="single" w:sz="12" w:space="1" w:color="auto"/>
          <w:left w:val="single" w:sz="12" w:space="0" w:color="auto"/>
          <w:bottom w:val="single" w:sz="12" w:space="3" w:color="auto"/>
          <w:right w:val="single" w:sz="12" w:space="4" w:color="auto"/>
        </w:pBdr>
        <w:shd w:val="clear" w:color="auto" w:fill="E7E6E6"/>
        <w:spacing w:before="60" w:after="0" w:line="240" w:lineRule="auto"/>
        <w:ind w:left="0" w:right="0"/>
        <w:jc w:val="center"/>
        <w:rPr>
          <w:color w:val="000000"/>
          <w:sz w:val="20"/>
          <w:szCs w:val="20"/>
        </w:rPr>
      </w:pPr>
      <w:r w:rsidRPr="00931CB7">
        <w:rPr>
          <w:rFonts w:ascii="Arial" w:hAnsi="Arial" w:cs="Arial"/>
          <w:color w:val="000000"/>
          <w:sz w:val="20"/>
          <w:szCs w:val="20"/>
        </w:rPr>
        <w:t>200 ml Ringer-Acetat.</w:t>
      </w:r>
    </w:p>
    <w:p w14:paraId="0B9D35C0" w14:textId="77777777" w:rsidR="00931CB7" w:rsidRPr="00931CB7" w:rsidRDefault="00931CB7" w:rsidP="009F3E07">
      <w:pPr>
        <w:pBdr>
          <w:top w:val="single" w:sz="12" w:space="1" w:color="auto"/>
          <w:left w:val="single" w:sz="12" w:space="0" w:color="auto"/>
          <w:bottom w:val="single" w:sz="12" w:space="3" w:color="auto"/>
          <w:right w:val="single" w:sz="12" w:space="4" w:color="auto"/>
        </w:pBdr>
        <w:shd w:val="clear" w:color="auto" w:fill="E7E6E6"/>
        <w:spacing w:after="0" w:line="240" w:lineRule="auto"/>
        <w:ind w:left="0" w:right="0"/>
        <w:jc w:val="center"/>
        <w:rPr>
          <w:color w:val="000000"/>
          <w:sz w:val="20"/>
          <w:szCs w:val="20"/>
        </w:rPr>
      </w:pPr>
      <w:r w:rsidRPr="00931CB7">
        <w:rPr>
          <w:color w:val="000000"/>
          <w:sz w:val="20"/>
          <w:szCs w:val="20"/>
        </w:rPr>
        <w:br/>
      </w:r>
      <w:r w:rsidRPr="00931CB7">
        <w:rPr>
          <w:rFonts w:ascii="Arial" w:hAnsi="Arial" w:cs="Arial"/>
          <w:b/>
          <w:bCs/>
          <w:color w:val="000000"/>
          <w:sz w:val="20"/>
          <w:szCs w:val="20"/>
        </w:rPr>
        <w:t>Om kvarstående VT/VF</w:t>
      </w:r>
    </w:p>
    <w:p w14:paraId="4E86EC5A" w14:textId="5303B451" w:rsidR="00AA145D" w:rsidRPr="00AA145D" w:rsidRDefault="00931CB7" w:rsidP="008A712A">
      <w:pPr>
        <w:pBdr>
          <w:top w:val="single" w:sz="12" w:space="1" w:color="auto"/>
          <w:left w:val="single" w:sz="12" w:space="0" w:color="auto"/>
          <w:bottom w:val="single" w:sz="12" w:space="3" w:color="auto"/>
          <w:right w:val="single" w:sz="12" w:space="4" w:color="auto"/>
        </w:pBdr>
        <w:shd w:val="clear" w:color="auto" w:fill="E7E6E6"/>
        <w:spacing w:before="60" w:after="0" w:line="240" w:lineRule="auto"/>
        <w:ind w:left="0" w:right="0"/>
        <w:jc w:val="center"/>
        <w:rPr>
          <w:rFonts w:ascii="Arial" w:hAnsi="Arial" w:cs="Arial"/>
          <w:color w:val="000000"/>
          <w:sz w:val="20"/>
          <w:szCs w:val="20"/>
        </w:rPr>
      </w:pPr>
      <w:r w:rsidRPr="00931CB7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2:a dos:</w:t>
      </w:r>
      <w:r w:rsidRPr="00931CB7">
        <w:rPr>
          <w:rFonts w:ascii="Arial" w:hAnsi="Arial" w:cs="Arial"/>
          <w:b/>
          <w:bCs/>
          <w:color w:val="000000"/>
          <w:sz w:val="20"/>
          <w:szCs w:val="20"/>
        </w:rPr>
        <w:t xml:space="preserve"> 150 mg </w:t>
      </w:r>
      <w:r w:rsidRPr="00931CB7">
        <w:rPr>
          <w:rFonts w:ascii="Arial" w:hAnsi="Arial" w:cs="Arial"/>
          <w:b/>
          <w:color w:val="000000"/>
          <w:sz w:val="20"/>
          <w:szCs w:val="20"/>
        </w:rPr>
        <w:t>Amiodaron</w:t>
      </w:r>
      <w:r w:rsidRPr="00931CB7">
        <w:rPr>
          <w:rFonts w:ascii="Arial" w:hAnsi="Arial" w:cs="Arial"/>
          <w:color w:val="000000"/>
          <w:sz w:val="20"/>
          <w:szCs w:val="20"/>
        </w:rPr>
        <w:t xml:space="preserve"> (</w:t>
      </w:r>
      <w:r w:rsidRPr="00931CB7">
        <w:rPr>
          <w:rFonts w:ascii="Arial" w:hAnsi="Arial" w:cs="Arial"/>
          <w:bCs/>
          <w:color w:val="000000"/>
          <w:sz w:val="20"/>
          <w:szCs w:val="20"/>
        </w:rPr>
        <w:t>Cordarone</w:t>
      </w:r>
      <w:r w:rsidRPr="00931CB7">
        <w:rPr>
          <w:rFonts w:ascii="Arial" w:hAnsi="Arial" w:cs="Arial"/>
          <w:color w:val="000000"/>
          <w:sz w:val="20"/>
          <w:szCs w:val="20"/>
        </w:rPr>
        <w:t xml:space="preserve">) spädes med Glukos (3 ml Amiodaron + 17 ml Glukos 50 mg/ml) och ges efter </w:t>
      </w:r>
      <w:r w:rsidRPr="00931CB7">
        <w:rPr>
          <w:rFonts w:ascii="Arial" w:hAnsi="Arial" w:cs="Arial"/>
          <w:b/>
          <w:bCs/>
          <w:color w:val="000000"/>
          <w:sz w:val="20"/>
          <w:szCs w:val="20"/>
        </w:rPr>
        <w:t xml:space="preserve">5:e defibrilleringen </w:t>
      </w:r>
      <w:r w:rsidRPr="00931CB7">
        <w:rPr>
          <w:rFonts w:ascii="Arial" w:hAnsi="Arial" w:cs="Arial"/>
          <w:color w:val="000000"/>
          <w:sz w:val="20"/>
          <w:szCs w:val="20"/>
        </w:rPr>
        <w:t>följt av flush med 200 ml Ringer-Acetat.</w:t>
      </w:r>
    </w:p>
    <w:p w14:paraId="18D2D1D3" w14:textId="0E006497" w:rsidR="00931CB7" w:rsidRPr="00491009" w:rsidRDefault="00931CB7" w:rsidP="00661F96">
      <w:r w:rsidRPr="00491009">
        <w:t xml:space="preserve">Dosering sker enligt speciell läkarordination. Nedan följer ett </w:t>
      </w:r>
      <w:r w:rsidRPr="00E304FD">
        <w:rPr>
          <w:b/>
          <w:bCs/>
        </w:rPr>
        <w:t xml:space="preserve">exempel </w:t>
      </w:r>
      <w:r w:rsidRPr="00491009">
        <w:t>på hur det kan se ut:</w:t>
      </w:r>
      <w:r w:rsidRPr="00491009">
        <w:br/>
      </w:r>
      <w:r w:rsidRPr="00491009">
        <w:br/>
      </w:r>
      <w:r w:rsidRPr="00AA145D">
        <w:rPr>
          <w:rStyle w:val="Rubrik3Char"/>
        </w:rPr>
        <w:t>Bolusdos:</w:t>
      </w:r>
      <w:r w:rsidRPr="00491009">
        <w:t xml:space="preserve"> 300 mg Amiodaron (Cordarone) i 30 minuter. </w:t>
      </w:r>
      <w:r w:rsidRPr="00491009">
        <w:br/>
        <w:t xml:space="preserve">Blanda 2 ampuller, Amiodaron (Cordarone) 50 mg/ml á 3 ml </w:t>
      </w:r>
      <w:r w:rsidRPr="00E304FD">
        <w:rPr>
          <w:b/>
          <w:bCs/>
        </w:rPr>
        <w:t xml:space="preserve">(= 300 mg) </w:t>
      </w:r>
      <w:r w:rsidRPr="00E304FD">
        <w:rPr>
          <w:b/>
          <w:bCs/>
        </w:rPr>
        <w:br/>
      </w:r>
      <w:r w:rsidRPr="00491009">
        <w:t xml:space="preserve">i 250 ml glukos 50 mg/ml (kan ges under 20 min – 2 h). </w:t>
      </w:r>
    </w:p>
    <w:p w14:paraId="229A3F17" w14:textId="04A67D82" w:rsidR="00931CB7" w:rsidRPr="00491009" w:rsidRDefault="00931CB7" w:rsidP="00603214">
      <w:r w:rsidRPr="00491009">
        <w:lastRenderedPageBreak/>
        <w:t xml:space="preserve">Därefter en </w:t>
      </w:r>
      <w:r w:rsidRPr="00AA145D">
        <w:rPr>
          <w:rStyle w:val="Rubrik3Char"/>
        </w:rPr>
        <w:t>kontinuerlig infusion</w:t>
      </w:r>
      <w:r w:rsidRPr="00491009">
        <w:t xml:space="preserve"> i 24 timmar t.ex: 900 mg Amiodaron (Cordarone)/24 h. </w:t>
      </w:r>
      <w:r w:rsidRPr="00491009">
        <w:br/>
        <w:t xml:space="preserve">Blanda 3 ampuller á 3 ml, Amiodaron (Cordarone) 50 mg/ml </w:t>
      </w:r>
      <w:r w:rsidRPr="00E304FD">
        <w:rPr>
          <w:b/>
          <w:bCs/>
        </w:rPr>
        <w:t>(= 450 mg)</w:t>
      </w:r>
      <w:r w:rsidRPr="00E304FD">
        <w:rPr>
          <w:b/>
          <w:bCs/>
        </w:rPr>
        <w:br/>
      </w:r>
      <w:r w:rsidRPr="00491009">
        <w:t>i 500 ml glukos 50 mg/ml och infundera på 12 timmar vardera.</w:t>
      </w:r>
    </w:p>
    <w:p w14:paraId="58178E8D" w14:textId="48F9AE3D" w:rsidR="00931CB7" w:rsidRPr="00661F96" w:rsidRDefault="00931CB7" w:rsidP="00661F96">
      <w:r w:rsidRPr="00F03AF4">
        <w:rPr>
          <w:b/>
          <w:bCs/>
        </w:rPr>
        <w:t>Maxdos:</w:t>
      </w:r>
      <w:r w:rsidRPr="00491009">
        <w:t xml:space="preserve"> 1200 mg/24 h (ca 15 mg/kg kroppsvikt).</w:t>
      </w:r>
    </w:p>
    <w:p w14:paraId="1AC49BEE" w14:textId="77777777" w:rsidR="00931CB7" w:rsidRPr="00E304FD" w:rsidRDefault="00931CB7" w:rsidP="00E304FD">
      <w:pPr>
        <w:pStyle w:val="Rubrik3"/>
      </w:pPr>
      <w:r w:rsidRPr="00E304FD">
        <w:t>Kontrollera innan start av behandling:</w:t>
      </w:r>
    </w:p>
    <w:p w14:paraId="039EB1BC" w14:textId="77777777" w:rsidR="00931CB7" w:rsidRPr="00E304FD" w:rsidRDefault="00931CB7" w:rsidP="00E304FD">
      <w:pPr>
        <w:pStyle w:val="Liststycke"/>
        <w:numPr>
          <w:ilvl w:val="0"/>
          <w:numId w:val="26"/>
        </w:numPr>
      </w:pPr>
      <w:r w:rsidRPr="00E304FD">
        <w:t>P-Kalium (analyssvar behövs ej före behandlingsstart)</w:t>
      </w:r>
    </w:p>
    <w:p w14:paraId="7A153C94" w14:textId="77777777" w:rsidR="00931CB7" w:rsidRPr="00E304FD" w:rsidRDefault="00931CB7" w:rsidP="00E304FD">
      <w:pPr>
        <w:pStyle w:val="Liststycke"/>
        <w:numPr>
          <w:ilvl w:val="0"/>
          <w:numId w:val="26"/>
        </w:numPr>
      </w:pPr>
      <w:r w:rsidRPr="00E304FD">
        <w:t>Blodtryck</w:t>
      </w:r>
    </w:p>
    <w:p w14:paraId="7C462956" w14:textId="4657AA83" w:rsidR="00931CB7" w:rsidRPr="00E304FD" w:rsidRDefault="00931CB7" w:rsidP="00661F96">
      <w:pPr>
        <w:pStyle w:val="Liststycke"/>
        <w:numPr>
          <w:ilvl w:val="0"/>
          <w:numId w:val="26"/>
        </w:numPr>
      </w:pPr>
      <w:r w:rsidRPr="00E304FD">
        <w:t>Behandlingen sker under EKG-övervakning</w:t>
      </w:r>
    </w:p>
    <w:p w14:paraId="2AACC620" w14:textId="77777777" w:rsidR="00931CB7" w:rsidRPr="00E304FD" w:rsidRDefault="00931CB7" w:rsidP="00E304FD">
      <w:pPr>
        <w:pStyle w:val="Rubrik3"/>
      </w:pPr>
      <w:r w:rsidRPr="00E304FD">
        <w:t>Biverkningar:</w:t>
      </w:r>
    </w:p>
    <w:p w14:paraId="41397318" w14:textId="77777777" w:rsidR="00931CB7" w:rsidRPr="00E304FD" w:rsidRDefault="00931CB7" w:rsidP="00E304FD">
      <w:pPr>
        <w:pStyle w:val="Liststycke"/>
        <w:numPr>
          <w:ilvl w:val="0"/>
          <w:numId w:val="27"/>
        </w:numPr>
      </w:pPr>
      <w:r w:rsidRPr="00E304FD">
        <w:t>Kan ge upphov till allvarliga biverkningar inom skilda organsystem. För mer info, se FASS.</w:t>
      </w:r>
    </w:p>
    <w:p w14:paraId="540145C5" w14:textId="77777777" w:rsidR="00931CB7" w:rsidRPr="00E304FD" w:rsidRDefault="00931CB7" w:rsidP="00E304FD">
      <w:pPr>
        <w:pStyle w:val="Liststycke"/>
        <w:numPr>
          <w:ilvl w:val="0"/>
          <w:numId w:val="27"/>
        </w:numPr>
      </w:pPr>
      <w:r w:rsidRPr="00E304FD">
        <w:t>Hypotension, bradykardi, överledningsstörningar kan förekomma.</w:t>
      </w:r>
    </w:p>
    <w:p w14:paraId="25CFBD55" w14:textId="12CE90DE" w:rsidR="00931CB7" w:rsidRPr="00E304FD" w:rsidRDefault="00931CB7" w:rsidP="00661F96">
      <w:pPr>
        <w:pStyle w:val="Liststycke"/>
        <w:numPr>
          <w:ilvl w:val="0"/>
          <w:numId w:val="27"/>
        </w:numPr>
      </w:pPr>
      <w:r w:rsidRPr="00E304FD">
        <w:t>Leverfunktionen bör regelbundet kontrolleras före och under behandlingen, om behandlingstiden varar mer än ett par dygn.</w:t>
      </w:r>
    </w:p>
    <w:p w14:paraId="2D9F2472" w14:textId="77777777" w:rsidR="00931CB7" w:rsidRPr="00560702" w:rsidRDefault="00931CB7" w:rsidP="00BE79C3">
      <w:pPr>
        <w:pStyle w:val="Rubrik3"/>
      </w:pPr>
      <w:r w:rsidRPr="00560702">
        <w:t>Blandbarhet:</w:t>
      </w:r>
    </w:p>
    <w:p w14:paraId="4D45F697" w14:textId="77777777" w:rsidR="00931CB7" w:rsidRPr="00E304FD" w:rsidRDefault="00931CB7" w:rsidP="00BE79C3">
      <w:pPr>
        <w:pStyle w:val="Liststycke"/>
        <w:numPr>
          <w:ilvl w:val="0"/>
          <w:numId w:val="29"/>
        </w:numPr>
      </w:pPr>
      <w:r w:rsidRPr="00E304FD">
        <w:t>Blanda ej med andra läkemedel i infusionslösningen.</w:t>
      </w:r>
    </w:p>
    <w:p w14:paraId="1011DC25" w14:textId="77777777" w:rsidR="00931CB7" w:rsidRPr="00E304FD" w:rsidRDefault="00931CB7" w:rsidP="00BE79C3">
      <w:pPr>
        <w:pStyle w:val="Liststycke"/>
        <w:numPr>
          <w:ilvl w:val="0"/>
          <w:numId w:val="29"/>
        </w:numPr>
      </w:pPr>
      <w:r w:rsidRPr="00E304FD">
        <w:t>Lösningar som innehåller mindre än 300 mg (2 ampuller) Amiodaron (Cordarone) i 500 ml glukos är ostabila, och skall inte användas.</w:t>
      </w:r>
    </w:p>
    <w:p w14:paraId="18373064" w14:textId="77777777" w:rsidR="00931CB7" w:rsidRPr="00E304FD" w:rsidRDefault="00931CB7" w:rsidP="00BE79C3">
      <w:pPr>
        <w:pStyle w:val="Liststycke"/>
        <w:numPr>
          <w:ilvl w:val="0"/>
          <w:numId w:val="29"/>
        </w:numPr>
      </w:pPr>
      <w:r w:rsidRPr="00E304FD">
        <w:t>Endast 5% glukos skall användas.</w:t>
      </w:r>
    </w:p>
    <w:p w14:paraId="223DF068" w14:textId="5105570B" w:rsidR="00931CB7" w:rsidRPr="00E304FD" w:rsidRDefault="00931CB7" w:rsidP="00603214">
      <w:pPr>
        <w:pStyle w:val="Liststycke"/>
        <w:numPr>
          <w:ilvl w:val="0"/>
          <w:numId w:val="29"/>
        </w:numPr>
      </w:pPr>
      <w:r w:rsidRPr="00E304FD">
        <w:t>Läkemedlet är starkt kärlretande.</w:t>
      </w:r>
    </w:p>
    <w:p w14:paraId="3D3C88FE" w14:textId="77777777" w:rsidR="00931CB7" w:rsidRPr="00931CB7" w:rsidRDefault="00931CB7" w:rsidP="00BE79C3">
      <w:pPr>
        <w:pStyle w:val="Rubrik3"/>
      </w:pPr>
      <w:r w:rsidRPr="00931CB7">
        <w:t>Hållbarhet:</w:t>
      </w:r>
    </w:p>
    <w:p w14:paraId="47D658BC" w14:textId="43F91B96" w:rsidR="00931CB7" w:rsidRPr="00BE79C3" w:rsidRDefault="00931CB7" w:rsidP="00603214">
      <w:r w:rsidRPr="00BE79C3">
        <w:t>Den färdigberedda lösningen skall användas inom 12 timmar.</w:t>
      </w:r>
    </w:p>
    <w:p w14:paraId="0516F479" w14:textId="77777777" w:rsidR="00931CB7" w:rsidRPr="00931CB7" w:rsidRDefault="00931CB7" w:rsidP="00BE79C3">
      <w:pPr>
        <w:pStyle w:val="Rubrik3"/>
      </w:pPr>
      <w:r w:rsidRPr="00931CB7">
        <w:t>Farmakodynamik:</w:t>
      </w:r>
    </w:p>
    <w:p w14:paraId="08239176" w14:textId="3F6A342E" w:rsidR="00931CB7" w:rsidRPr="00603214" w:rsidRDefault="00931CB7" w:rsidP="00603214">
      <w:r w:rsidRPr="00BE79C3">
        <w:t>Aktionspotentialens duration i förmaks- och kammarmuskel förlängs, vilket innebär att repolarisationen förlängs. Refraktärperioden förlängs. Effekten avspeglas på EKG som nedsatt sinusfrekvens.</w:t>
      </w:r>
    </w:p>
    <w:p w14:paraId="57902020" w14:textId="77777777" w:rsidR="00931CB7" w:rsidRPr="00931CB7" w:rsidRDefault="00931CB7" w:rsidP="00BE79C3">
      <w:pPr>
        <w:pStyle w:val="Rubrik3"/>
      </w:pPr>
      <w:r w:rsidRPr="00931CB7">
        <w:t>Kontraindikationer:</w:t>
      </w:r>
    </w:p>
    <w:p w14:paraId="4F2D57AC" w14:textId="77777777" w:rsidR="00931CB7" w:rsidRPr="00C218E1" w:rsidRDefault="00931CB7" w:rsidP="00C218E1">
      <w:pPr>
        <w:pStyle w:val="Liststycke"/>
        <w:numPr>
          <w:ilvl w:val="0"/>
          <w:numId w:val="30"/>
        </w:numPr>
      </w:pPr>
      <w:r w:rsidRPr="00C218E1">
        <w:t>Sinusbradykardi och sinoatrialt block.</w:t>
      </w:r>
    </w:p>
    <w:p w14:paraId="1989387B" w14:textId="77777777" w:rsidR="00931CB7" w:rsidRPr="00C218E1" w:rsidRDefault="00931CB7" w:rsidP="00C218E1">
      <w:pPr>
        <w:pStyle w:val="Liststycke"/>
        <w:numPr>
          <w:ilvl w:val="0"/>
          <w:numId w:val="30"/>
        </w:numPr>
      </w:pPr>
      <w:r w:rsidRPr="00C218E1">
        <w:t>Höggradigt AV-block, bifascikulärt eller trifascikulärt grenblock.</w:t>
      </w:r>
    </w:p>
    <w:p w14:paraId="36D9B033" w14:textId="3BD6CA56" w:rsidR="00931CB7" w:rsidRPr="00C218E1" w:rsidRDefault="00931CB7" w:rsidP="00603214">
      <w:pPr>
        <w:pStyle w:val="Liststycke"/>
        <w:numPr>
          <w:ilvl w:val="0"/>
          <w:numId w:val="30"/>
        </w:numPr>
      </w:pPr>
      <w:r w:rsidRPr="00C218E1">
        <w:t>Vid sjukdomar i sinusknutan skall Amiodaron (Cordarone) endast användas tillsammans med pacemaker, mer info se FASS.</w:t>
      </w:r>
    </w:p>
    <w:p w14:paraId="58495484" w14:textId="77777777" w:rsidR="00931CB7" w:rsidRPr="00C218E1" w:rsidRDefault="00931CB7" w:rsidP="00C218E1">
      <w:pPr>
        <w:pStyle w:val="Rubrik3"/>
      </w:pPr>
      <w:r w:rsidRPr="00C218E1">
        <w:lastRenderedPageBreak/>
        <w:t>Interaktion:</w:t>
      </w:r>
    </w:p>
    <w:p w14:paraId="103C2A71" w14:textId="77777777" w:rsidR="00931CB7" w:rsidRPr="00C218E1" w:rsidRDefault="00931CB7" w:rsidP="003B0E74">
      <w:pPr>
        <w:pStyle w:val="Liststycke"/>
        <w:numPr>
          <w:ilvl w:val="0"/>
          <w:numId w:val="31"/>
        </w:numPr>
      </w:pPr>
      <w:r w:rsidRPr="00C218E1">
        <w:t>Amiodaron (Cordarone) potentierar effekten av Warfarintyper, (ex. Waran) vilket kan resultera i allvarlig blödningsrisk.</w:t>
      </w:r>
    </w:p>
    <w:p w14:paraId="6F34E666" w14:textId="77777777" w:rsidR="00931CB7" w:rsidRPr="00C218E1" w:rsidRDefault="00931CB7" w:rsidP="003B0E74">
      <w:pPr>
        <w:pStyle w:val="Liststycke"/>
        <w:numPr>
          <w:ilvl w:val="0"/>
          <w:numId w:val="31"/>
        </w:numPr>
      </w:pPr>
      <w:r w:rsidRPr="00C218E1">
        <w:t>Amiodaron (Cordarone) ökar serumkoncentrationen av digoxin med 50 %.</w:t>
      </w:r>
    </w:p>
    <w:p w14:paraId="5B77BD7B" w14:textId="77777777" w:rsidR="00931CB7" w:rsidRPr="00C218E1" w:rsidRDefault="00931CB7" w:rsidP="003B0E74">
      <w:pPr>
        <w:pStyle w:val="Liststycke"/>
        <w:numPr>
          <w:ilvl w:val="0"/>
          <w:numId w:val="31"/>
        </w:numPr>
      </w:pPr>
      <w:r w:rsidRPr="00C218E1">
        <w:t>Risken för Torsades de Pointes ökar i kombination med läkemedel som direkt eller indirekt förlänger QT-intervallet ex. vissa antiarytmika eller diuretika.</w:t>
      </w:r>
    </w:p>
    <w:p w14:paraId="1BACFD37" w14:textId="77777777" w:rsidR="00931CB7" w:rsidRPr="00C218E1" w:rsidRDefault="00931CB7" w:rsidP="003B0E74">
      <w:pPr>
        <w:pStyle w:val="Liststycke"/>
        <w:numPr>
          <w:ilvl w:val="0"/>
          <w:numId w:val="31"/>
        </w:numPr>
      </w:pPr>
      <w:r w:rsidRPr="00C218E1">
        <w:t>Dosreducera betablockerare.</w:t>
      </w:r>
    </w:p>
    <w:p w14:paraId="593182D9" w14:textId="5982808F" w:rsidR="00931CB7" w:rsidRPr="00603214" w:rsidRDefault="00931CB7" w:rsidP="00603214">
      <w:pPr>
        <w:pStyle w:val="Liststycke"/>
        <w:numPr>
          <w:ilvl w:val="0"/>
          <w:numId w:val="31"/>
        </w:numPr>
      </w:pPr>
      <w:r w:rsidRPr="00C218E1">
        <w:t>För mer info. se FASS.</w:t>
      </w:r>
    </w:p>
    <w:p w14:paraId="5B75A4A9" w14:textId="77777777" w:rsidR="00931CB7" w:rsidRPr="00931CB7" w:rsidRDefault="00931CB7" w:rsidP="00603214">
      <w:pPr>
        <w:pStyle w:val="Rubrik3"/>
      </w:pPr>
      <w:r w:rsidRPr="00931CB7">
        <w:t>Observera:</w:t>
      </w:r>
    </w:p>
    <w:p w14:paraId="2736966E" w14:textId="303FB0D7" w:rsidR="00931CB7" w:rsidRPr="00603214" w:rsidRDefault="00931CB7" w:rsidP="00603214">
      <w:r w:rsidRPr="00603214">
        <w:t xml:space="preserve">För att minska risken för tromboflebit ges Amiodaron (Cordarone) i central PVK : Blå PVK i stor ven (armveck): </w:t>
      </w:r>
    </w:p>
    <w:p w14:paraId="4BC9C229" w14:textId="066A2855" w:rsidR="00931CB7" w:rsidRPr="00603214" w:rsidRDefault="00931CB7" w:rsidP="00603214">
      <w:r w:rsidRPr="00603214">
        <w:t>Vid Cordarone infusion bör PVK:n bytas var 12:e timma. Första PVK:n kan användas både till bolusdosen och första 12 timmars infusionen. Därefter byts PVK:n inför andra 12 timmars infusionen. Avveckla infart efter avslutad infusion.</w:t>
      </w:r>
    </w:p>
    <w:p w14:paraId="162A6D59" w14:textId="77777777" w:rsidR="00931CB7" w:rsidRPr="00931CB7" w:rsidRDefault="00931CB7" w:rsidP="00480E86">
      <w:pPr>
        <w:pStyle w:val="Rubrik2"/>
      </w:pPr>
      <w:r w:rsidRPr="00931CB7">
        <w:t>Arbetsgrupp</w:t>
      </w:r>
    </w:p>
    <w:p w14:paraId="76B9F95B" w14:textId="467FD38B" w:rsidR="00536A5A" w:rsidRPr="00536A5A" w:rsidRDefault="00931CB7" w:rsidP="00AF5735">
      <w:r w:rsidRPr="00603214">
        <w:t>Arytmi-teamet, Kardiologkliniken SkaS</w:t>
      </w:r>
      <w:bookmarkEnd w:id="0"/>
    </w:p>
    <w:sectPr w:rsidR="00536A5A" w:rsidRPr="00536A5A" w:rsidSect="00931CB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DA8160" w14:textId="77777777" w:rsidR="0025670B" w:rsidRDefault="0025670B">
      <w:r>
        <w:separator/>
      </w:r>
    </w:p>
  </w:endnote>
  <w:endnote w:type="continuationSeparator" w:id="0">
    <w:p w14:paraId="1D981B85" w14:textId="77777777" w:rsidR="0025670B" w:rsidRDefault="0025670B">
      <w:r>
        <w:continuationSeparator/>
      </w:r>
    </w:p>
  </w:endnote>
  <w:endnote w:type="continuationNotice" w:id="1">
    <w:p w14:paraId="7CE8BAAA" w14:textId="77777777" w:rsidR="0025670B" w:rsidRDefault="0025670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10212" w14:textId="77777777" w:rsidR="0025670B" w:rsidRDefault="0025670B"/>
  </w:footnote>
  <w:footnote w:type="continuationSeparator" w:id="0">
    <w:p w14:paraId="67A48168" w14:textId="77777777" w:rsidR="0025670B" w:rsidRDefault="0025670B">
      <w:r>
        <w:continuationSeparator/>
      </w:r>
    </w:p>
  </w:footnote>
  <w:footnote w:type="continuationNotice" w:id="1">
    <w:p w14:paraId="43B48F41" w14:textId="77777777" w:rsidR="0025670B" w:rsidRDefault="0025670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37550A"/>
    <w:multiLevelType w:val="hybridMultilevel"/>
    <w:tmpl w:val="3ABC9E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2E6CD1"/>
    <w:multiLevelType w:val="hybridMultilevel"/>
    <w:tmpl w:val="BC660F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08264ED"/>
    <w:multiLevelType w:val="hybridMultilevel"/>
    <w:tmpl w:val="6332EE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1EE71D4"/>
    <w:multiLevelType w:val="hybridMultilevel"/>
    <w:tmpl w:val="9018945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21B02"/>
    <w:multiLevelType w:val="hybridMultilevel"/>
    <w:tmpl w:val="814E127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C30366"/>
    <w:multiLevelType w:val="hybridMultilevel"/>
    <w:tmpl w:val="1AB25F34"/>
    <w:lvl w:ilvl="0" w:tplc="041D000F">
      <w:start w:val="1"/>
      <w:numFmt w:val="decimal"/>
      <w:lvlText w:val="%1."/>
      <w:lvlJc w:val="left"/>
      <w:pPr>
        <w:ind w:left="2432" w:hanging="360"/>
      </w:pPr>
    </w:lvl>
    <w:lvl w:ilvl="1" w:tplc="041D0019" w:tentative="1">
      <w:start w:val="1"/>
      <w:numFmt w:val="lowerLetter"/>
      <w:lvlText w:val="%2."/>
      <w:lvlJc w:val="left"/>
      <w:pPr>
        <w:ind w:left="3152" w:hanging="360"/>
      </w:pPr>
    </w:lvl>
    <w:lvl w:ilvl="2" w:tplc="041D001B" w:tentative="1">
      <w:start w:val="1"/>
      <w:numFmt w:val="lowerRoman"/>
      <w:lvlText w:val="%3."/>
      <w:lvlJc w:val="right"/>
      <w:pPr>
        <w:ind w:left="3872" w:hanging="180"/>
      </w:pPr>
    </w:lvl>
    <w:lvl w:ilvl="3" w:tplc="041D000F" w:tentative="1">
      <w:start w:val="1"/>
      <w:numFmt w:val="decimal"/>
      <w:lvlText w:val="%4."/>
      <w:lvlJc w:val="left"/>
      <w:pPr>
        <w:ind w:left="4592" w:hanging="360"/>
      </w:pPr>
    </w:lvl>
    <w:lvl w:ilvl="4" w:tplc="041D0019" w:tentative="1">
      <w:start w:val="1"/>
      <w:numFmt w:val="lowerLetter"/>
      <w:lvlText w:val="%5."/>
      <w:lvlJc w:val="left"/>
      <w:pPr>
        <w:ind w:left="5312" w:hanging="360"/>
      </w:pPr>
    </w:lvl>
    <w:lvl w:ilvl="5" w:tplc="041D001B" w:tentative="1">
      <w:start w:val="1"/>
      <w:numFmt w:val="lowerRoman"/>
      <w:lvlText w:val="%6."/>
      <w:lvlJc w:val="right"/>
      <w:pPr>
        <w:ind w:left="6032" w:hanging="180"/>
      </w:pPr>
    </w:lvl>
    <w:lvl w:ilvl="6" w:tplc="041D000F" w:tentative="1">
      <w:start w:val="1"/>
      <w:numFmt w:val="decimal"/>
      <w:lvlText w:val="%7."/>
      <w:lvlJc w:val="left"/>
      <w:pPr>
        <w:ind w:left="6752" w:hanging="360"/>
      </w:pPr>
    </w:lvl>
    <w:lvl w:ilvl="7" w:tplc="041D0019" w:tentative="1">
      <w:start w:val="1"/>
      <w:numFmt w:val="lowerLetter"/>
      <w:lvlText w:val="%8."/>
      <w:lvlJc w:val="left"/>
      <w:pPr>
        <w:ind w:left="7472" w:hanging="360"/>
      </w:pPr>
    </w:lvl>
    <w:lvl w:ilvl="8" w:tplc="041D001B" w:tentative="1">
      <w:start w:val="1"/>
      <w:numFmt w:val="lowerRoman"/>
      <w:lvlText w:val="%9."/>
      <w:lvlJc w:val="right"/>
      <w:pPr>
        <w:ind w:left="8192" w:hanging="180"/>
      </w:pPr>
    </w:lvl>
  </w:abstractNum>
  <w:abstractNum w:abstractNumId="18" w15:restartNumberingAfterBreak="0">
    <w:nsid w:val="4EB64FB1"/>
    <w:multiLevelType w:val="hybridMultilevel"/>
    <w:tmpl w:val="39A4B9C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0D62F68"/>
    <w:multiLevelType w:val="hybridMultilevel"/>
    <w:tmpl w:val="EBC462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9A5C98"/>
    <w:multiLevelType w:val="hybridMultilevel"/>
    <w:tmpl w:val="FE70CB50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1924A6C"/>
    <w:multiLevelType w:val="hybridMultilevel"/>
    <w:tmpl w:val="A560F1E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9FF7595"/>
    <w:multiLevelType w:val="hybridMultilevel"/>
    <w:tmpl w:val="414445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F6A4935"/>
    <w:multiLevelType w:val="hybridMultilevel"/>
    <w:tmpl w:val="0890FAD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21"/>
  </w:num>
  <w:num w:numId="3">
    <w:abstractNumId w:val="0"/>
  </w:num>
  <w:num w:numId="4">
    <w:abstractNumId w:val="8"/>
  </w:num>
  <w:num w:numId="5">
    <w:abstractNumId w:val="24"/>
  </w:num>
  <w:num w:numId="6">
    <w:abstractNumId w:val="2"/>
  </w:num>
  <w:num w:numId="7">
    <w:abstractNumId w:val="16"/>
  </w:num>
  <w:num w:numId="8">
    <w:abstractNumId w:val="12"/>
  </w:num>
  <w:num w:numId="9">
    <w:abstractNumId w:val="1"/>
  </w:num>
  <w:num w:numId="10">
    <w:abstractNumId w:val="1"/>
  </w:num>
  <w:num w:numId="11">
    <w:abstractNumId w:val="3"/>
  </w:num>
  <w:num w:numId="12">
    <w:abstractNumId w:val="6"/>
  </w:num>
  <w:num w:numId="13">
    <w:abstractNumId w:val="20"/>
  </w:num>
  <w:num w:numId="14">
    <w:abstractNumId w:val="13"/>
  </w:num>
  <w:num w:numId="15">
    <w:abstractNumId w:val="9"/>
  </w:num>
  <w:num w:numId="16">
    <w:abstractNumId w:val="19"/>
  </w:num>
  <w:num w:numId="17">
    <w:abstractNumId w:val="7"/>
  </w:num>
  <w:num w:numId="18">
    <w:abstractNumId w:val="15"/>
  </w:num>
  <w:num w:numId="19">
    <w:abstractNumId w:val="27"/>
  </w:num>
  <w:num w:numId="20">
    <w:abstractNumId w:val="5"/>
  </w:num>
  <w:num w:numId="21">
    <w:abstractNumId w:val="22"/>
  </w:num>
  <w:num w:numId="22">
    <w:abstractNumId w:val="26"/>
  </w:num>
  <w:num w:numId="23">
    <w:abstractNumId w:val="4"/>
  </w:num>
  <w:num w:numId="24">
    <w:abstractNumId w:val="14"/>
  </w:num>
  <w:num w:numId="25">
    <w:abstractNumId w:val="23"/>
  </w:num>
  <w:num w:numId="26">
    <w:abstractNumId w:val="18"/>
  </w:num>
  <w:num w:numId="27">
    <w:abstractNumId w:val="10"/>
  </w:num>
  <w:num w:numId="28">
    <w:abstractNumId w:val="17"/>
  </w:num>
  <w:num w:numId="29">
    <w:abstractNumId w:val="25"/>
  </w:num>
  <w:num w:numId="30">
    <w:abstractNumId w:val="29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5D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67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E74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0E86"/>
    <w:rsid w:val="004876F6"/>
    <w:rsid w:val="00491009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0702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21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F96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12A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1CB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E07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45D"/>
    <w:rsid w:val="00AA6EB4"/>
    <w:rsid w:val="00AA767D"/>
    <w:rsid w:val="00AB0CC9"/>
    <w:rsid w:val="00AC3FF6"/>
    <w:rsid w:val="00AD73EC"/>
    <w:rsid w:val="00AE5BC7"/>
    <w:rsid w:val="00AF5735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BF0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E79C3"/>
    <w:rsid w:val="00C07DDB"/>
    <w:rsid w:val="00C218E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2A58"/>
    <w:rsid w:val="00D85218"/>
    <w:rsid w:val="00D915B1"/>
    <w:rsid w:val="00DA299D"/>
    <w:rsid w:val="00DA65C4"/>
    <w:rsid w:val="00DA7D8F"/>
    <w:rsid w:val="00DD2BE0"/>
    <w:rsid w:val="00DE4447"/>
    <w:rsid w:val="00DE5DA2"/>
    <w:rsid w:val="00DF0033"/>
    <w:rsid w:val="00E026BF"/>
    <w:rsid w:val="00E07B1B"/>
    <w:rsid w:val="00E11853"/>
    <w:rsid w:val="00E304F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312"/>
    <w:rsid w:val="00F03AF4"/>
    <w:rsid w:val="00F22264"/>
    <w:rsid w:val="00F2564D"/>
    <w:rsid w:val="00F35B05"/>
    <w:rsid w:val="00F37C5B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3</Pages>
  <Words>552</Words>
  <Characters>2929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Amiodaron - (Cordarone) intravenös behandling - kardiologi</vt:lpstr>
    </vt:vector>
  </TitlesOfParts>
  <Manager/>
  <Company/>
  <LinksUpToDate>false</LinksUpToDate>
  <CharactersWithSpaces>3475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Amiodaron - (Cordarone) intravenös behandling - kardiologi</dc:title>
  <dc:subject/>
  <dc:creator>patrik.jens.johansson@vgregion.se</dc:creator>
  <keywords/>
  <lastModifiedBy>Susanne Persson</lastModifiedBy>
  <revision>21</revision>
  <lastPrinted>2016-03-31T10:56:00.0000000Z</lastPrinted>
  <dcterms:created xsi:type="dcterms:W3CDTF">2022-03-04T07:10:00.0000000Z</dcterms:created>
  <dcterms:modified xsi:type="dcterms:W3CDTF">2022-08-23T10:49:00.0000000Z</dcterms:modified>
</coreProperties>
</file>