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C0F06" w:rsidP="00F35B05" w:rsidRDefault="00CC0F06" w14:paraId="2EFD9D92" w14:textId="77777777">
      <w:pPr>
        <w:pStyle w:val="Rubrik2"/>
        <w:sectPr w:rsidR="00CC0F06" w:rsidSect="00CC0F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C0F06" w:rsidR="00CC0F06" w:rsidP="00CC0F06" w:rsidRDefault="00CC0F06" w14:paraId="5292AF46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="004C378E" w:rsidP="004C378E" w:rsidRDefault="004C378E" w14:paraId="294F9624" w14:textId="77777777">
      <w:pPr>
        <w:pStyle w:val="Rubrik1"/>
      </w:pPr>
      <w:r>
        <w:t>P-</w:t>
      </w:r>
      <w:proofErr w:type="gramStart"/>
      <w:r>
        <w:t>glukoskontroll patient</w:t>
      </w:r>
      <w:proofErr w:type="gramEnd"/>
      <w:r>
        <w:t xml:space="preserve"> på SkaS</w:t>
      </w:r>
    </w:p>
    <w:p w:rsidRPr="00CC0F06" w:rsidR="004C378E" w:rsidP="004C378E" w:rsidRDefault="004C378E" w14:paraId="6D3FB51F" w14:textId="77777777">
      <w:pPr>
        <w:pStyle w:val="Rubrik2"/>
      </w:pPr>
      <w:r w:rsidRPr="00CC0F06">
        <w:t>Revideringar i denna version</w:t>
      </w:r>
    </w:p>
    <w:p w:rsidRPr="00CC0F06" w:rsidR="004C378E" w:rsidP="004C378E" w:rsidRDefault="004C378E" w14:paraId="4014627E" w14:textId="1C340AE4">
      <w:r w:rsidR="004C378E">
        <w:rPr/>
        <w:t>Förlängd giltighetstid</w:t>
      </w:r>
      <w:r w:rsidR="6F680352">
        <w:rPr/>
        <w:t xml:space="preserve"> och uppdaterat antal av</w:t>
      </w:r>
      <w:r w:rsidR="7C73A5CB">
        <w:rPr/>
        <w:t xml:space="preserve"> </w:t>
      </w:r>
      <w:r w:rsidR="0DEDA8A1">
        <w:rPr/>
        <w:t xml:space="preserve">personer som har diabetes utan att veta om det. </w:t>
      </w:r>
    </w:p>
    <w:p w:rsidRPr="00CC0F06" w:rsidR="004C378E" w:rsidP="004C378E" w:rsidRDefault="004C378E" w14:paraId="69135BE7" w14:textId="77777777">
      <w:pPr>
        <w:pStyle w:val="Rubrik2"/>
      </w:pPr>
      <w:r w:rsidRPr="00CC0F06">
        <w:t>Bakgrund, syfte och mål</w:t>
      </w:r>
    </w:p>
    <w:p w:rsidRPr="00CC0F06" w:rsidR="004C378E" w:rsidP="004C378E" w:rsidRDefault="004C378E" w14:paraId="26B9AED8" w14:textId="6F6D0945">
      <w:r w:rsidR="004C378E">
        <w:rPr/>
        <w:t>Över</w:t>
      </w:r>
      <w:r w:rsidR="004C378E">
        <w:rPr/>
        <w:t xml:space="preserve"> 500 000 personer i Sverige </w:t>
      </w:r>
      <w:r w:rsidR="004C378E">
        <w:rPr/>
        <w:t>har idag</w:t>
      </w:r>
      <w:r w:rsidR="004C378E">
        <w:rPr/>
        <w:t xml:space="preserve"> diabetes. Man beräknar att </w:t>
      </w:r>
      <w:r w:rsidR="4CB30CC6">
        <w:rPr/>
        <w:t xml:space="preserve">200 000 </w:t>
      </w:r>
      <w:r w:rsidR="004C378E">
        <w:rPr/>
        <w:t>personer har diabetes utan att veta om det (Diabetesförbundet). Genom att kontrollera p-glukos rutinmässigt kan diagnosen upptäckas tidigt och behandling startas. Detta för att förebygga följdsjukdomar som leder till ökat lidande för patient och stora utgifter för vården.</w:t>
      </w:r>
    </w:p>
    <w:p w:rsidRPr="00CC0F06" w:rsidR="004C378E" w:rsidP="004C378E" w:rsidRDefault="004C378E" w14:paraId="3C756CF6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CC0F06" w:rsidR="004C378E" w:rsidP="004C378E" w:rsidRDefault="004C378E" w14:paraId="7FE1E0B2" w14:textId="77777777">
      <w:pPr>
        <w:pStyle w:val="Rubrik2"/>
      </w:pPr>
      <w:r w:rsidRPr="00CC0F06">
        <w:t>Förutsättningar</w:t>
      </w:r>
    </w:p>
    <w:p w:rsidRPr="00CC0F06" w:rsidR="004C378E" w:rsidP="004C378E" w:rsidRDefault="004C378E" w14:paraId="177609DF" w14:textId="77777777">
      <w:r w:rsidRPr="00CC0F06">
        <w:t>P-glukoskontroll</w:t>
      </w:r>
    </w:p>
    <w:p w:rsidRPr="00CC0F06" w:rsidR="004C378E" w:rsidP="004C378E" w:rsidRDefault="004C378E" w14:paraId="26657792" w14:textId="77777777">
      <w:pPr>
        <w:pStyle w:val="Punktlista"/>
        <w:rPr>
          <w:rFonts w:eastAsia="Calibri"/>
          <w:lang w:eastAsia="en-US"/>
        </w:rPr>
      </w:pPr>
      <w:r w:rsidRPr="00CC0F06">
        <w:rPr>
          <w:rFonts w:eastAsia="Calibri"/>
          <w:lang w:eastAsia="en-US"/>
        </w:rPr>
        <w:t xml:space="preserve">P-Glukos i kapillärt </w:t>
      </w:r>
      <w:proofErr w:type="spellStart"/>
      <w:r w:rsidRPr="00CC0F06">
        <w:rPr>
          <w:rFonts w:eastAsia="Calibri"/>
          <w:lang w:eastAsia="en-US"/>
        </w:rPr>
        <w:t>helblod</w:t>
      </w:r>
      <w:proofErr w:type="spellEnd"/>
      <w:r w:rsidRPr="00CC0F06">
        <w:rPr>
          <w:rFonts w:eastAsia="Calibri"/>
          <w:lang w:eastAsia="en-US"/>
        </w:rPr>
        <w:t xml:space="preserve">: För diagnostik krävs att provet analyseras i kvalitetssäkrad utrustning enligt </w:t>
      </w:r>
      <w:proofErr w:type="spellStart"/>
      <w:r w:rsidRPr="00CC0F06">
        <w:rPr>
          <w:rFonts w:eastAsia="Calibri"/>
          <w:lang w:eastAsia="en-US"/>
        </w:rPr>
        <w:t>Equalis</w:t>
      </w:r>
      <w:proofErr w:type="spellEnd"/>
      <w:r w:rsidRPr="00CC0F06">
        <w:rPr>
          <w:rFonts w:eastAsia="Calibri"/>
          <w:lang w:eastAsia="en-US"/>
        </w:rPr>
        <w:t xml:space="preserve">. HemoCue RT fungerar bra.  Personliga egenmätare har ej tillräcklig precision. </w:t>
      </w:r>
    </w:p>
    <w:p w:rsidRPr="00CC0F06" w:rsidR="004C378E" w:rsidP="004C378E" w:rsidRDefault="004C378E" w14:paraId="1DA8E16D" w14:textId="77777777">
      <w:pPr>
        <w:pStyle w:val="Punktlista"/>
        <w:rPr>
          <w:rFonts w:eastAsia="Calibri"/>
          <w:lang w:eastAsia="en-US"/>
        </w:rPr>
      </w:pPr>
      <w:r w:rsidRPr="00CC0F06">
        <w:rPr>
          <w:rFonts w:eastAsia="Calibri"/>
          <w:lang w:eastAsia="en-US"/>
        </w:rPr>
        <w:t>P-Glukos i venöst blod: Provet tas venöst i rosa rör (fluorid-citrat-rör). ​ </w:t>
      </w:r>
    </w:p>
    <w:p w:rsidRPr="00CC0F06" w:rsidR="004C378E" w:rsidP="004C378E" w:rsidRDefault="004C378E" w14:paraId="72DCCDB7" w14:textId="77777777">
      <w:pPr>
        <w:pStyle w:val="Punktlista"/>
        <w:rPr>
          <w:rFonts w:eastAsia="Calibri"/>
          <w:lang w:eastAsia="en-US"/>
        </w:rPr>
      </w:pPr>
      <w:r w:rsidRPr="00CC0F06">
        <w:rPr>
          <w:rFonts w:eastAsia="Calibri"/>
          <w:lang w:eastAsia="en-US"/>
        </w:rPr>
        <w:t>Vid diagnos är det viktigt att inte bortse från metodfel vid provtagning och analys.</w:t>
      </w:r>
    </w:p>
    <w:p w:rsidRPr="00CC0F06" w:rsidR="004C378E" w:rsidP="004C378E" w:rsidRDefault="004C378E" w14:paraId="1BCCCB63" w14:textId="77777777">
      <w:pPr>
        <w:pStyle w:val="Punktlista"/>
        <w:rPr>
          <w:rFonts w:eastAsia="Calibri"/>
          <w:lang w:eastAsia="en-US"/>
        </w:rPr>
      </w:pPr>
      <w:r w:rsidRPr="00CC0F06">
        <w:rPr>
          <w:rFonts w:eastAsia="Calibri"/>
          <w:lang w:eastAsia="en-US"/>
        </w:rPr>
        <w:t>Det krävs två förhöjda p-glukosvärden för att diabetesdiagnos ska kunna ställas. Alternativt ett förhöjt p-glukos samt ett förhöjt Hba1c.</w:t>
      </w:r>
    </w:p>
    <w:p w:rsidRPr="00CC0F06" w:rsidR="004C378E" w:rsidP="004C378E" w:rsidRDefault="004C378E" w14:paraId="1AA349A4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CC0F06" w:rsidR="004C378E" w:rsidP="004C378E" w:rsidRDefault="004C378E" w14:paraId="054CE6A8" w14:textId="77777777">
      <w:pPr>
        <w:pStyle w:val="Rubrik2"/>
      </w:pPr>
      <w:r w:rsidRPr="00CC0F06">
        <w:t>Arbetsbeskrivning</w:t>
      </w:r>
    </w:p>
    <w:p w:rsidRPr="00CC0F06" w:rsidR="004C378E" w:rsidP="004C378E" w:rsidRDefault="004C378E" w14:paraId="723978D8" w14:textId="77777777">
      <w:pPr>
        <w:rPr>
          <w:sz w:val="20"/>
        </w:rPr>
      </w:pPr>
      <w:r w:rsidRPr="00CC0F06">
        <w:t>P-glukos kontrolleras på samtliga vuxna patienter som besöker sjukhusens akutmottagningar och/eller skrivs in på avdelningar på Ska</w:t>
      </w:r>
      <w:r>
        <w:t>S</w:t>
      </w:r>
      <w:r w:rsidRPr="00CC0F06">
        <w:t xml:space="preserve">. </w:t>
      </w:r>
      <w:proofErr w:type="spellStart"/>
      <w:r w:rsidRPr="00CC0F06">
        <w:t>Fastevärde</w:t>
      </w:r>
      <w:proofErr w:type="spellEnd"/>
      <w:r w:rsidRPr="00CC0F06">
        <w:t xml:space="preserve"> kontrolleras första dygnet på inneliggande patient och förs in under Mätvärden i </w:t>
      </w:r>
      <w:proofErr w:type="spellStart"/>
      <w:r w:rsidRPr="00CC0F06">
        <w:t>Melior</w:t>
      </w:r>
      <w:proofErr w:type="spellEnd"/>
      <w:r w:rsidRPr="00CC0F06">
        <w:t>. Vid förhöjt värde ytterligare p-glukoskontroll.</w:t>
      </w:r>
      <w:r>
        <w:br/>
      </w:r>
    </w:p>
    <w:p w:rsidRPr="00CC0F06" w:rsidR="004C378E" w:rsidP="004C378E" w:rsidRDefault="004C378E" w14:paraId="21DDF10E" w14:textId="77777777">
      <w:r w:rsidRPr="00CC0F06">
        <w:t>Diagnostiska gränsvärden (WHO)</w:t>
      </w:r>
    </w:p>
    <w:tbl>
      <w:tblPr>
        <w:tblW w:w="9390" w:type="dxa"/>
        <w:tblInd w:w="95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89"/>
        <w:gridCol w:w="1843"/>
        <w:gridCol w:w="1843"/>
        <w:gridCol w:w="1635"/>
        <w:gridCol w:w="1625"/>
      </w:tblGrid>
      <w:tr w:rsidRPr="00CC0F06" w:rsidR="004C378E" w:rsidTr="00CA7E4C" w14:paraId="43155313" w14:textId="77777777">
        <w:trPr>
          <w:trHeight w:val="310"/>
        </w:trPr>
        <w:tc>
          <w:tcPr>
            <w:tcW w:w="1555" w:type="dxa"/>
            <w:shd w:val="clear" w:color="auto" w:fill="auto"/>
          </w:tcPr>
          <w:p w:rsidRPr="00CF3409" w:rsidR="004C378E" w:rsidP="00CA7E4C" w:rsidRDefault="004C378E" w14:paraId="5A755FD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Glukos-tolerans</w:t>
            </w:r>
          </w:p>
        </w:tc>
        <w:tc>
          <w:tcPr>
            <w:tcW w:w="889" w:type="dxa"/>
            <w:shd w:val="clear" w:color="auto" w:fill="auto"/>
          </w:tcPr>
          <w:p w:rsidRPr="00CF3409" w:rsidR="004C378E" w:rsidP="00CA7E4C" w:rsidRDefault="004C378E" w14:paraId="63EB301E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Hba1c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50A1EDC0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Kapillärt P-Glukos</w:t>
            </w:r>
          </w:p>
          <w:p w:rsidRPr="00CF3409" w:rsidR="004C378E" w:rsidP="00CA7E4C" w:rsidRDefault="004C378E" w14:paraId="6F2ACC71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proofErr w:type="spellStart"/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fastevärde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57F20841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Kapillärt P-Glukos</w:t>
            </w:r>
          </w:p>
          <w:p w:rsidRPr="00CF3409" w:rsidR="004C378E" w:rsidP="00CA7E4C" w:rsidRDefault="004C378E" w14:paraId="7B339388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Icke fastande</w:t>
            </w:r>
          </w:p>
        </w:tc>
        <w:tc>
          <w:tcPr>
            <w:tcW w:w="1635" w:type="dxa"/>
            <w:shd w:val="clear" w:color="auto" w:fill="auto"/>
          </w:tcPr>
          <w:p w:rsidRPr="00CF3409" w:rsidR="004C378E" w:rsidP="00CA7E4C" w:rsidRDefault="004C378E" w14:paraId="04AFB428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 xml:space="preserve">Venöst P-Glukos </w:t>
            </w:r>
            <w:proofErr w:type="spellStart"/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fastevärde</w:t>
            </w:r>
            <w:proofErr w:type="spellEnd"/>
          </w:p>
        </w:tc>
        <w:tc>
          <w:tcPr>
            <w:tcW w:w="1625" w:type="dxa"/>
            <w:shd w:val="clear" w:color="auto" w:fill="auto"/>
          </w:tcPr>
          <w:p w:rsidRPr="00CF3409" w:rsidR="004C378E" w:rsidP="00CA7E4C" w:rsidRDefault="004C378E" w14:paraId="639F1DCC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Venöst P-Glukos</w:t>
            </w:r>
          </w:p>
          <w:p w:rsidRPr="00CF3409" w:rsidR="004C378E" w:rsidP="00CA7E4C" w:rsidRDefault="004C378E" w14:paraId="6A470EF2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b/>
                <w:sz w:val="22"/>
                <w:szCs w:val="22"/>
              </w:rPr>
              <w:t>Icke fastande</w:t>
            </w:r>
          </w:p>
        </w:tc>
      </w:tr>
      <w:tr w:rsidRPr="00CC0F06" w:rsidR="004C378E" w:rsidTr="00CA7E4C" w14:paraId="3EBE552C" w14:textId="77777777">
        <w:trPr>
          <w:trHeight w:val="630"/>
        </w:trPr>
        <w:tc>
          <w:tcPr>
            <w:tcW w:w="1555" w:type="dxa"/>
            <w:shd w:val="clear" w:color="auto" w:fill="auto"/>
          </w:tcPr>
          <w:p w:rsidRPr="00CF3409" w:rsidR="004C378E" w:rsidP="00CA7E4C" w:rsidRDefault="004C378E" w14:paraId="2420CEB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>Normal</w:t>
            </w:r>
          </w:p>
        </w:tc>
        <w:tc>
          <w:tcPr>
            <w:tcW w:w="889" w:type="dxa"/>
            <w:shd w:val="clear" w:color="auto" w:fill="auto"/>
          </w:tcPr>
          <w:p w:rsidRPr="00CF3409" w:rsidR="004C378E" w:rsidP="00CA7E4C" w:rsidRDefault="004C378E" w14:paraId="19A792B5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&lt;42 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4CB3FB20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&lt;6,1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 xml:space="preserve">/l. 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2FB5DE81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&lt;8,9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635" w:type="dxa"/>
            <w:shd w:val="clear" w:color="auto" w:fill="auto"/>
          </w:tcPr>
          <w:p w:rsidRPr="00CF3409" w:rsidR="004C378E" w:rsidP="00CA7E4C" w:rsidRDefault="004C378E" w14:paraId="6F25D992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&lt;6,1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625" w:type="dxa"/>
            <w:shd w:val="clear" w:color="auto" w:fill="auto"/>
          </w:tcPr>
          <w:p w:rsidRPr="00CF3409" w:rsidR="004C378E" w:rsidP="00CA7E4C" w:rsidRDefault="004C378E" w14:paraId="1A18A6A9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&lt;7,8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 xml:space="preserve">/l. </w:t>
            </w:r>
          </w:p>
        </w:tc>
      </w:tr>
      <w:tr w:rsidRPr="00CC0F06" w:rsidR="004C378E" w:rsidTr="00CA7E4C" w14:paraId="0E826823" w14:textId="77777777">
        <w:trPr>
          <w:trHeight w:val="983"/>
        </w:trPr>
        <w:tc>
          <w:tcPr>
            <w:tcW w:w="1555" w:type="dxa"/>
            <w:shd w:val="clear" w:color="auto" w:fill="auto"/>
          </w:tcPr>
          <w:p w:rsidRPr="00CF3409" w:rsidR="004C378E" w:rsidP="00CA7E4C" w:rsidRDefault="004C378E" w14:paraId="26D6402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>”Prediabetes”</w:t>
            </w:r>
          </w:p>
        </w:tc>
        <w:tc>
          <w:tcPr>
            <w:tcW w:w="889" w:type="dxa"/>
            <w:shd w:val="clear" w:color="auto" w:fill="auto"/>
          </w:tcPr>
          <w:p w:rsidRPr="00CF3409" w:rsidR="004C378E" w:rsidP="00CA7E4C" w:rsidRDefault="004C378E" w14:paraId="04687A88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42–47 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37315CC4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6,1–6,9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843" w:type="dxa"/>
            <w:shd w:val="clear" w:color="auto" w:fill="auto"/>
          </w:tcPr>
          <w:p w:rsidRPr="00A57B9F" w:rsidR="004C378E" w:rsidP="00CA7E4C" w:rsidRDefault="004C378E" w14:paraId="7BC0AF3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A57B9F">
              <w:rPr>
                <w:rFonts w:ascii="Arial" w:hAnsi="Arial" w:eastAsia="Calibri"/>
                <w:sz w:val="22"/>
                <w:szCs w:val="22"/>
              </w:rPr>
              <w:t xml:space="preserve">8,9–12,1 </w:t>
            </w:r>
            <w:proofErr w:type="spellStart"/>
            <w:r w:rsidRPr="00A57B9F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A57B9F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635" w:type="dxa"/>
            <w:shd w:val="clear" w:color="auto" w:fill="auto"/>
          </w:tcPr>
          <w:p w:rsidRPr="00A57B9F" w:rsidR="004C378E" w:rsidP="00CA7E4C" w:rsidRDefault="004C378E" w14:paraId="2A0F5715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  <w:r w:rsidRPr="00A57B9F">
              <w:rPr>
                <w:rFonts w:ascii="Arial" w:hAnsi="Arial" w:eastAsia="Calibri"/>
                <w:sz w:val="20"/>
                <w:szCs w:val="20"/>
              </w:rPr>
              <w:t xml:space="preserve">6,1–6,9 </w:t>
            </w:r>
            <w:proofErr w:type="spellStart"/>
            <w:r w:rsidRPr="00A57B9F">
              <w:rPr>
                <w:rFonts w:ascii="Arial" w:hAnsi="Arial" w:eastAsia="Calibri"/>
                <w:sz w:val="20"/>
                <w:szCs w:val="20"/>
              </w:rPr>
              <w:t>mmol</w:t>
            </w:r>
            <w:proofErr w:type="spellEnd"/>
            <w:r w:rsidRPr="00A57B9F">
              <w:rPr>
                <w:rFonts w:ascii="Arial" w:hAnsi="Arial" w:eastAsia="Calibri"/>
                <w:sz w:val="20"/>
                <w:szCs w:val="20"/>
              </w:rPr>
              <w:t>/l.</w:t>
            </w:r>
          </w:p>
        </w:tc>
        <w:tc>
          <w:tcPr>
            <w:tcW w:w="1625" w:type="dxa"/>
            <w:shd w:val="clear" w:color="auto" w:fill="auto"/>
          </w:tcPr>
          <w:p w:rsidRPr="00A57B9F" w:rsidR="004C378E" w:rsidP="00CA7E4C" w:rsidRDefault="004C378E" w14:paraId="298C82C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18"/>
                <w:szCs w:val="18"/>
              </w:rPr>
            </w:pPr>
            <w:r w:rsidRPr="00A57B9F">
              <w:rPr>
                <w:rFonts w:ascii="Arial" w:hAnsi="Arial" w:eastAsia="Calibri"/>
                <w:sz w:val="18"/>
                <w:szCs w:val="18"/>
              </w:rPr>
              <w:t xml:space="preserve">7,8–11,0 </w:t>
            </w:r>
            <w:proofErr w:type="spellStart"/>
            <w:r w:rsidRPr="00A57B9F">
              <w:rPr>
                <w:rFonts w:ascii="Arial" w:hAnsi="Arial" w:eastAsia="Calibri"/>
                <w:sz w:val="18"/>
                <w:szCs w:val="18"/>
              </w:rPr>
              <w:t>mmol</w:t>
            </w:r>
            <w:proofErr w:type="spellEnd"/>
            <w:r w:rsidRPr="00A57B9F">
              <w:rPr>
                <w:rFonts w:ascii="Arial" w:hAnsi="Arial" w:eastAsia="Calibri"/>
                <w:sz w:val="18"/>
                <w:szCs w:val="18"/>
              </w:rPr>
              <w:t>/l.</w:t>
            </w:r>
          </w:p>
        </w:tc>
      </w:tr>
      <w:tr w:rsidRPr="00CC0F06" w:rsidR="004C378E" w:rsidTr="00CA7E4C" w14:paraId="5AD981C7" w14:textId="77777777">
        <w:trPr>
          <w:trHeight w:val="558"/>
        </w:trPr>
        <w:tc>
          <w:tcPr>
            <w:tcW w:w="1555" w:type="dxa"/>
            <w:shd w:val="clear" w:color="auto" w:fill="auto"/>
          </w:tcPr>
          <w:p w:rsidRPr="00CF3409" w:rsidR="004C378E" w:rsidP="00CA7E4C" w:rsidRDefault="004C378E" w14:paraId="3BE1B7A5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>Diabetes</w:t>
            </w:r>
          </w:p>
        </w:tc>
        <w:tc>
          <w:tcPr>
            <w:tcW w:w="889" w:type="dxa"/>
            <w:shd w:val="clear" w:color="auto" w:fill="auto"/>
          </w:tcPr>
          <w:p w:rsidRPr="00CF3409" w:rsidR="004C378E" w:rsidP="00CA7E4C" w:rsidRDefault="004C378E" w14:paraId="5D4EFFDE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&gt;48 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3ABADA11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&gt;=7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843" w:type="dxa"/>
            <w:shd w:val="clear" w:color="auto" w:fill="auto"/>
          </w:tcPr>
          <w:p w:rsidRPr="00CF3409" w:rsidR="004C378E" w:rsidP="00CA7E4C" w:rsidRDefault="004C378E" w14:paraId="2D4C7FAA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>&gt;=12mmol/l.</w:t>
            </w:r>
          </w:p>
        </w:tc>
        <w:tc>
          <w:tcPr>
            <w:tcW w:w="1635" w:type="dxa"/>
            <w:shd w:val="clear" w:color="auto" w:fill="auto"/>
          </w:tcPr>
          <w:p w:rsidRPr="00CF3409" w:rsidR="004C378E" w:rsidP="00CA7E4C" w:rsidRDefault="004C378E" w14:paraId="6ACA6D27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&gt;=7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  <w:tc>
          <w:tcPr>
            <w:tcW w:w="1625" w:type="dxa"/>
            <w:shd w:val="clear" w:color="auto" w:fill="auto"/>
          </w:tcPr>
          <w:p w:rsidRPr="00CF3409" w:rsidR="004C378E" w:rsidP="00CA7E4C" w:rsidRDefault="004C378E" w14:paraId="72CA6D8C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2"/>
                <w:szCs w:val="22"/>
              </w:rPr>
            </w:pPr>
            <w:r w:rsidRPr="00CF3409">
              <w:rPr>
                <w:rFonts w:ascii="Arial" w:hAnsi="Arial" w:eastAsia="Calibri"/>
                <w:sz w:val="22"/>
                <w:szCs w:val="22"/>
              </w:rPr>
              <w:t xml:space="preserve">&gt;11,1 </w:t>
            </w:r>
            <w:proofErr w:type="spellStart"/>
            <w:r w:rsidRPr="00CF3409">
              <w:rPr>
                <w:rFonts w:ascii="Arial" w:hAnsi="Arial" w:eastAsia="Calibri"/>
                <w:sz w:val="22"/>
                <w:szCs w:val="22"/>
              </w:rPr>
              <w:t>mmol</w:t>
            </w:r>
            <w:proofErr w:type="spellEnd"/>
            <w:r w:rsidRPr="00CF3409">
              <w:rPr>
                <w:rFonts w:ascii="Arial" w:hAnsi="Arial" w:eastAsia="Calibri"/>
                <w:sz w:val="22"/>
                <w:szCs w:val="22"/>
              </w:rPr>
              <w:t>/l.</w:t>
            </w:r>
          </w:p>
        </w:tc>
      </w:tr>
    </w:tbl>
    <w:p w:rsidRPr="00CC0F06" w:rsidR="004C378E" w:rsidP="004C378E" w:rsidRDefault="004C378E" w14:paraId="65549B1D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sz w:val="20"/>
        </w:rPr>
      </w:pPr>
    </w:p>
    <w:p w:rsidRPr="00CC0F06" w:rsidR="004C378E" w:rsidP="004C378E" w:rsidRDefault="004C378E" w14:paraId="79CF8FFB" w14:textId="77777777">
      <w:r w:rsidRPr="00CC0F06">
        <w:t>Vid lätt förhöjda värden, meddelande till primärvård för uppföljning.</w:t>
      </w:r>
    </w:p>
    <w:p w:rsidRPr="00CC0F06" w:rsidR="004C378E" w:rsidP="004C378E" w:rsidRDefault="004C378E" w14:paraId="2AD39854" w14:textId="77777777">
      <w:r w:rsidRPr="00CC0F06">
        <w:rPr>
          <w:b/>
        </w:rPr>
        <w:t>Vid känd diabetes</w:t>
      </w:r>
      <w:r w:rsidRPr="00CC0F06">
        <w:t>:</w:t>
      </w:r>
      <w:r w:rsidRPr="00CC0F06">
        <w:br/>
      </w:r>
      <w:r w:rsidRPr="00CC0F06">
        <w:t>Kontrollera p-glukos fyra gånger/dag första dygnen. Ansvarig läkare tar sedan efter individuell bedömning beslut om fortsatt frekvens av p-glukoskontroller.</w:t>
      </w:r>
    </w:p>
    <w:p w:rsidRPr="00CC0F06" w:rsidR="004C378E" w:rsidP="004C378E" w:rsidRDefault="004C378E" w14:paraId="1287AA02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sz w:val="20"/>
        </w:rPr>
      </w:pPr>
    </w:p>
    <w:p w:rsidRPr="00CC0F06" w:rsidR="004C378E" w:rsidP="004C378E" w:rsidRDefault="004C378E" w14:paraId="7991B9E2" w14:textId="77777777">
      <w:pPr>
        <w:pStyle w:val="Rubrik2"/>
      </w:pPr>
      <w:r w:rsidRPr="00CC0F06">
        <w:t>Beslutsstöd till läkare</w:t>
      </w:r>
    </w:p>
    <w:p w:rsidR="004C378E" w:rsidP="004C378E" w:rsidRDefault="004C378E" w14:paraId="669504EA" w14:textId="77777777">
      <w:r>
        <w:t xml:space="preserve">Dokumentera läkemedel i </w:t>
      </w:r>
      <w:proofErr w:type="spellStart"/>
      <w:r>
        <w:t>Meliors</w:t>
      </w:r>
      <w:proofErr w:type="spellEnd"/>
      <w:r>
        <w:t xml:space="preserve"> läkemedelsmodul. (”Styrdokument”: Insulinordination vid diabetes)</w:t>
      </w:r>
      <w:r>
        <w:br/>
      </w:r>
      <w:r>
        <w:t xml:space="preserve">Ordinera vid behovsinsulin enligt nedan i </w:t>
      </w:r>
      <w:proofErr w:type="spellStart"/>
      <w:r>
        <w:t>Melior</w:t>
      </w:r>
      <w:proofErr w:type="spellEnd"/>
      <w:r>
        <w:t>.</w:t>
      </w:r>
      <w:r>
        <w:br/>
      </w:r>
      <w:r>
        <w:t xml:space="preserve">Styrdokument: </w:t>
      </w:r>
      <w:hyperlink r:id="rId17">
        <w:r w:rsidRPr="5619AD8F">
          <w:rPr>
            <w:rStyle w:val="Hyperlnk"/>
          </w:rPr>
          <w:t xml:space="preserve">Diabetes - ordination i </w:t>
        </w:r>
        <w:proofErr w:type="spellStart"/>
        <w:r w:rsidRPr="5619AD8F">
          <w:rPr>
            <w:rStyle w:val="Hyperlnk"/>
          </w:rPr>
          <w:t>Melior</w:t>
        </w:r>
        <w:proofErr w:type="spellEnd"/>
        <w:r w:rsidRPr="5619AD8F">
          <w:rPr>
            <w:rStyle w:val="Hyperlnk"/>
          </w:rPr>
          <w:t xml:space="preserve"> (vgregion.se)</w:t>
        </w:r>
      </w:hyperlink>
    </w:p>
    <w:p w:rsidRPr="00CC0F06" w:rsidR="004C378E" w:rsidP="004C378E" w:rsidRDefault="004C378E" w14:paraId="7DEA81E9" w14:textId="77777777">
      <w:pPr>
        <w:keepNext/>
        <w:spacing w:before="120" w:after="60" w:line="240" w:lineRule="auto"/>
        <w:ind w:left="0" w:right="0"/>
        <w:outlineLvl w:val="1"/>
        <w:rPr>
          <w:rFonts w:ascii="Calibri" w:hAnsi="Calibri" w:eastAsia="Calibri"/>
          <w:b/>
          <w:iCs/>
          <w:sz w:val="22"/>
          <w:szCs w:val="22"/>
        </w:rPr>
      </w:pPr>
    </w:p>
    <w:p w:rsidRPr="00750C52" w:rsidR="004C378E" w:rsidP="004C378E" w:rsidRDefault="004C378E" w14:paraId="2886BFFB" w14:textId="77777777">
      <w:pPr>
        <w:rPr>
          <w:rFonts w:eastAsia="Calibri"/>
          <w:b/>
          <w:bCs/>
        </w:rPr>
      </w:pPr>
      <w:r w:rsidRPr="00750C52">
        <w:rPr>
          <w:rFonts w:eastAsia="Calibri"/>
          <w:b/>
          <w:bCs/>
        </w:rPr>
        <w:t xml:space="preserve">Vid behovs-insulin </w:t>
      </w:r>
    </w:p>
    <w:p w:rsidRPr="00CC0F06" w:rsidR="004C378E" w:rsidP="004C378E" w:rsidRDefault="004C378E" w14:paraId="547FCF3B" w14:textId="77777777">
      <w:r w:rsidRPr="00CC0F06">
        <w:t xml:space="preserve">Vid </w:t>
      </w:r>
      <w:r w:rsidRPr="00CC0F06">
        <w:rPr>
          <w:i/>
        </w:rPr>
        <w:t>tablettbehandlad typ 2-diabetes utan insulin</w:t>
      </w:r>
      <w:r w:rsidRPr="00CC0F06">
        <w:t>, kan följande vidbehovsmall användas:</w:t>
      </w:r>
      <w:r w:rsidRPr="00CC0F06">
        <w:br/>
      </w:r>
      <w:r w:rsidRPr="00CC0F06">
        <w:t xml:space="preserve">Om p-glukos&gt; 12mmol/L ge 2 E </w:t>
      </w:r>
      <w:proofErr w:type="spellStart"/>
      <w:r w:rsidRPr="00CC0F06">
        <w:t>sc</w:t>
      </w:r>
      <w:proofErr w:type="spellEnd"/>
      <w:r w:rsidRPr="00CC0F06">
        <w:t xml:space="preserve">, om p-glukos &gt;15 ge 4 E </w:t>
      </w:r>
      <w:proofErr w:type="spellStart"/>
      <w:r w:rsidRPr="00CC0F06">
        <w:t>sc</w:t>
      </w:r>
      <w:proofErr w:type="spellEnd"/>
      <w:r w:rsidRPr="00CC0F06">
        <w:t xml:space="preserve">, om p-glukos&gt; 20 ge 8 E </w:t>
      </w:r>
      <w:proofErr w:type="spellStart"/>
      <w:r w:rsidRPr="00CC0F06">
        <w:t>sc</w:t>
      </w:r>
      <w:proofErr w:type="spellEnd"/>
      <w:r w:rsidRPr="00CC0F06">
        <w:t>.</w:t>
      </w:r>
    </w:p>
    <w:p w:rsidRPr="00CC0F06" w:rsidR="004C378E" w:rsidP="004C378E" w:rsidRDefault="004C378E" w14:paraId="463DFC79" w14:textId="77777777">
      <w:r w:rsidRPr="00CC0F06">
        <w:t xml:space="preserve">Vid </w:t>
      </w:r>
      <w:r w:rsidRPr="00CC0F06">
        <w:rPr>
          <w:i/>
        </w:rPr>
        <w:t>typ 1-diabetes och insulinbehandlad typ 2-diabetes</w:t>
      </w:r>
      <w:r w:rsidRPr="00CC0F06">
        <w:t xml:space="preserve"> bör vid-behovsdoserna korrigeras baserat på dygnsdos.</w:t>
      </w:r>
    </w:p>
    <w:p w:rsidRPr="00CC0F06" w:rsidR="004C378E" w:rsidP="004C378E" w:rsidRDefault="004C378E" w14:paraId="530B9954" w14:textId="77777777">
      <w:r w:rsidRPr="00CC0F06">
        <w:t xml:space="preserve">Använd 100-regeln: 1 E insulin sänker blodsockret med 100/dygnsdos insulin (=totala mängden basinsulin och måltidsinsulin).  </w:t>
      </w:r>
      <w:r>
        <w:br/>
      </w:r>
      <w:r w:rsidRPr="00CC0F06">
        <w:t xml:space="preserve">Målvärde 8-10mmol/L. </w:t>
      </w:r>
      <w:r w:rsidRPr="00CC0F06">
        <w:br/>
      </w:r>
      <w:r w:rsidRPr="00CC0F06">
        <w:t xml:space="preserve">Ex 50 E dygnsdos. 100/50=2. 1E insulin sänker blodsockret med 2 </w:t>
      </w:r>
      <w:proofErr w:type="spellStart"/>
      <w:r w:rsidRPr="00CC0F06">
        <w:t>mmol</w:t>
      </w:r>
      <w:proofErr w:type="spellEnd"/>
      <w:r w:rsidRPr="00CC0F06">
        <w:t xml:space="preserve">/L. </w:t>
      </w:r>
      <w:r w:rsidRPr="00CC0F06">
        <w:br/>
      </w:r>
      <w:r w:rsidRPr="00CC0F06">
        <w:t>Fråga annars patienten hur mycket 1E brukar sänka – de har ofta koll!</w:t>
      </w:r>
    </w:p>
    <w:p w:rsidRPr="00CC0F06" w:rsidR="004C378E" w:rsidP="004C378E" w:rsidRDefault="004C378E" w14:paraId="7F061084" w14:textId="77777777">
      <w:pPr>
        <w:rPr>
          <w:rFonts w:ascii="Arial" w:hAnsi="Arial"/>
          <w:b/>
        </w:rPr>
      </w:pPr>
      <w:r w:rsidRPr="00CC0F06">
        <w:t>Kontrollera p-glukos 2 timmar efter vid behovsdos.</w:t>
      </w:r>
    </w:p>
    <w:p w:rsidRPr="00CC0F06" w:rsidR="00CC0F06" w:rsidP="00CC0F06" w:rsidRDefault="00CC0F06" w14:paraId="2FFA140E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sz w:val="20"/>
        </w:rPr>
      </w:pPr>
    </w:p>
    <w:p w:rsidRPr="00CC0F06" w:rsidR="00CC0F06" w:rsidP="00CC0F06" w:rsidRDefault="00CC0F06" w14:paraId="27E02757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sz w:val="20"/>
        </w:rPr>
      </w:pPr>
    </w:p>
    <w:p w:rsidRPr="00CC0F06" w:rsidR="00CC0F06" w:rsidP="00CC0F06" w:rsidRDefault="00CC0F06" w14:paraId="5D520EAB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b/>
        </w:rPr>
      </w:pPr>
    </w:p>
    <w:p w:rsidRPr="00CC0F06" w:rsidR="00CC0F06" w:rsidP="00CC0F06" w:rsidRDefault="00CC0F06" w14:paraId="30099CB3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b/>
        </w:rPr>
      </w:pPr>
    </w:p>
    <w:p w:rsidRPr="00CC0F06" w:rsidR="00CC0F06" w:rsidP="00CC0F06" w:rsidRDefault="00CC0F06" w14:paraId="7BCD4C0D" w14:textId="77777777">
      <w:pPr>
        <w:shd w:val="clear" w:color="auto" w:fill="FFFFFF"/>
        <w:spacing w:after="135" w:line="276" w:lineRule="auto"/>
        <w:ind w:left="0" w:right="0"/>
        <w:rPr>
          <w:rFonts w:ascii="Arial" w:hAnsi="Arial"/>
          <w:b/>
        </w:rPr>
      </w:pPr>
    </w:p>
    <w:p w:rsidRPr="00CC0F06" w:rsidR="00CC0F06" w:rsidP="00CC0F06" w:rsidRDefault="00CC0F06" w14:paraId="0DEB8470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C0F0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97D76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E9203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DF02691"/>
    <w:multiLevelType w:val="hybridMultilevel"/>
    <w:tmpl w:val="A64C531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48043630">
    <w:abstractNumId w:val="18"/>
  </w:num>
  <w:num w:numId="2" w16cid:durableId="1624341758">
    <w:abstractNumId w:val="15"/>
  </w:num>
  <w:num w:numId="3" w16cid:durableId="1801993162">
    <w:abstractNumId w:val="0"/>
  </w:num>
  <w:num w:numId="4" w16cid:durableId="953831125">
    <w:abstractNumId w:val="6"/>
  </w:num>
  <w:num w:numId="5" w16cid:durableId="2094473061">
    <w:abstractNumId w:val="16"/>
  </w:num>
  <w:num w:numId="6" w16cid:durableId="1662389739">
    <w:abstractNumId w:val="2"/>
  </w:num>
  <w:num w:numId="7" w16cid:durableId="1374112075">
    <w:abstractNumId w:val="11"/>
  </w:num>
  <w:num w:numId="8" w16cid:durableId="728647379">
    <w:abstractNumId w:val="8"/>
  </w:num>
  <w:num w:numId="9" w16cid:durableId="1103456493">
    <w:abstractNumId w:val="1"/>
  </w:num>
  <w:num w:numId="10" w16cid:durableId="1676959380">
    <w:abstractNumId w:val="1"/>
  </w:num>
  <w:num w:numId="11" w16cid:durableId="2063944017">
    <w:abstractNumId w:val="3"/>
  </w:num>
  <w:num w:numId="12" w16cid:durableId="21828120">
    <w:abstractNumId w:val="4"/>
  </w:num>
  <w:num w:numId="13" w16cid:durableId="1236090779">
    <w:abstractNumId w:val="14"/>
  </w:num>
  <w:num w:numId="14" w16cid:durableId="857693849">
    <w:abstractNumId w:val="9"/>
  </w:num>
  <w:num w:numId="15" w16cid:durableId="806318339">
    <w:abstractNumId w:val="7"/>
  </w:num>
  <w:num w:numId="16" w16cid:durableId="2058041719">
    <w:abstractNumId w:val="13"/>
  </w:num>
  <w:num w:numId="17" w16cid:durableId="1661959146">
    <w:abstractNumId w:val="5"/>
  </w:num>
  <w:num w:numId="18" w16cid:durableId="1638298065">
    <w:abstractNumId w:val="10"/>
  </w:num>
  <w:num w:numId="19" w16cid:durableId="568200405">
    <w:abstractNumId w:val="17"/>
  </w:num>
  <w:num w:numId="20" w16cid:durableId="1322470338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78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F06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9976A4"/>
    <w:rsid w:val="0DEDA8A1"/>
    <w:rsid w:val="2BB60163"/>
    <w:rsid w:val="376E2CF9"/>
    <w:rsid w:val="37B217DE"/>
    <w:rsid w:val="3C721D21"/>
    <w:rsid w:val="3CEC0D79"/>
    <w:rsid w:val="4CB30CC6"/>
    <w:rsid w:val="5DDF75C7"/>
    <w:rsid w:val="647B2B65"/>
    <w:rsid w:val="6B2CF8ED"/>
    <w:rsid w:val="6F680352"/>
    <w:rsid w:val="781BA9FB"/>
    <w:rsid w:val="7B7241BF"/>
    <w:rsid w:val="7C73A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1-596045782-10/surrogate/Diabetes%20-%20ordination%20i%20Melio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P-glukoskontroll patient på SkaS</dc:title>
  <dc:subject/>
  <dc:creator>patrik.jens.johansson@vgregion.se</dc:creator>
  <keywords/>
  <lastModifiedBy>Joanna Wigholm</lastModifiedBy>
  <revision>4</revision>
  <lastPrinted>2016-03-31T10:56:00.0000000Z</lastPrinted>
  <dcterms:created xsi:type="dcterms:W3CDTF">2022-03-03T14:05:00.0000000Z</dcterms:created>
  <dcterms:modified xsi:type="dcterms:W3CDTF">2026-02-20T10:28:37.0000000Z</dcterms:modified>
</coreProperties>
</file>