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98A9BED" w:rsidR="00184167" w:rsidRDefault="008244D9" w:rsidP="009A32ED">
      <w:pPr>
        <w:pStyle w:val="Rubrik1"/>
      </w:pPr>
      <w:bookmarkStart w:id="0" w:name="_Toc321146591"/>
      <w:r>
        <w:t xml:space="preserve">Koagulationsstatus, blödningsrisker och </w:t>
      </w:r>
      <w:proofErr w:type="spellStart"/>
      <w:r>
        <w:t>antikoagulantia</w:t>
      </w:r>
      <w:proofErr w:type="spellEnd"/>
      <w:r>
        <w:t xml:space="preserve"> vid radiologiska interventioner</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7624B393" w:rsidR="009A32ED" w:rsidRPr="007A334E" w:rsidRDefault="00AE54D8" w:rsidP="009A32ED">
      <w:pPr>
        <w:ind w:right="-143"/>
      </w:pPr>
      <w:r>
        <w:t>OBS-text inlagd</w:t>
      </w:r>
      <w:r w:rsidR="000B5566">
        <w:t xml:space="preserve"> under rubriken Utförande.</w:t>
      </w:r>
    </w:p>
    <w:p w14:paraId="29B03EF5" w14:textId="77777777" w:rsidR="009A32ED" w:rsidRDefault="009A32ED" w:rsidP="009A32ED">
      <w:pPr>
        <w:pStyle w:val="Rubrik2"/>
        <w:ind w:right="-143"/>
      </w:pPr>
      <w:bookmarkStart w:id="3" w:name="_Toc100327186"/>
      <w:bookmarkStart w:id="4" w:name="_Toc106874289"/>
      <w:r>
        <w:t>Bakgrund och syfte</w:t>
      </w:r>
      <w:bookmarkEnd w:id="3"/>
      <w:bookmarkEnd w:id="4"/>
      <w:r>
        <w:t xml:space="preserve"> </w:t>
      </w:r>
    </w:p>
    <w:p w14:paraId="7841F413" w14:textId="77777777" w:rsidR="001A24A3" w:rsidRDefault="001A24A3" w:rsidP="001A24A3">
      <w:r>
        <w:t xml:space="preserve">Vid all typ av </w:t>
      </w:r>
      <w:proofErr w:type="spellStart"/>
      <w:r>
        <w:t>invasiv</w:t>
      </w:r>
      <w:proofErr w:type="spellEnd"/>
      <w:r>
        <w:t xml:space="preserve"> behandling och diagnostik finns risk för blödningskomplikationer som varierar utifrån den individuella patienten samt dennes medicinska behandling där det vanligtvis är NOAK, LMH (lågmolekylärt heparin) eller trombocythämning inklusive DAPT (dual </w:t>
      </w:r>
      <w:proofErr w:type="spellStart"/>
      <w:r>
        <w:t>antiplatelet</w:t>
      </w:r>
      <w:proofErr w:type="spellEnd"/>
      <w:r>
        <w:t xml:space="preserve"> </w:t>
      </w:r>
      <w:proofErr w:type="spellStart"/>
      <w:r>
        <w:t>therapy</w:t>
      </w:r>
      <w:proofErr w:type="spellEnd"/>
      <w:r>
        <w:t>) som menas. Dokumentet är avsett att bistå med förhållningssätt kring förberedelser för att bäst ta hänsyn till dessa risker på ett övergripande plan även om vissa fall kräver individuell anpassning efter situation. Provtagning, utsättning av aktuella läkemedel och nödvändig åtgärd avseende avvikande koagulationsstatus är remittentens ansvar.</w:t>
      </w:r>
    </w:p>
    <w:p w14:paraId="1F029BE8" w14:textId="536B9063" w:rsidR="005B67B6" w:rsidRDefault="005B67B6" w:rsidP="005B67B6">
      <w:r>
        <w:t xml:space="preserve">De ingrepp som utförs på Skaraborgs </w:t>
      </w:r>
      <w:proofErr w:type="gramStart"/>
      <w:r>
        <w:t xml:space="preserve">sjukhus </w:t>
      </w:r>
      <w:r w:rsidR="00AE5D8F">
        <w:t>radiologi</w:t>
      </w:r>
      <w:proofErr w:type="gramEnd"/>
      <w:r w:rsidR="00AE5D8F">
        <w:t xml:space="preserve"> </w:t>
      </w:r>
      <w:r>
        <w:t xml:space="preserve">kan delas in i </w:t>
      </w:r>
      <w:proofErr w:type="spellStart"/>
      <w:r>
        <w:t>lågrisk</w:t>
      </w:r>
      <w:proofErr w:type="spellEnd"/>
      <w:r>
        <w:t xml:space="preserve"> och högrisk enligt följande:</w:t>
      </w:r>
    </w:p>
    <w:tbl>
      <w:tblPr>
        <w:tblStyle w:val="Tabellrutnt"/>
        <w:tblW w:w="0" w:type="auto"/>
        <w:tblInd w:w="567" w:type="dxa"/>
        <w:tblCellMar>
          <w:top w:w="57" w:type="dxa"/>
          <w:bottom w:w="57" w:type="dxa"/>
        </w:tblCellMar>
        <w:tblLook w:val="04A0" w:firstRow="1" w:lastRow="0" w:firstColumn="1" w:lastColumn="0" w:noHBand="0" w:noVBand="1"/>
      </w:tblPr>
      <w:tblGrid>
        <w:gridCol w:w="3789"/>
        <w:gridCol w:w="4024"/>
      </w:tblGrid>
      <w:tr w:rsidR="00493F59" w14:paraId="2F0C82FE" w14:textId="77777777" w:rsidTr="00AE5D8F">
        <w:trPr>
          <w:trHeight w:val="231"/>
          <w:tblHeader/>
        </w:trPr>
        <w:tc>
          <w:tcPr>
            <w:tcW w:w="3789" w:type="dxa"/>
            <w:vAlign w:val="center"/>
          </w:tcPr>
          <w:p w14:paraId="39731D43" w14:textId="23D7DCBA" w:rsidR="00493F59" w:rsidRDefault="00B932F9" w:rsidP="00B932F9">
            <w:pPr>
              <w:pStyle w:val="Tabell"/>
              <w:jc w:val="center"/>
            </w:pPr>
            <w:proofErr w:type="spellStart"/>
            <w:r w:rsidRPr="00B932F9">
              <w:rPr>
                <w:b/>
                <w:bCs/>
                <w:color w:val="73D552" w:themeColor="accent2" w:themeTint="99"/>
                <w:sz w:val="32"/>
                <w:szCs w:val="32"/>
              </w:rPr>
              <w:t>Lågrisk</w:t>
            </w:r>
            <w:proofErr w:type="spellEnd"/>
          </w:p>
        </w:tc>
        <w:tc>
          <w:tcPr>
            <w:tcW w:w="4024" w:type="dxa"/>
          </w:tcPr>
          <w:p w14:paraId="43A51467" w14:textId="101EC8F9" w:rsidR="00493F59" w:rsidRDefault="00A6424B" w:rsidP="00A6424B">
            <w:pPr>
              <w:pStyle w:val="Tabell"/>
              <w:jc w:val="center"/>
            </w:pPr>
            <w:r w:rsidRPr="009D0888">
              <w:rPr>
                <w:b/>
                <w:bCs/>
                <w:color w:val="FF0000"/>
                <w:sz w:val="32"/>
                <w:szCs w:val="32"/>
              </w:rPr>
              <w:t>Högrisk</w:t>
            </w:r>
          </w:p>
        </w:tc>
      </w:tr>
      <w:tr w:rsidR="00493F59" w14:paraId="29D964ED" w14:textId="77777777" w:rsidTr="00AE5D8F">
        <w:trPr>
          <w:trHeight w:val="2210"/>
        </w:trPr>
        <w:tc>
          <w:tcPr>
            <w:tcW w:w="3789" w:type="dxa"/>
          </w:tcPr>
          <w:p w14:paraId="2FE35338" w14:textId="77777777" w:rsidR="00EB4839" w:rsidRDefault="00EB4839" w:rsidP="00EB4839">
            <w:pPr>
              <w:pStyle w:val="Liststycke"/>
              <w:numPr>
                <w:ilvl w:val="0"/>
                <w:numId w:val="20"/>
              </w:numPr>
              <w:spacing w:after="160" w:line="259" w:lineRule="auto"/>
              <w:ind w:right="0"/>
            </w:pPr>
            <w:proofErr w:type="spellStart"/>
            <w:r>
              <w:t>Ascitesdränage</w:t>
            </w:r>
            <w:proofErr w:type="spellEnd"/>
          </w:p>
          <w:p w14:paraId="3EFC6436" w14:textId="77777777" w:rsidR="00EB4839" w:rsidRDefault="00EB4839" w:rsidP="00EB4839">
            <w:pPr>
              <w:pStyle w:val="Liststycke"/>
              <w:numPr>
                <w:ilvl w:val="0"/>
                <w:numId w:val="20"/>
              </w:numPr>
              <w:spacing w:after="160" w:line="259" w:lineRule="auto"/>
              <w:ind w:right="0"/>
            </w:pPr>
            <w:r>
              <w:t>Ledpunktioner</w:t>
            </w:r>
          </w:p>
          <w:p w14:paraId="739D2F6D" w14:textId="77777777" w:rsidR="00EB4839" w:rsidRDefault="00EB4839" w:rsidP="00EB4839">
            <w:pPr>
              <w:pStyle w:val="Liststycke"/>
              <w:numPr>
                <w:ilvl w:val="0"/>
                <w:numId w:val="20"/>
              </w:numPr>
              <w:spacing w:after="160" w:line="259" w:lineRule="auto"/>
              <w:ind w:right="0"/>
            </w:pPr>
            <w:proofErr w:type="spellStart"/>
            <w:r>
              <w:t>Pleuradränage</w:t>
            </w:r>
            <w:proofErr w:type="spellEnd"/>
          </w:p>
          <w:p w14:paraId="576E60B6" w14:textId="77777777" w:rsidR="00EB4839" w:rsidRDefault="00EB4839" w:rsidP="00EB4839">
            <w:pPr>
              <w:pStyle w:val="Liststycke"/>
              <w:numPr>
                <w:ilvl w:val="0"/>
                <w:numId w:val="20"/>
              </w:numPr>
              <w:spacing w:after="160" w:line="259" w:lineRule="auto"/>
              <w:ind w:right="0"/>
            </w:pPr>
            <w:r>
              <w:t>Ytligt abscessdränage (</w:t>
            </w:r>
            <w:proofErr w:type="spellStart"/>
            <w:r>
              <w:t>exv</w:t>
            </w:r>
            <w:proofErr w:type="spellEnd"/>
            <w:r>
              <w:t xml:space="preserve"> extremiteter)</w:t>
            </w:r>
          </w:p>
          <w:p w14:paraId="0E0A205F" w14:textId="20682C0B" w:rsidR="00493F59" w:rsidRDefault="00EB4839" w:rsidP="00EB4839">
            <w:pPr>
              <w:pStyle w:val="Liststycke"/>
              <w:numPr>
                <w:ilvl w:val="0"/>
                <w:numId w:val="20"/>
              </w:numPr>
              <w:spacing w:after="160" w:line="259" w:lineRule="auto"/>
              <w:ind w:right="0"/>
            </w:pPr>
            <w:r>
              <w:t>Rotblockad/facettledsblockad</w:t>
            </w:r>
          </w:p>
        </w:tc>
        <w:tc>
          <w:tcPr>
            <w:tcW w:w="4024" w:type="dxa"/>
          </w:tcPr>
          <w:p w14:paraId="273C5771" w14:textId="77777777" w:rsidR="003F12CB" w:rsidRDefault="003F12CB" w:rsidP="003F12CB">
            <w:pPr>
              <w:pStyle w:val="Liststycke"/>
              <w:numPr>
                <w:ilvl w:val="0"/>
                <w:numId w:val="20"/>
              </w:numPr>
              <w:spacing w:after="160" w:line="259" w:lineRule="auto"/>
              <w:ind w:right="0"/>
            </w:pPr>
            <w:r>
              <w:t>PNP</w:t>
            </w:r>
          </w:p>
          <w:p w14:paraId="50F35C2C" w14:textId="77777777" w:rsidR="003F12CB" w:rsidRDefault="003F12CB" w:rsidP="003F12CB">
            <w:pPr>
              <w:pStyle w:val="Liststycke"/>
              <w:numPr>
                <w:ilvl w:val="0"/>
                <w:numId w:val="20"/>
              </w:numPr>
              <w:spacing w:after="160" w:line="259" w:lineRule="auto"/>
              <w:ind w:right="0"/>
            </w:pPr>
            <w:r>
              <w:t>Djupt abscessdränage (</w:t>
            </w:r>
            <w:proofErr w:type="spellStart"/>
            <w:r>
              <w:t>exv</w:t>
            </w:r>
            <w:proofErr w:type="spellEnd"/>
            <w:r>
              <w:t xml:space="preserve"> buk)</w:t>
            </w:r>
          </w:p>
          <w:p w14:paraId="2323E0D3" w14:textId="77777777" w:rsidR="003F12CB" w:rsidRDefault="003F12CB" w:rsidP="003F12CB">
            <w:pPr>
              <w:pStyle w:val="Liststycke"/>
              <w:numPr>
                <w:ilvl w:val="0"/>
                <w:numId w:val="20"/>
              </w:numPr>
              <w:spacing w:after="160" w:line="259" w:lineRule="auto"/>
              <w:ind w:right="0"/>
            </w:pPr>
            <w:r>
              <w:t>Mellan eller grovnålsbiopsi</w:t>
            </w:r>
          </w:p>
          <w:p w14:paraId="3274B427" w14:textId="77777777" w:rsidR="003F12CB" w:rsidRDefault="003F12CB" w:rsidP="003F12CB">
            <w:pPr>
              <w:pStyle w:val="Liststycke"/>
              <w:numPr>
                <w:ilvl w:val="0"/>
                <w:numId w:val="20"/>
              </w:numPr>
              <w:spacing w:after="160" w:line="259" w:lineRule="auto"/>
              <w:ind w:right="0"/>
            </w:pPr>
            <w:r>
              <w:t>PTC/PTD</w:t>
            </w:r>
          </w:p>
          <w:p w14:paraId="255429C8" w14:textId="77777777" w:rsidR="003F12CB" w:rsidRDefault="003F12CB" w:rsidP="003F12CB">
            <w:pPr>
              <w:pStyle w:val="Liststycke"/>
              <w:numPr>
                <w:ilvl w:val="0"/>
                <w:numId w:val="20"/>
              </w:numPr>
              <w:spacing w:after="160" w:line="259" w:lineRule="auto"/>
              <w:ind w:right="0"/>
            </w:pPr>
            <w:r>
              <w:t>Finnålspunktion av mjälte/binjure</w:t>
            </w:r>
          </w:p>
          <w:p w14:paraId="0395EE08" w14:textId="32C4072D" w:rsidR="00493F59" w:rsidRDefault="003F12CB" w:rsidP="003F12CB">
            <w:pPr>
              <w:pStyle w:val="Liststycke"/>
              <w:numPr>
                <w:ilvl w:val="0"/>
                <w:numId w:val="20"/>
              </w:numPr>
              <w:spacing w:after="160" w:line="259" w:lineRule="auto"/>
              <w:ind w:right="0"/>
            </w:pPr>
            <w:r>
              <w:t>Lungbiopsi (DT-punktion)</w:t>
            </w:r>
          </w:p>
        </w:tc>
      </w:tr>
    </w:tbl>
    <w:p w14:paraId="5C93B71A" w14:textId="77777777" w:rsidR="00AE5D8F" w:rsidRDefault="00AE5D8F" w:rsidP="00AE5D8F">
      <w:pPr>
        <w:pStyle w:val="Beskrivning"/>
        <w:keepNext/>
      </w:pPr>
      <w:r>
        <w:lastRenderedPageBreak/>
        <w:t xml:space="preserve">Tabell </w:t>
      </w:r>
      <w:r>
        <w:fldChar w:fldCharType="begin"/>
      </w:r>
      <w:r>
        <w:instrText xml:space="preserve"> SEQ Tabell \* ARABIC </w:instrText>
      </w:r>
      <w:r>
        <w:fldChar w:fldCharType="separate"/>
      </w:r>
      <w:r>
        <w:rPr>
          <w:noProof/>
        </w:rPr>
        <w:t>1</w:t>
      </w:r>
      <w:r>
        <w:rPr>
          <w:noProof/>
        </w:rPr>
        <w:fldChar w:fldCharType="end"/>
      </w:r>
    </w:p>
    <w:p w14:paraId="37C7076C" w14:textId="77777777" w:rsidR="009A32ED" w:rsidRDefault="009A32ED" w:rsidP="009A32ED">
      <w:pPr>
        <w:pStyle w:val="Rubrik2"/>
        <w:ind w:right="-143"/>
        <w:rPr>
          <w:color w:val="auto"/>
        </w:rPr>
      </w:pPr>
      <w:bookmarkStart w:id="5" w:name="_Toc100327192"/>
      <w:bookmarkStart w:id="6" w:name="_Toc106874291"/>
      <w:r w:rsidRPr="00065A6B">
        <w:rPr>
          <w:color w:val="auto"/>
        </w:rPr>
        <w:t>Utförande</w:t>
      </w:r>
      <w:bookmarkEnd w:id="5"/>
      <w:bookmarkEnd w:id="6"/>
    </w:p>
    <w:p w14:paraId="2F20B9AC" w14:textId="77777777" w:rsidR="00987E99" w:rsidRPr="00987E99" w:rsidRDefault="00987E99" w:rsidP="00987E99">
      <w:pPr>
        <w:rPr>
          <w:rFonts w:eastAsia="Calibri"/>
          <w:lang w:eastAsia="en-US"/>
        </w:rPr>
      </w:pPr>
      <w:r w:rsidRPr="00987E99">
        <w:rPr>
          <w:rFonts w:eastAsia="Calibri"/>
          <w:lang w:eastAsia="en-US"/>
        </w:rPr>
        <w:t>Lågriskingrepp:</w:t>
      </w:r>
    </w:p>
    <w:p w14:paraId="157FCF08" w14:textId="77777777" w:rsidR="00987E99" w:rsidRPr="00987E99" w:rsidRDefault="00987E99" w:rsidP="00987E99">
      <w:pPr>
        <w:numPr>
          <w:ilvl w:val="0"/>
          <w:numId w:val="21"/>
        </w:numPr>
        <w:spacing w:after="160" w:line="259" w:lineRule="auto"/>
        <w:ind w:right="0"/>
        <w:contextualSpacing/>
        <w:rPr>
          <w:rFonts w:eastAsia="Calibri"/>
          <w:sz w:val="22"/>
          <w:szCs w:val="22"/>
          <w:lang w:eastAsia="en-US"/>
        </w:rPr>
      </w:pPr>
      <w:proofErr w:type="spellStart"/>
      <w:r w:rsidRPr="00987E99">
        <w:rPr>
          <w:rFonts w:eastAsia="Calibri"/>
          <w:sz w:val="22"/>
          <w:szCs w:val="22"/>
          <w:lang w:eastAsia="en-US"/>
        </w:rPr>
        <w:t>Koagulationsprover</w:t>
      </w:r>
      <w:proofErr w:type="spellEnd"/>
      <w:r w:rsidRPr="00987E99">
        <w:rPr>
          <w:rFonts w:eastAsia="Calibri"/>
          <w:sz w:val="22"/>
          <w:szCs w:val="22"/>
          <w:lang w:eastAsia="en-US"/>
        </w:rPr>
        <w:t>: PK, APTT, TPK. Prover får vara max 24 timmar gamla hos inlagd patient. Max 1 vecka hos elektiv patient om då normala och inget akut tillstött.</w:t>
      </w:r>
    </w:p>
    <w:p w14:paraId="63362DB0" w14:textId="77777777" w:rsidR="00987E99" w:rsidRPr="00987E99" w:rsidRDefault="00987E99" w:rsidP="00987E99">
      <w:pPr>
        <w:numPr>
          <w:ilvl w:val="0"/>
          <w:numId w:val="21"/>
        </w:numPr>
        <w:spacing w:after="160" w:line="259" w:lineRule="auto"/>
        <w:ind w:right="0"/>
        <w:contextualSpacing/>
        <w:rPr>
          <w:rFonts w:eastAsia="Calibri"/>
          <w:sz w:val="22"/>
          <w:szCs w:val="22"/>
          <w:lang w:eastAsia="en-US"/>
        </w:rPr>
      </w:pPr>
      <w:r w:rsidRPr="00987E99">
        <w:rPr>
          <w:rFonts w:eastAsia="Calibri"/>
          <w:sz w:val="22"/>
          <w:szCs w:val="22"/>
          <w:lang w:eastAsia="en-US"/>
        </w:rPr>
        <w:t>Tolkning:</w:t>
      </w:r>
    </w:p>
    <w:p w14:paraId="3083933A" w14:textId="77777777" w:rsidR="00987E99" w:rsidRPr="00987E99" w:rsidRDefault="00987E99" w:rsidP="00987E99">
      <w:pPr>
        <w:spacing w:line="240" w:lineRule="auto"/>
        <w:ind w:left="360" w:right="0" w:firstLine="944"/>
        <w:rPr>
          <w:rFonts w:eastAsia="Calibri"/>
          <w:sz w:val="22"/>
          <w:szCs w:val="22"/>
          <w:lang w:eastAsia="en-US"/>
        </w:rPr>
      </w:pPr>
      <w:r w:rsidRPr="00987E99">
        <w:rPr>
          <w:rFonts w:eastAsia="Calibri"/>
          <w:sz w:val="22"/>
          <w:szCs w:val="22"/>
          <w:lang w:eastAsia="en-US"/>
        </w:rPr>
        <w:t>- PK &lt;1,8 (annars korrektion)</w:t>
      </w:r>
    </w:p>
    <w:p w14:paraId="42B3ED30" w14:textId="77777777" w:rsidR="00987E99" w:rsidRPr="00987E99" w:rsidRDefault="00987E99" w:rsidP="00987E99">
      <w:pPr>
        <w:spacing w:line="240" w:lineRule="auto"/>
        <w:ind w:left="360" w:right="0" w:firstLine="944"/>
        <w:rPr>
          <w:rFonts w:eastAsia="Calibri"/>
          <w:sz w:val="22"/>
          <w:szCs w:val="22"/>
          <w:lang w:eastAsia="en-US"/>
        </w:rPr>
      </w:pPr>
      <w:r w:rsidRPr="00987E99">
        <w:rPr>
          <w:rFonts w:eastAsia="Calibri"/>
          <w:sz w:val="22"/>
          <w:szCs w:val="22"/>
          <w:lang w:eastAsia="en-US"/>
        </w:rPr>
        <w:t>- TPK &gt;50 (annars transfusion)</w:t>
      </w:r>
    </w:p>
    <w:p w14:paraId="0B9F3178" w14:textId="77777777" w:rsidR="00987E99" w:rsidRPr="00987E99" w:rsidRDefault="00987E99" w:rsidP="00987E99">
      <w:pPr>
        <w:spacing w:line="240" w:lineRule="auto"/>
        <w:ind w:left="360" w:right="0" w:firstLine="944"/>
        <w:rPr>
          <w:rFonts w:eastAsia="Calibri"/>
          <w:sz w:val="22"/>
          <w:szCs w:val="22"/>
          <w:lang w:eastAsia="en-US"/>
        </w:rPr>
      </w:pPr>
      <w:r w:rsidRPr="00987E99">
        <w:rPr>
          <w:rFonts w:eastAsia="Calibri"/>
          <w:sz w:val="22"/>
          <w:szCs w:val="22"/>
          <w:lang w:eastAsia="en-US"/>
        </w:rPr>
        <w:t>- APTT individuell bedömning.</w:t>
      </w:r>
    </w:p>
    <w:p w14:paraId="753972B3" w14:textId="787278F4" w:rsidR="00987E99" w:rsidRPr="00987E99" w:rsidRDefault="00987E99" w:rsidP="00987E99">
      <w:pPr>
        <w:numPr>
          <w:ilvl w:val="0"/>
          <w:numId w:val="21"/>
        </w:numPr>
        <w:spacing w:after="160" w:line="259" w:lineRule="auto"/>
        <w:ind w:right="0"/>
        <w:contextualSpacing/>
        <w:rPr>
          <w:rFonts w:eastAsia="Calibri"/>
          <w:sz w:val="22"/>
          <w:szCs w:val="22"/>
          <w:lang w:eastAsia="en-US"/>
        </w:rPr>
      </w:pPr>
      <w:r w:rsidRPr="00987E99">
        <w:rPr>
          <w:rFonts w:eastAsia="Calibri"/>
          <w:sz w:val="22"/>
          <w:szCs w:val="22"/>
          <w:lang w:eastAsia="en-US"/>
        </w:rPr>
        <w:t xml:space="preserve">Vid </w:t>
      </w:r>
      <w:proofErr w:type="spellStart"/>
      <w:r w:rsidRPr="00987E99">
        <w:rPr>
          <w:rFonts w:eastAsia="Calibri"/>
          <w:sz w:val="22"/>
          <w:szCs w:val="22"/>
          <w:lang w:eastAsia="en-US"/>
        </w:rPr>
        <w:t>antikoagulantiabehandling</w:t>
      </w:r>
      <w:proofErr w:type="spellEnd"/>
      <w:r w:rsidRPr="00987E99">
        <w:rPr>
          <w:rFonts w:eastAsia="Calibri"/>
          <w:sz w:val="22"/>
          <w:szCs w:val="22"/>
          <w:lang w:eastAsia="en-US"/>
        </w:rPr>
        <w:t xml:space="preserve"> eller trombocythämning</w:t>
      </w:r>
      <w:r w:rsidR="00B25947">
        <w:rPr>
          <w:rFonts w:eastAsia="Calibri"/>
          <w:sz w:val="22"/>
          <w:szCs w:val="22"/>
          <w:lang w:eastAsia="en-US"/>
        </w:rPr>
        <w:t>,</w:t>
      </w:r>
      <w:r w:rsidRPr="00987E99">
        <w:rPr>
          <w:rFonts w:eastAsia="Calibri"/>
          <w:sz w:val="22"/>
          <w:szCs w:val="22"/>
          <w:lang w:eastAsia="en-US"/>
        </w:rPr>
        <w:t xml:space="preserve"> se tabell 2</w:t>
      </w:r>
      <w:r w:rsidR="00B25947">
        <w:rPr>
          <w:rFonts w:eastAsia="Calibri"/>
          <w:sz w:val="22"/>
          <w:szCs w:val="22"/>
          <w:lang w:eastAsia="en-US"/>
        </w:rPr>
        <w:t>.</w:t>
      </w:r>
    </w:p>
    <w:p w14:paraId="37F24061" w14:textId="5A971DFA" w:rsidR="00987E99" w:rsidRPr="00987E99" w:rsidRDefault="00987E99" w:rsidP="00987E99">
      <w:pPr>
        <w:numPr>
          <w:ilvl w:val="0"/>
          <w:numId w:val="21"/>
        </w:numPr>
        <w:spacing w:after="160" w:line="259" w:lineRule="auto"/>
        <w:ind w:right="0"/>
        <w:contextualSpacing/>
        <w:rPr>
          <w:rFonts w:eastAsia="Calibri"/>
          <w:sz w:val="22"/>
          <w:szCs w:val="22"/>
          <w:lang w:eastAsia="en-US"/>
        </w:rPr>
      </w:pPr>
      <w:r w:rsidRPr="00987E99">
        <w:rPr>
          <w:rFonts w:eastAsia="Calibri"/>
          <w:sz w:val="22"/>
          <w:szCs w:val="22"/>
          <w:lang w:eastAsia="en-US"/>
        </w:rPr>
        <w:t>Vid känd blödningsrubbning (exempelvis hemofili, von Willebrands sjukdom) förs dialog mellan radiolog och remittent alternativt koagulationsjour</w:t>
      </w:r>
      <w:r w:rsidR="00B25947">
        <w:rPr>
          <w:rFonts w:eastAsia="Calibri"/>
          <w:sz w:val="22"/>
          <w:szCs w:val="22"/>
          <w:lang w:eastAsia="en-US"/>
        </w:rPr>
        <w:t>.</w:t>
      </w:r>
    </w:p>
    <w:p w14:paraId="639C8CBF" w14:textId="2FE0542A" w:rsidR="00987E99" w:rsidRDefault="00987E99" w:rsidP="00987E99">
      <w:pPr>
        <w:numPr>
          <w:ilvl w:val="0"/>
          <w:numId w:val="21"/>
        </w:numPr>
        <w:spacing w:after="160" w:line="259" w:lineRule="auto"/>
        <w:ind w:right="0"/>
        <w:contextualSpacing/>
        <w:rPr>
          <w:rFonts w:eastAsia="Calibri"/>
          <w:sz w:val="22"/>
          <w:szCs w:val="22"/>
          <w:lang w:eastAsia="en-US"/>
        </w:rPr>
      </w:pPr>
      <w:r w:rsidRPr="00987E99">
        <w:rPr>
          <w:rFonts w:eastAsia="Calibri"/>
          <w:sz w:val="22"/>
          <w:szCs w:val="22"/>
          <w:lang w:eastAsia="en-US"/>
        </w:rPr>
        <w:t xml:space="preserve">Vid levercirros/svikt förändras hemostasen, vilket exempelvis leder till att ökat PK kompenseras av ökad mängd </w:t>
      </w:r>
      <w:proofErr w:type="spellStart"/>
      <w:r w:rsidRPr="00987E99">
        <w:rPr>
          <w:rFonts w:eastAsia="Calibri"/>
          <w:sz w:val="22"/>
          <w:szCs w:val="22"/>
          <w:lang w:eastAsia="en-US"/>
        </w:rPr>
        <w:t>antitrombin</w:t>
      </w:r>
      <w:proofErr w:type="spellEnd"/>
      <w:r w:rsidRPr="00987E99">
        <w:rPr>
          <w:rFonts w:eastAsia="Calibri"/>
          <w:sz w:val="22"/>
          <w:szCs w:val="22"/>
          <w:lang w:eastAsia="en-US"/>
        </w:rPr>
        <w:t xml:space="preserve"> och protein C, således kan högre PK accepteras och annan provtagning såsom </w:t>
      </w:r>
      <w:proofErr w:type="spellStart"/>
      <w:r w:rsidRPr="00987E99">
        <w:rPr>
          <w:rFonts w:eastAsia="Calibri"/>
          <w:sz w:val="22"/>
          <w:szCs w:val="22"/>
          <w:lang w:eastAsia="en-US"/>
        </w:rPr>
        <w:t>fibrinogen</w:t>
      </w:r>
      <w:proofErr w:type="spellEnd"/>
      <w:r w:rsidRPr="00987E99">
        <w:rPr>
          <w:rFonts w:eastAsia="Calibri"/>
          <w:sz w:val="22"/>
          <w:szCs w:val="22"/>
          <w:lang w:eastAsia="en-US"/>
        </w:rPr>
        <w:t xml:space="preserve"> vara av värde, och i dessa fall bör diskussion med remittent föras. Exempel på gränsvärden kan vara till exempel </w:t>
      </w:r>
      <w:proofErr w:type="spellStart"/>
      <w:r w:rsidRPr="00987E99">
        <w:rPr>
          <w:rFonts w:eastAsia="Calibri"/>
          <w:sz w:val="22"/>
          <w:szCs w:val="22"/>
          <w:lang w:eastAsia="en-US"/>
        </w:rPr>
        <w:t>Fibrinogen</w:t>
      </w:r>
      <w:proofErr w:type="spellEnd"/>
      <w:r w:rsidRPr="00987E99">
        <w:rPr>
          <w:rFonts w:eastAsia="Calibri"/>
          <w:sz w:val="22"/>
          <w:szCs w:val="22"/>
          <w:lang w:eastAsia="en-US"/>
        </w:rPr>
        <w:t xml:space="preserve"> 1,2, TPK &gt;50 och PK &lt;2,5</w:t>
      </w:r>
      <w:r w:rsidR="008E2312">
        <w:rPr>
          <w:rFonts w:eastAsia="Calibri"/>
          <w:sz w:val="22"/>
          <w:szCs w:val="22"/>
          <w:lang w:eastAsia="en-US"/>
        </w:rPr>
        <w:t>,</w:t>
      </w:r>
    </w:p>
    <w:p w14:paraId="12E6D0CC" w14:textId="77777777" w:rsidR="0087532D" w:rsidRDefault="0087532D" w:rsidP="0087532D">
      <w:pPr>
        <w:spacing w:after="160" w:line="259" w:lineRule="auto"/>
        <w:ind w:right="0"/>
        <w:contextualSpacing/>
        <w:rPr>
          <w:rFonts w:eastAsia="Calibri"/>
          <w:sz w:val="22"/>
          <w:szCs w:val="22"/>
          <w:lang w:eastAsia="en-US"/>
        </w:rPr>
      </w:pPr>
    </w:p>
    <w:p w14:paraId="572FF2A7" w14:textId="7896FE59" w:rsidR="0087532D" w:rsidRPr="00987E99" w:rsidRDefault="0087532D" w:rsidP="0087532D">
      <w:pPr>
        <w:spacing w:after="160" w:line="259" w:lineRule="auto"/>
        <w:ind w:right="0"/>
        <w:contextualSpacing/>
        <w:rPr>
          <w:rFonts w:eastAsia="Calibri"/>
          <w:sz w:val="22"/>
          <w:szCs w:val="22"/>
          <w:lang w:eastAsia="en-US"/>
        </w:rPr>
      </w:pPr>
      <w:r>
        <w:rPr>
          <w:rFonts w:eastAsia="Calibri"/>
          <w:sz w:val="22"/>
          <w:szCs w:val="22"/>
          <w:lang w:eastAsia="en-US"/>
        </w:rPr>
        <w:t xml:space="preserve">OBS! </w:t>
      </w:r>
      <w:r w:rsidR="0060230D">
        <w:rPr>
          <w:rFonts w:eastAsia="Calibri"/>
          <w:sz w:val="22"/>
          <w:szCs w:val="22"/>
          <w:lang w:eastAsia="en-US"/>
        </w:rPr>
        <w:t xml:space="preserve">Vid ytliga </w:t>
      </w:r>
      <w:r>
        <w:rPr>
          <w:rFonts w:eastAsia="Calibri"/>
          <w:sz w:val="22"/>
          <w:szCs w:val="22"/>
          <w:lang w:eastAsia="en-US"/>
        </w:rPr>
        <w:t>finnålspunktion</w:t>
      </w:r>
      <w:r w:rsidR="0060230D">
        <w:rPr>
          <w:rFonts w:eastAsia="Calibri"/>
          <w:sz w:val="22"/>
          <w:szCs w:val="22"/>
          <w:lang w:eastAsia="en-US"/>
        </w:rPr>
        <w:t xml:space="preserve">er </w:t>
      </w:r>
      <w:r w:rsidR="00322FF1">
        <w:rPr>
          <w:rFonts w:eastAsia="Calibri"/>
          <w:sz w:val="22"/>
          <w:szCs w:val="22"/>
          <w:lang w:eastAsia="en-US"/>
        </w:rPr>
        <w:t xml:space="preserve">på patienter utan kända blödningsrisker </w:t>
      </w:r>
      <w:r w:rsidR="00A57519">
        <w:rPr>
          <w:rFonts w:eastAsia="Calibri"/>
          <w:sz w:val="22"/>
          <w:szCs w:val="22"/>
          <w:lang w:eastAsia="en-US"/>
        </w:rPr>
        <w:t xml:space="preserve">och utan </w:t>
      </w:r>
      <w:proofErr w:type="spellStart"/>
      <w:r w:rsidR="00A57519">
        <w:rPr>
          <w:rFonts w:eastAsia="Calibri"/>
          <w:sz w:val="22"/>
          <w:szCs w:val="22"/>
          <w:lang w:eastAsia="en-US"/>
        </w:rPr>
        <w:t>antikoagulantia</w:t>
      </w:r>
      <w:r w:rsidR="005340A5">
        <w:rPr>
          <w:rFonts w:eastAsia="Calibri"/>
          <w:sz w:val="22"/>
          <w:szCs w:val="22"/>
          <w:lang w:eastAsia="en-US"/>
        </w:rPr>
        <w:t>behandling</w:t>
      </w:r>
      <w:proofErr w:type="spellEnd"/>
      <w:r w:rsidR="00A57519">
        <w:rPr>
          <w:rFonts w:eastAsia="Calibri"/>
          <w:sz w:val="22"/>
          <w:szCs w:val="22"/>
          <w:lang w:eastAsia="en-US"/>
        </w:rPr>
        <w:t xml:space="preserve"> </w:t>
      </w:r>
      <w:r w:rsidR="00160F25">
        <w:rPr>
          <w:rFonts w:eastAsia="Calibri"/>
          <w:sz w:val="22"/>
          <w:szCs w:val="22"/>
          <w:lang w:eastAsia="en-US"/>
        </w:rPr>
        <w:t xml:space="preserve">behövs </w:t>
      </w:r>
      <w:r w:rsidR="0060230D">
        <w:rPr>
          <w:rFonts w:eastAsia="Calibri"/>
          <w:sz w:val="22"/>
          <w:szCs w:val="22"/>
          <w:lang w:eastAsia="en-US"/>
        </w:rPr>
        <w:t>i normalfallet inga blödning</w:t>
      </w:r>
      <w:r w:rsidR="00A57519">
        <w:rPr>
          <w:rFonts w:eastAsia="Calibri"/>
          <w:sz w:val="22"/>
          <w:szCs w:val="22"/>
          <w:lang w:eastAsia="en-US"/>
        </w:rPr>
        <w:t>sprover</w:t>
      </w:r>
      <w:r w:rsidR="00160F25">
        <w:rPr>
          <w:rFonts w:eastAsia="Calibri"/>
          <w:sz w:val="22"/>
          <w:szCs w:val="22"/>
          <w:lang w:eastAsia="en-US"/>
        </w:rPr>
        <w:t xml:space="preserve">. </w:t>
      </w:r>
    </w:p>
    <w:p w14:paraId="07D06E7B" w14:textId="77777777" w:rsidR="00987E99" w:rsidRPr="00987E99" w:rsidRDefault="00987E99" w:rsidP="00987E99">
      <w:pPr>
        <w:spacing w:line="259" w:lineRule="auto"/>
        <w:ind w:left="0" w:right="0"/>
        <w:rPr>
          <w:rFonts w:ascii="Calibri" w:eastAsia="Calibri" w:hAnsi="Calibri"/>
          <w:sz w:val="22"/>
          <w:szCs w:val="22"/>
          <w:lang w:eastAsia="en-US"/>
        </w:rPr>
      </w:pPr>
    </w:p>
    <w:p w14:paraId="622B1828" w14:textId="77777777" w:rsidR="00987E99" w:rsidRPr="00987E99" w:rsidRDefault="00987E99" w:rsidP="00392B34">
      <w:pPr>
        <w:rPr>
          <w:rFonts w:eastAsia="Calibri"/>
          <w:lang w:eastAsia="en-US"/>
        </w:rPr>
      </w:pPr>
      <w:r w:rsidRPr="00987E99">
        <w:rPr>
          <w:rFonts w:eastAsia="Calibri"/>
          <w:lang w:eastAsia="en-US"/>
        </w:rPr>
        <w:t>Högriskingrepp:</w:t>
      </w:r>
    </w:p>
    <w:p w14:paraId="2A4AAE91" w14:textId="77777777" w:rsidR="00987E99" w:rsidRPr="00987E99" w:rsidRDefault="00987E99" w:rsidP="00987E99">
      <w:pPr>
        <w:numPr>
          <w:ilvl w:val="0"/>
          <w:numId w:val="21"/>
        </w:numPr>
        <w:spacing w:after="160" w:line="259" w:lineRule="auto"/>
        <w:ind w:right="0"/>
        <w:contextualSpacing/>
        <w:rPr>
          <w:rFonts w:eastAsia="Calibri"/>
          <w:lang w:eastAsia="en-US"/>
        </w:rPr>
      </w:pPr>
      <w:proofErr w:type="spellStart"/>
      <w:r w:rsidRPr="00987E99">
        <w:rPr>
          <w:rFonts w:eastAsia="Calibri"/>
          <w:lang w:eastAsia="en-US"/>
        </w:rPr>
        <w:t>Koagulationsprover</w:t>
      </w:r>
      <w:proofErr w:type="spellEnd"/>
      <w:r w:rsidRPr="00987E99">
        <w:rPr>
          <w:rFonts w:eastAsia="Calibri"/>
          <w:lang w:eastAsia="en-US"/>
        </w:rPr>
        <w:t>:</w:t>
      </w:r>
    </w:p>
    <w:p w14:paraId="0E17CA12" w14:textId="77777777" w:rsidR="00987E99" w:rsidRPr="00987E99" w:rsidRDefault="00987E99" w:rsidP="00987E99">
      <w:pPr>
        <w:spacing w:line="240" w:lineRule="auto"/>
        <w:ind w:left="360" w:right="0" w:firstLine="944"/>
        <w:rPr>
          <w:rFonts w:eastAsia="Calibri"/>
          <w:lang w:eastAsia="en-US"/>
        </w:rPr>
      </w:pPr>
      <w:r w:rsidRPr="00987E99">
        <w:rPr>
          <w:rFonts w:eastAsia="Calibri"/>
          <w:lang w:eastAsia="en-US"/>
        </w:rPr>
        <w:t xml:space="preserve">- PK(INR) </w:t>
      </w:r>
      <w:r w:rsidRPr="00987E99">
        <w:rPr>
          <w:rFonts w:eastAsia="Calibri"/>
          <w:u w:val="single"/>
          <w:lang w:eastAsia="en-US"/>
        </w:rPr>
        <w:t>&lt;</w:t>
      </w:r>
      <w:r w:rsidRPr="00987E99">
        <w:rPr>
          <w:rFonts w:eastAsia="Calibri"/>
          <w:lang w:eastAsia="en-US"/>
        </w:rPr>
        <w:t>1,5</w:t>
      </w:r>
    </w:p>
    <w:p w14:paraId="41AFBC67" w14:textId="77777777" w:rsidR="00987E99" w:rsidRPr="00987E99" w:rsidRDefault="00987E99" w:rsidP="00987E99">
      <w:pPr>
        <w:spacing w:line="240" w:lineRule="auto"/>
        <w:ind w:left="360" w:right="0" w:firstLine="944"/>
        <w:rPr>
          <w:rFonts w:eastAsia="Calibri"/>
          <w:lang w:eastAsia="en-US"/>
        </w:rPr>
      </w:pPr>
      <w:r w:rsidRPr="00987E99">
        <w:rPr>
          <w:rFonts w:eastAsia="Calibri"/>
          <w:lang w:eastAsia="en-US"/>
        </w:rPr>
        <w:t xml:space="preserve">- TPK </w:t>
      </w:r>
      <w:r w:rsidRPr="00987E99">
        <w:rPr>
          <w:rFonts w:eastAsia="Calibri"/>
          <w:u w:val="single"/>
          <w:lang w:eastAsia="en-US"/>
        </w:rPr>
        <w:t>&gt;</w:t>
      </w:r>
      <w:r w:rsidRPr="00987E99">
        <w:rPr>
          <w:rFonts w:eastAsia="Calibri"/>
          <w:lang w:eastAsia="en-US"/>
        </w:rPr>
        <w:t>50</w:t>
      </w:r>
    </w:p>
    <w:p w14:paraId="0DDB872D" w14:textId="77777777" w:rsidR="00987E99" w:rsidRPr="00987E99" w:rsidRDefault="00987E99" w:rsidP="00987E99">
      <w:pPr>
        <w:spacing w:line="240" w:lineRule="auto"/>
        <w:ind w:left="360" w:right="0" w:firstLine="944"/>
        <w:rPr>
          <w:rFonts w:eastAsia="Calibri"/>
          <w:lang w:eastAsia="en-US"/>
        </w:rPr>
      </w:pPr>
      <w:r w:rsidRPr="00987E99">
        <w:rPr>
          <w:rFonts w:eastAsia="Calibri"/>
          <w:lang w:eastAsia="en-US"/>
        </w:rPr>
        <w:t xml:space="preserve">- APTT </w:t>
      </w:r>
      <w:r w:rsidRPr="00987E99">
        <w:rPr>
          <w:rFonts w:eastAsia="Calibri"/>
          <w:u w:val="single"/>
          <w:lang w:eastAsia="en-US"/>
        </w:rPr>
        <w:t>&lt;</w:t>
      </w:r>
      <w:r w:rsidRPr="00987E99">
        <w:rPr>
          <w:rFonts w:eastAsia="Calibri"/>
          <w:lang w:eastAsia="en-US"/>
        </w:rPr>
        <w:t xml:space="preserve">1,5 x normalvärde </w:t>
      </w:r>
    </w:p>
    <w:p w14:paraId="39DD6EF6" w14:textId="4A771747" w:rsidR="00987E99" w:rsidRPr="00392B34" w:rsidRDefault="00987E99" w:rsidP="00987E99">
      <w:pPr>
        <w:numPr>
          <w:ilvl w:val="0"/>
          <w:numId w:val="21"/>
        </w:numPr>
        <w:spacing w:after="160" w:line="259" w:lineRule="auto"/>
        <w:ind w:right="0"/>
        <w:contextualSpacing/>
        <w:rPr>
          <w:rFonts w:eastAsia="Calibri"/>
          <w:lang w:eastAsia="en-US"/>
        </w:rPr>
      </w:pPr>
      <w:r w:rsidRPr="00987E99">
        <w:rPr>
          <w:rFonts w:eastAsia="Calibri"/>
          <w:lang w:eastAsia="en-US"/>
        </w:rPr>
        <w:t xml:space="preserve">Vid </w:t>
      </w:r>
      <w:proofErr w:type="spellStart"/>
      <w:r w:rsidRPr="00987E99">
        <w:rPr>
          <w:rFonts w:eastAsia="Calibri"/>
          <w:lang w:eastAsia="en-US"/>
        </w:rPr>
        <w:t>antikoagulantiabehandling</w:t>
      </w:r>
      <w:proofErr w:type="spellEnd"/>
      <w:r w:rsidRPr="00987E99">
        <w:rPr>
          <w:rFonts w:eastAsia="Calibri"/>
          <w:lang w:eastAsia="en-US"/>
        </w:rPr>
        <w:t xml:space="preserve"> eller trombocythämning</w:t>
      </w:r>
      <w:r w:rsidR="008E2312">
        <w:rPr>
          <w:rFonts w:eastAsia="Calibri"/>
          <w:lang w:eastAsia="en-US"/>
        </w:rPr>
        <w:t>,</w:t>
      </w:r>
      <w:r w:rsidRPr="00987E99">
        <w:rPr>
          <w:rFonts w:eastAsia="Calibri"/>
          <w:lang w:eastAsia="en-US"/>
        </w:rPr>
        <w:t xml:space="preserve"> se tabell 2</w:t>
      </w:r>
      <w:r w:rsidR="008E2312">
        <w:rPr>
          <w:rFonts w:eastAsia="Calibri"/>
          <w:lang w:eastAsia="en-US"/>
        </w:rPr>
        <w:t>.</w:t>
      </w:r>
    </w:p>
    <w:p w14:paraId="24776DEF" w14:textId="55C4DEC6" w:rsidR="0066477F" w:rsidRPr="00987E99" w:rsidRDefault="0066477F" w:rsidP="0066477F">
      <w:pPr>
        <w:numPr>
          <w:ilvl w:val="0"/>
          <w:numId w:val="21"/>
        </w:numPr>
        <w:spacing w:after="160" w:line="259" w:lineRule="auto"/>
        <w:ind w:right="0"/>
        <w:contextualSpacing/>
        <w:rPr>
          <w:rFonts w:eastAsia="Calibri"/>
          <w:lang w:eastAsia="en-US"/>
        </w:rPr>
      </w:pPr>
      <w:r w:rsidRPr="00987E99">
        <w:rPr>
          <w:rFonts w:eastAsia="Calibri"/>
          <w:lang w:eastAsia="en-US"/>
        </w:rPr>
        <w:t>Vid känd blödningsrubbning tas kontakt med remittent eller koagulationsjour</w:t>
      </w:r>
      <w:r w:rsidR="008E2312">
        <w:rPr>
          <w:rFonts w:eastAsia="Calibri"/>
          <w:lang w:eastAsia="en-US"/>
        </w:rPr>
        <w:t>.</w:t>
      </w:r>
    </w:p>
    <w:p w14:paraId="01549226" w14:textId="7CA345EA" w:rsidR="0066477F" w:rsidRPr="00392B34" w:rsidRDefault="0066477F" w:rsidP="0066477F">
      <w:pPr>
        <w:numPr>
          <w:ilvl w:val="0"/>
          <w:numId w:val="21"/>
        </w:numPr>
        <w:spacing w:after="160" w:line="259" w:lineRule="auto"/>
        <w:ind w:right="0"/>
        <w:contextualSpacing/>
        <w:rPr>
          <w:rFonts w:eastAsia="Calibri"/>
          <w:lang w:eastAsia="en-US"/>
        </w:rPr>
      </w:pPr>
      <w:r w:rsidRPr="00987E99">
        <w:rPr>
          <w:rFonts w:eastAsia="Calibri"/>
          <w:lang w:eastAsia="en-US"/>
        </w:rPr>
        <w:t>Vid levercirros/svikt likt ovan</w:t>
      </w:r>
      <w:r w:rsidR="008E2312">
        <w:rPr>
          <w:rFonts w:eastAsia="Calibri"/>
          <w:lang w:eastAsia="en-US"/>
        </w:rPr>
        <w:t>.</w:t>
      </w:r>
    </w:p>
    <w:p w14:paraId="469C584A" w14:textId="77777777" w:rsidR="0066477F" w:rsidRDefault="0066477F" w:rsidP="0066477F">
      <w:pPr>
        <w:spacing w:after="160" w:line="259" w:lineRule="auto"/>
        <w:ind w:left="720" w:right="0"/>
        <w:contextualSpacing/>
        <w:rPr>
          <w:rFonts w:ascii="Calibri" w:eastAsia="Calibri" w:hAnsi="Calibri"/>
          <w:sz w:val="22"/>
          <w:szCs w:val="22"/>
          <w:lang w:eastAsia="en-US"/>
        </w:rPr>
      </w:pPr>
    </w:p>
    <w:p w14:paraId="2EA004F5" w14:textId="77777777" w:rsidR="00DE1C36" w:rsidRDefault="00DE1C36" w:rsidP="0066477F">
      <w:pPr>
        <w:spacing w:after="160" w:line="259" w:lineRule="auto"/>
        <w:ind w:left="720" w:right="0"/>
        <w:contextualSpacing/>
        <w:rPr>
          <w:rFonts w:ascii="Calibri" w:eastAsia="Calibri" w:hAnsi="Calibri"/>
          <w:sz w:val="22"/>
          <w:szCs w:val="22"/>
          <w:lang w:eastAsia="en-US"/>
        </w:rPr>
      </w:pPr>
    </w:p>
    <w:p w14:paraId="0E2EF1CC" w14:textId="77777777" w:rsidR="00DE1C36" w:rsidRDefault="00DE1C36" w:rsidP="0066477F">
      <w:pPr>
        <w:spacing w:after="160" w:line="259" w:lineRule="auto"/>
        <w:ind w:left="720" w:right="0"/>
        <w:contextualSpacing/>
        <w:rPr>
          <w:rFonts w:ascii="Calibri" w:eastAsia="Calibri" w:hAnsi="Calibri"/>
          <w:sz w:val="22"/>
          <w:szCs w:val="22"/>
          <w:lang w:eastAsia="en-US"/>
        </w:rPr>
      </w:pPr>
    </w:p>
    <w:p w14:paraId="7F5A7C3D" w14:textId="77777777" w:rsidR="00DE1C36" w:rsidRDefault="00DE1C36" w:rsidP="0066477F">
      <w:pPr>
        <w:spacing w:after="160" w:line="259" w:lineRule="auto"/>
        <w:ind w:left="720" w:right="0"/>
        <w:contextualSpacing/>
        <w:rPr>
          <w:rFonts w:ascii="Calibri" w:eastAsia="Calibri" w:hAnsi="Calibri"/>
          <w:sz w:val="22"/>
          <w:szCs w:val="22"/>
          <w:lang w:eastAsia="en-US"/>
        </w:rPr>
      </w:pPr>
    </w:p>
    <w:p w14:paraId="0B4BCF27" w14:textId="77777777" w:rsidR="00DE1C36" w:rsidRDefault="00DE1C36" w:rsidP="0066477F">
      <w:pPr>
        <w:spacing w:after="160" w:line="259" w:lineRule="auto"/>
        <w:ind w:left="720" w:right="0"/>
        <w:contextualSpacing/>
        <w:rPr>
          <w:rFonts w:ascii="Calibri" w:eastAsia="Calibri" w:hAnsi="Calibri"/>
          <w:sz w:val="22"/>
          <w:szCs w:val="22"/>
          <w:lang w:eastAsia="en-US"/>
        </w:rPr>
      </w:pPr>
    </w:p>
    <w:p w14:paraId="7AA59D0C" w14:textId="77777777" w:rsidR="00DE1C36" w:rsidRDefault="00DE1C36" w:rsidP="0066477F">
      <w:pPr>
        <w:spacing w:after="160" w:line="259" w:lineRule="auto"/>
        <w:ind w:left="720" w:right="0"/>
        <w:contextualSpacing/>
        <w:rPr>
          <w:rFonts w:ascii="Calibri" w:eastAsia="Calibri" w:hAnsi="Calibri"/>
          <w:sz w:val="22"/>
          <w:szCs w:val="22"/>
          <w:lang w:eastAsia="en-US"/>
        </w:rPr>
      </w:pPr>
    </w:p>
    <w:tbl>
      <w:tblPr>
        <w:tblStyle w:val="Tabellrutnt"/>
        <w:tblW w:w="9351" w:type="dxa"/>
        <w:tblInd w:w="567" w:type="dxa"/>
        <w:tblCellMar>
          <w:top w:w="57" w:type="dxa"/>
          <w:bottom w:w="57" w:type="dxa"/>
        </w:tblCellMar>
        <w:tblLook w:val="04A0" w:firstRow="1" w:lastRow="0" w:firstColumn="1" w:lastColumn="0" w:noHBand="0" w:noVBand="1"/>
      </w:tblPr>
      <w:tblGrid>
        <w:gridCol w:w="2547"/>
        <w:gridCol w:w="2410"/>
        <w:gridCol w:w="4394"/>
      </w:tblGrid>
      <w:tr w:rsidR="00FB03EB" w14:paraId="2556A440" w14:textId="77777777" w:rsidTr="007B60ED">
        <w:trPr>
          <w:tblHeader/>
        </w:trPr>
        <w:tc>
          <w:tcPr>
            <w:tcW w:w="2547" w:type="dxa"/>
            <w:shd w:val="clear" w:color="auto" w:fill="BFBFBF"/>
          </w:tcPr>
          <w:p w14:paraId="2ED062B1" w14:textId="388DE4BB" w:rsidR="00FB03EB" w:rsidRDefault="00FB03EB" w:rsidP="00FB03EB">
            <w:pPr>
              <w:pStyle w:val="Tabell"/>
              <w:jc w:val="center"/>
            </w:pPr>
            <w:r w:rsidRPr="00987E99">
              <w:rPr>
                <w:rFonts w:ascii="Calibri" w:eastAsia="Calibri" w:hAnsi="Calibri"/>
                <w:sz w:val="28"/>
                <w:szCs w:val="28"/>
                <w:lang w:eastAsia="en-US"/>
              </w:rPr>
              <w:t>Läkemedel</w:t>
            </w:r>
          </w:p>
        </w:tc>
        <w:tc>
          <w:tcPr>
            <w:tcW w:w="2410" w:type="dxa"/>
            <w:shd w:val="clear" w:color="auto" w:fill="D9D9D9"/>
          </w:tcPr>
          <w:p w14:paraId="0B66F546" w14:textId="368CBAAB" w:rsidR="00FB03EB" w:rsidRDefault="00FB03EB" w:rsidP="00FB03EB">
            <w:pPr>
              <w:pStyle w:val="Tabell"/>
              <w:jc w:val="center"/>
            </w:pPr>
            <w:r w:rsidRPr="00987E99">
              <w:rPr>
                <w:rFonts w:ascii="Calibri" w:eastAsia="Calibri" w:hAnsi="Calibri"/>
                <w:sz w:val="28"/>
                <w:szCs w:val="28"/>
                <w:lang w:eastAsia="en-US"/>
              </w:rPr>
              <w:t>Risk</w:t>
            </w:r>
          </w:p>
        </w:tc>
        <w:tc>
          <w:tcPr>
            <w:tcW w:w="4394" w:type="dxa"/>
            <w:shd w:val="clear" w:color="auto" w:fill="F2F2F2"/>
          </w:tcPr>
          <w:p w14:paraId="07DC3129" w14:textId="4FE1F8B4" w:rsidR="00FB03EB" w:rsidRDefault="00FB03EB" w:rsidP="00FB03EB">
            <w:pPr>
              <w:pStyle w:val="Tabell"/>
              <w:jc w:val="center"/>
            </w:pPr>
            <w:r w:rsidRPr="00987E99">
              <w:rPr>
                <w:rFonts w:ascii="Calibri" w:eastAsia="Calibri" w:hAnsi="Calibri"/>
                <w:sz w:val="28"/>
                <w:szCs w:val="28"/>
                <w:lang w:eastAsia="en-US"/>
              </w:rPr>
              <w:t>Uppehåll</w:t>
            </w:r>
          </w:p>
        </w:tc>
      </w:tr>
      <w:tr w:rsidR="00FB03EB" w14:paraId="04A3E7E0" w14:textId="77777777" w:rsidTr="007B60ED">
        <w:trPr>
          <w:tblHeader/>
        </w:trPr>
        <w:tc>
          <w:tcPr>
            <w:tcW w:w="2547" w:type="dxa"/>
            <w:shd w:val="clear" w:color="auto" w:fill="BFBFBF"/>
          </w:tcPr>
          <w:p w14:paraId="13E820BE" w14:textId="2B0EEF47" w:rsidR="00FB03EB" w:rsidRDefault="00FB03EB" w:rsidP="00FB03EB">
            <w:pPr>
              <w:pStyle w:val="Tabell"/>
              <w:jc w:val="center"/>
            </w:pPr>
            <w:proofErr w:type="spellStart"/>
            <w:r w:rsidRPr="00987E99">
              <w:rPr>
                <w:rFonts w:ascii="Calibri" w:eastAsia="Calibri" w:hAnsi="Calibri"/>
                <w:lang w:eastAsia="en-US"/>
              </w:rPr>
              <w:t>Innohep</w:t>
            </w:r>
            <w:proofErr w:type="spellEnd"/>
            <w:r w:rsidRPr="00987E99">
              <w:rPr>
                <w:rFonts w:ascii="Calibri" w:eastAsia="Calibri" w:hAnsi="Calibri"/>
                <w:lang w:eastAsia="en-US"/>
              </w:rPr>
              <w:t xml:space="preserve">, Fragmin, </w:t>
            </w:r>
            <w:proofErr w:type="spellStart"/>
            <w:r w:rsidRPr="00987E99">
              <w:rPr>
                <w:rFonts w:ascii="Calibri" w:eastAsia="Calibri" w:hAnsi="Calibri"/>
                <w:lang w:eastAsia="en-US"/>
              </w:rPr>
              <w:t>Klexane</w:t>
            </w:r>
            <w:proofErr w:type="spellEnd"/>
          </w:p>
        </w:tc>
        <w:tc>
          <w:tcPr>
            <w:tcW w:w="2410" w:type="dxa"/>
            <w:vMerge w:val="restart"/>
            <w:shd w:val="clear" w:color="auto" w:fill="D9D9D9"/>
          </w:tcPr>
          <w:p w14:paraId="76FE411E" w14:textId="77777777" w:rsidR="00FB03EB" w:rsidRPr="00987E99" w:rsidRDefault="00FB03EB" w:rsidP="00FB03EB">
            <w:pPr>
              <w:spacing w:after="160" w:line="259" w:lineRule="auto"/>
              <w:ind w:left="7" w:right="0"/>
              <w:jc w:val="center"/>
              <w:rPr>
                <w:rFonts w:ascii="Calibri" w:eastAsia="Calibri" w:hAnsi="Calibri"/>
                <w:lang w:eastAsia="en-US"/>
              </w:rPr>
            </w:pPr>
          </w:p>
          <w:p w14:paraId="1315234C" w14:textId="77777777" w:rsidR="00FB03EB" w:rsidRPr="00987E99" w:rsidRDefault="00FB03EB" w:rsidP="00FB03EB">
            <w:pPr>
              <w:spacing w:after="160" w:line="259" w:lineRule="auto"/>
              <w:ind w:left="7" w:right="0"/>
              <w:jc w:val="center"/>
              <w:rPr>
                <w:rFonts w:ascii="Calibri" w:eastAsia="Calibri" w:hAnsi="Calibri"/>
                <w:lang w:eastAsia="en-US"/>
              </w:rPr>
            </w:pPr>
          </w:p>
          <w:p w14:paraId="4B3CC54E" w14:textId="2CF7D6C7" w:rsidR="00FB03EB" w:rsidRDefault="00FB03EB" w:rsidP="00FB03EB">
            <w:pPr>
              <w:pStyle w:val="Tabell"/>
              <w:jc w:val="center"/>
            </w:pPr>
            <w:r w:rsidRPr="00987E99">
              <w:rPr>
                <w:rFonts w:ascii="Calibri" w:eastAsia="Calibri" w:hAnsi="Calibri"/>
                <w:lang w:eastAsia="en-US"/>
              </w:rPr>
              <w:t>Låg- och högrisk</w:t>
            </w:r>
          </w:p>
        </w:tc>
        <w:tc>
          <w:tcPr>
            <w:tcW w:w="4394" w:type="dxa"/>
            <w:shd w:val="clear" w:color="auto" w:fill="F2F2F2"/>
          </w:tcPr>
          <w:p w14:paraId="756A2896" w14:textId="3AF764AA" w:rsidR="00FB03EB" w:rsidRDefault="00FB03EB" w:rsidP="00FB03EB">
            <w:pPr>
              <w:pStyle w:val="Tabell"/>
              <w:jc w:val="center"/>
            </w:pPr>
            <w:r w:rsidRPr="00987E99">
              <w:rPr>
                <w:rFonts w:ascii="Calibri" w:eastAsia="Calibri" w:hAnsi="Calibri"/>
                <w:lang w:eastAsia="en-US"/>
              </w:rPr>
              <w:t>Profylaxdos (</w:t>
            </w:r>
            <w:r w:rsidRPr="00987E99">
              <w:rPr>
                <w:rFonts w:ascii="Calibri" w:eastAsia="Calibri" w:hAnsi="Calibri"/>
                <w:u w:val="single"/>
                <w:lang w:eastAsia="en-US"/>
              </w:rPr>
              <w:t>&lt;</w:t>
            </w:r>
            <w:r w:rsidRPr="00987E99">
              <w:rPr>
                <w:rFonts w:ascii="Calibri" w:eastAsia="Calibri" w:hAnsi="Calibri"/>
                <w:lang w:eastAsia="en-US"/>
              </w:rPr>
              <w:t>4000-5000IE) 12 timmar före ingrepp. Annars 24 timmar*</w:t>
            </w:r>
            <w:r w:rsidRPr="00987E99">
              <w:rPr>
                <w:rFonts w:ascii="Calibri" w:eastAsia="Calibri" w:hAnsi="Calibri"/>
                <w:vertAlign w:val="superscript"/>
                <w:lang w:eastAsia="en-US"/>
              </w:rPr>
              <w:t>1</w:t>
            </w:r>
            <w:r w:rsidRPr="00987E99">
              <w:rPr>
                <w:rFonts w:ascii="Calibri" w:eastAsia="Calibri" w:hAnsi="Calibri"/>
                <w:lang w:eastAsia="en-US"/>
              </w:rPr>
              <w:t>.</w:t>
            </w:r>
          </w:p>
        </w:tc>
      </w:tr>
      <w:tr w:rsidR="00FB03EB" w14:paraId="05170A73" w14:textId="77777777" w:rsidTr="007B60ED">
        <w:trPr>
          <w:tblHeader/>
        </w:trPr>
        <w:tc>
          <w:tcPr>
            <w:tcW w:w="2547" w:type="dxa"/>
            <w:shd w:val="clear" w:color="auto" w:fill="BFBFBF"/>
          </w:tcPr>
          <w:p w14:paraId="4E035352" w14:textId="3FDD9577" w:rsidR="00FB03EB" w:rsidRDefault="00FB03EB" w:rsidP="00FB03EB">
            <w:pPr>
              <w:pStyle w:val="Tabell"/>
              <w:jc w:val="center"/>
            </w:pPr>
            <w:proofErr w:type="spellStart"/>
            <w:r w:rsidRPr="00987E99">
              <w:rPr>
                <w:rFonts w:ascii="Calibri" w:eastAsia="Calibri" w:hAnsi="Calibri"/>
                <w:lang w:eastAsia="en-US"/>
              </w:rPr>
              <w:t>Waran</w:t>
            </w:r>
            <w:proofErr w:type="spellEnd"/>
          </w:p>
        </w:tc>
        <w:tc>
          <w:tcPr>
            <w:tcW w:w="2410" w:type="dxa"/>
            <w:vMerge/>
            <w:shd w:val="clear" w:color="auto" w:fill="D9D9D9"/>
          </w:tcPr>
          <w:p w14:paraId="70A05C62" w14:textId="77777777" w:rsidR="00FB03EB" w:rsidRDefault="00FB03EB" w:rsidP="00FB03EB">
            <w:pPr>
              <w:pStyle w:val="Tabell"/>
              <w:jc w:val="center"/>
            </w:pPr>
          </w:p>
        </w:tc>
        <w:tc>
          <w:tcPr>
            <w:tcW w:w="4394" w:type="dxa"/>
            <w:shd w:val="clear" w:color="auto" w:fill="F2F2F2"/>
          </w:tcPr>
          <w:p w14:paraId="53051582" w14:textId="32BBC98D" w:rsidR="00FB03EB" w:rsidRDefault="00FB03EB" w:rsidP="00FB03EB">
            <w:pPr>
              <w:pStyle w:val="Tabell"/>
              <w:jc w:val="center"/>
            </w:pPr>
            <w:r w:rsidRPr="00987E99">
              <w:rPr>
                <w:rFonts w:ascii="Calibri" w:eastAsia="Calibri" w:hAnsi="Calibri"/>
                <w:lang w:eastAsia="en-US"/>
              </w:rPr>
              <w:t xml:space="preserve">Cirka </w:t>
            </w:r>
            <w:proofErr w:type="gramStart"/>
            <w:r w:rsidRPr="00987E99">
              <w:rPr>
                <w:rFonts w:ascii="Calibri" w:eastAsia="Calibri" w:hAnsi="Calibri"/>
                <w:lang w:eastAsia="en-US"/>
              </w:rPr>
              <w:t>3-5</w:t>
            </w:r>
            <w:proofErr w:type="gramEnd"/>
            <w:r w:rsidRPr="00987E99">
              <w:rPr>
                <w:rFonts w:ascii="Calibri" w:eastAsia="Calibri" w:hAnsi="Calibri"/>
                <w:lang w:eastAsia="en-US"/>
              </w:rPr>
              <w:t xml:space="preserve"> dagar, målvärde PK </w:t>
            </w:r>
            <w:r w:rsidRPr="00987E99">
              <w:rPr>
                <w:rFonts w:ascii="Calibri" w:eastAsia="Calibri" w:hAnsi="Calibri"/>
                <w:u w:val="single"/>
                <w:lang w:eastAsia="en-US"/>
              </w:rPr>
              <w:t>&lt;</w:t>
            </w:r>
            <w:r w:rsidRPr="00987E99">
              <w:rPr>
                <w:rFonts w:ascii="Calibri" w:eastAsia="Calibri" w:hAnsi="Calibri"/>
                <w:lang w:eastAsia="en-US"/>
              </w:rPr>
              <w:t xml:space="preserve">1,8 vid lågriskingrepp och </w:t>
            </w:r>
            <w:r w:rsidRPr="00987E99">
              <w:rPr>
                <w:rFonts w:ascii="Calibri" w:eastAsia="Calibri" w:hAnsi="Calibri"/>
                <w:u w:val="single"/>
                <w:lang w:eastAsia="en-US"/>
              </w:rPr>
              <w:t>&lt;</w:t>
            </w:r>
            <w:r w:rsidRPr="00987E99">
              <w:rPr>
                <w:rFonts w:ascii="Calibri" w:eastAsia="Calibri" w:hAnsi="Calibri"/>
                <w:lang w:eastAsia="en-US"/>
              </w:rPr>
              <w:t>1,5 vid högriskingrepp</w:t>
            </w:r>
          </w:p>
        </w:tc>
      </w:tr>
      <w:tr w:rsidR="00FB03EB" w14:paraId="27A8ED5B" w14:textId="77777777" w:rsidTr="007B60ED">
        <w:trPr>
          <w:tblHeader/>
        </w:trPr>
        <w:tc>
          <w:tcPr>
            <w:tcW w:w="2547" w:type="dxa"/>
            <w:shd w:val="clear" w:color="auto" w:fill="BFBFBF"/>
          </w:tcPr>
          <w:p w14:paraId="588DEBB8" w14:textId="692FFF76" w:rsidR="00FB03EB" w:rsidRDefault="00FB03EB" w:rsidP="00FB03EB">
            <w:pPr>
              <w:pStyle w:val="Tabell"/>
              <w:jc w:val="center"/>
            </w:pPr>
            <w:r w:rsidRPr="00987E99">
              <w:rPr>
                <w:rFonts w:ascii="Calibri" w:eastAsia="Calibri" w:hAnsi="Calibri"/>
                <w:lang w:eastAsia="en-US"/>
              </w:rPr>
              <w:t>Intravenöst heparin</w:t>
            </w:r>
          </w:p>
        </w:tc>
        <w:tc>
          <w:tcPr>
            <w:tcW w:w="2410" w:type="dxa"/>
            <w:vMerge/>
            <w:shd w:val="clear" w:color="auto" w:fill="D9D9D9"/>
          </w:tcPr>
          <w:p w14:paraId="5798E65B" w14:textId="77777777" w:rsidR="00FB03EB" w:rsidRDefault="00FB03EB" w:rsidP="00FB03EB">
            <w:pPr>
              <w:pStyle w:val="Tabell"/>
              <w:jc w:val="center"/>
            </w:pPr>
          </w:p>
        </w:tc>
        <w:tc>
          <w:tcPr>
            <w:tcW w:w="4394" w:type="dxa"/>
            <w:shd w:val="clear" w:color="auto" w:fill="F2F2F2"/>
          </w:tcPr>
          <w:p w14:paraId="1FCA1C35" w14:textId="71683884" w:rsidR="00FB03EB" w:rsidRDefault="00FB03EB" w:rsidP="00FB03EB">
            <w:pPr>
              <w:pStyle w:val="Tabell"/>
              <w:jc w:val="center"/>
            </w:pPr>
            <w:r w:rsidRPr="00987E99">
              <w:rPr>
                <w:rFonts w:ascii="Calibri" w:eastAsia="Calibri" w:hAnsi="Calibri"/>
                <w:lang w:eastAsia="en-US"/>
              </w:rPr>
              <w:t>4 timmar, normal APTT</w:t>
            </w:r>
          </w:p>
        </w:tc>
      </w:tr>
      <w:tr w:rsidR="00FB03EB" w14:paraId="7B2007B5" w14:textId="77777777" w:rsidTr="007B60ED">
        <w:trPr>
          <w:tblHeader/>
        </w:trPr>
        <w:tc>
          <w:tcPr>
            <w:tcW w:w="2547" w:type="dxa"/>
            <w:shd w:val="clear" w:color="auto" w:fill="BFBFBF"/>
          </w:tcPr>
          <w:p w14:paraId="7F0C5C67" w14:textId="464D1A50" w:rsidR="00FB03EB" w:rsidRDefault="00FB03EB" w:rsidP="00FB03EB">
            <w:pPr>
              <w:pStyle w:val="Tabell"/>
              <w:jc w:val="center"/>
            </w:pPr>
            <w:proofErr w:type="spellStart"/>
            <w:r w:rsidRPr="00987E99">
              <w:rPr>
                <w:rFonts w:ascii="Calibri" w:eastAsia="Calibri" w:hAnsi="Calibri"/>
                <w:lang w:eastAsia="en-US"/>
              </w:rPr>
              <w:t>Arixtra</w:t>
            </w:r>
            <w:proofErr w:type="spellEnd"/>
          </w:p>
        </w:tc>
        <w:tc>
          <w:tcPr>
            <w:tcW w:w="2410" w:type="dxa"/>
            <w:shd w:val="clear" w:color="auto" w:fill="D9D9D9"/>
          </w:tcPr>
          <w:p w14:paraId="1841E105" w14:textId="16F73A5E" w:rsidR="00FB03EB" w:rsidRDefault="00FB03EB" w:rsidP="00FB03EB">
            <w:pPr>
              <w:pStyle w:val="Tabell"/>
              <w:jc w:val="center"/>
            </w:pPr>
            <w:r w:rsidRPr="00987E99">
              <w:rPr>
                <w:rFonts w:ascii="Calibri" w:eastAsia="Calibri" w:hAnsi="Calibri"/>
                <w:lang w:eastAsia="en-US"/>
              </w:rPr>
              <w:t>Högrisk</w:t>
            </w:r>
          </w:p>
        </w:tc>
        <w:tc>
          <w:tcPr>
            <w:tcW w:w="4394" w:type="dxa"/>
            <w:shd w:val="clear" w:color="auto" w:fill="F2F2F2"/>
          </w:tcPr>
          <w:p w14:paraId="32622B33" w14:textId="2586F0AE" w:rsidR="00FB03EB" w:rsidRDefault="00FB03EB" w:rsidP="00FB03EB">
            <w:pPr>
              <w:pStyle w:val="Tabell"/>
              <w:jc w:val="center"/>
            </w:pPr>
            <w:proofErr w:type="gramStart"/>
            <w:r w:rsidRPr="00987E99">
              <w:rPr>
                <w:rFonts w:ascii="Calibri" w:eastAsia="Calibri" w:hAnsi="Calibri"/>
                <w:lang w:eastAsia="en-US"/>
              </w:rPr>
              <w:t>36-48</w:t>
            </w:r>
            <w:proofErr w:type="gramEnd"/>
            <w:r w:rsidRPr="00987E99">
              <w:rPr>
                <w:rFonts w:ascii="Calibri" w:eastAsia="Calibri" w:hAnsi="Calibri"/>
                <w:lang w:eastAsia="en-US"/>
              </w:rPr>
              <w:t xml:space="preserve"> timmar före ingrepp*</w:t>
            </w:r>
            <w:r w:rsidRPr="00987E99">
              <w:rPr>
                <w:rFonts w:ascii="Calibri" w:eastAsia="Calibri" w:hAnsi="Calibri"/>
                <w:vertAlign w:val="superscript"/>
                <w:lang w:eastAsia="en-US"/>
              </w:rPr>
              <w:t>1</w:t>
            </w:r>
          </w:p>
        </w:tc>
      </w:tr>
      <w:tr w:rsidR="00FB03EB" w14:paraId="77EABF86" w14:textId="77777777" w:rsidTr="007B60ED">
        <w:trPr>
          <w:tblHeader/>
        </w:trPr>
        <w:tc>
          <w:tcPr>
            <w:tcW w:w="2547" w:type="dxa"/>
            <w:shd w:val="clear" w:color="auto" w:fill="BFBFBF"/>
          </w:tcPr>
          <w:p w14:paraId="4C02C71D" w14:textId="44CC1675" w:rsidR="00FB03EB" w:rsidRDefault="00FB03EB" w:rsidP="00FB03EB">
            <w:pPr>
              <w:pStyle w:val="Tabell"/>
              <w:jc w:val="center"/>
            </w:pPr>
            <w:proofErr w:type="spellStart"/>
            <w:r w:rsidRPr="00987E99">
              <w:rPr>
                <w:rFonts w:ascii="Calibri" w:eastAsia="Calibri" w:hAnsi="Calibri"/>
                <w:lang w:eastAsia="en-US"/>
              </w:rPr>
              <w:t>Trombyl</w:t>
            </w:r>
            <w:proofErr w:type="spellEnd"/>
            <w:r w:rsidRPr="00987E99">
              <w:rPr>
                <w:rFonts w:ascii="Calibri" w:eastAsia="Calibri" w:hAnsi="Calibri"/>
                <w:lang w:eastAsia="en-US"/>
              </w:rPr>
              <w:t>*</w:t>
            </w:r>
            <w:r w:rsidRPr="00987E99">
              <w:rPr>
                <w:rFonts w:ascii="Calibri" w:eastAsia="Calibri" w:hAnsi="Calibri"/>
                <w:vertAlign w:val="superscript"/>
                <w:lang w:eastAsia="en-US"/>
              </w:rPr>
              <w:t>2</w:t>
            </w:r>
          </w:p>
        </w:tc>
        <w:tc>
          <w:tcPr>
            <w:tcW w:w="2410" w:type="dxa"/>
            <w:shd w:val="clear" w:color="auto" w:fill="D9D9D9"/>
          </w:tcPr>
          <w:p w14:paraId="219D8997" w14:textId="648658C6" w:rsidR="00FB03EB" w:rsidRDefault="00FB03EB" w:rsidP="00FB03EB">
            <w:pPr>
              <w:pStyle w:val="Tabell"/>
              <w:jc w:val="center"/>
            </w:pPr>
            <w:r w:rsidRPr="00987E99">
              <w:rPr>
                <w:rFonts w:ascii="Calibri" w:eastAsia="Calibri" w:hAnsi="Calibri"/>
                <w:lang w:eastAsia="en-US"/>
              </w:rPr>
              <w:t>Högrisk</w:t>
            </w:r>
          </w:p>
        </w:tc>
        <w:tc>
          <w:tcPr>
            <w:tcW w:w="4394" w:type="dxa"/>
            <w:shd w:val="clear" w:color="auto" w:fill="F2F2F2"/>
          </w:tcPr>
          <w:p w14:paraId="33B42878" w14:textId="11088EB5" w:rsidR="00FB03EB" w:rsidRDefault="00FB03EB" w:rsidP="00FB03EB">
            <w:pPr>
              <w:pStyle w:val="Tabell"/>
              <w:jc w:val="center"/>
            </w:pPr>
            <w:r w:rsidRPr="00987E99">
              <w:rPr>
                <w:rFonts w:ascii="Calibri" w:eastAsia="Calibri" w:hAnsi="Calibri"/>
                <w:lang w:eastAsia="en-US"/>
              </w:rPr>
              <w:t>5 dygn</w:t>
            </w:r>
          </w:p>
        </w:tc>
      </w:tr>
      <w:tr w:rsidR="00FB03EB" w14:paraId="6EDACC3B" w14:textId="77777777" w:rsidTr="007B60ED">
        <w:tc>
          <w:tcPr>
            <w:tcW w:w="2547" w:type="dxa"/>
            <w:shd w:val="clear" w:color="auto" w:fill="BFBFBF"/>
          </w:tcPr>
          <w:p w14:paraId="5758E77A" w14:textId="10576304" w:rsidR="00FB03EB" w:rsidRDefault="00FB03EB" w:rsidP="00FB03EB">
            <w:pPr>
              <w:pStyle w:val="Tabell"/>
              <w:jc w:val="center"/>
            </w:pPr>
            <w:proofErr w:type="spellStart"/>
            <w:r w:rsidRPr="00987E99">
              <w:rPr>
                <w:rFonts w:ascii="Calibri" w:eastAsia="Calibri" w:hAnsi="Calibri"/>
                <w:lang w:eastAsia="en-US"/>
              </w:rPr>
              <w:t>Clopidogrel</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Plavix</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Cloriocard</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Grepid</w:t>
            </w:r>
            <w:proofErr w:type="spellEnd"/>
            <w:r w:rsidRPr="00987E99">
              <w:rPr>
                <w:rFonts w:ascii="Calibri" w:eastAsia="Calibri" w:hAnsi="Calibri"/>
                <w:lang w:eastAsia="en-US"/>
              </w:rPr>
              <w:t>*</w:t>
            </w:r>
            <w:r w:rsidRPr="00987E99">
              <w:rPr>
                <w:rFonts w:ascii="Calibri" w:eastAsia="Calibri" w:hAnsi="Calibri"/>
                <w:vertAlign w:val="superscript"/>
                <w:lang w:eastAsia="en-US"/>
              </w:rPr>
              <w:t>3</w:t>
            </w:r>
          </w:p>
        </w:tc>
        <w:tc>
          <w:tcPr>
            <w:tcW w:w="2410" w:type="dxa"/>
            <w:shd w:val="clear" w:color="auto" w:fill="D9D9D9"/>
          </w:tcPr>
          <w:p w14:paraId="08B5224B" w14:textId="037E38D8" w:rsidR="00FB03EB" w:rsidRDefault="00FB03EB" w:rsidP="00FB03EB">
            <w:pPr>
              <w:pStyle w:val="Tabell"/>
              <w:jc w:val="center"/>
            </w:pPr>
            <w:r w:rsidRPr="00987E99">
              <w:rPr>
                <w:rFonts w:ascii="Calibri" w:eastAsia="Calibri" w:hAnsi="Calibri"/>
                <w:lang w:eastAsia="en-US"/>
              </w:rPr>
              <w:t xml:space="preserve">Högrisk och vid DAPT även </w:t>
            </w:r>
            <w:proofErr w:type="spellStart"/>
            <w:r w:rsidRPr="00987E99">
              <w:rPr>
                <w:rFonts w:ascii="Calibri" w:eastAsia="Calibri" w:hAnsi="Calibri"/>
                <w:lang w:eastAsia="en-US"/>
              </w:rPr>
              <w:t>lågrisk</w:t>
            </w:r>
            <w:proofErr w:type="spellEnd"/>
          </w:p>
        </w:tc>
        <w:tc>
          <w:tcPr>
            <w:tcW w:w="4394" w:type="dxa"/>
            <w:shd w:val="clear" w:color="auto" w:fill="F2F2F2"/>
          </w:tcPr>
          <w:p w14:paraId="27F14B19" w14:textId="1C576647" w:rsidR="00FB03EB" w:rsidRDefault="00FB03EB" w:rsidP="00FB03EB">
            <w:pPr>
              <w:pStyle w:val="Tabell"/>
              <w:jc w:val="center"/>
            </w:pPr>
            <w:r w:rsidRPr="00987E99">
              <w:rPr>
                <w:rFonts w:ascii="Calibri" w:eastAsia="Calibri" w:hAnsi="Calibri"/>
                <w:lang w:eastAsia="en-US"/>
              </w:rPr>
              <w:t>5 dygn</w:t>
            </w:r>
          </w:p>
        </w:tc>
      </w:tr>
      <w:tr w:rsidR="00FB03EB" w14:paraId="28B20EE6" w14:textId="77777777" w:rsidTr="007B60ED">
        <w:tc>
          <w:tcPr>
            <w:tcW w:w="2547" w:type="dxa"/>
            <w:shd w:val="clear" w:color="auto" w:fill="BFBFBF"/>
          </w:tcPr>
          <w:p w14:paraId="337FD50F" w14:textId="5FFB60EC" w:rsidR="00FB03EB" w:rsidRDefault="00FB03EB" w:rsidP="00FB03EB">
            <w:pPr>
              <w:pStyle w:val="Tabell"/>
              <w:jc w:val="center"/>
            </w:pPr>
            <w:proofErr w:type="spellStart"/>
            <w:r w:rsidRPr="00987E99">
              <w:rPr>
                <w:rFonts w:ascii="Calibri" w:eastAsia="Calibri" w:hAnsi="Calibri"/>
                <w:lang w:eastAsia="en-US"/>
              </w:rPr>
              <w:t>Briliquie</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Efient</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Prasugrel</w:t>
            </w:r>
            <w:proofErr w:type="spellEnd"/>
            <w:r w:rsidRPr="00987E99">
              <w:rPr>
                <w:rFonts w:ascii="Calibri" w:eastAsia="Calibri" w:hAnsi="Calibri"/>
                <w:lang w:eastAsia="en-US"/>
              </w:rPr>
              <w:t>*</w:t>
            </w:r>
            <w:r w:rsidRPr="00987E99">
              <w:rPr>
                <w:rFonts w:ascii="Calibri" w:eastAsia="Calibri" w:hAnsi="Calibri"/>
                <w:vertAlign w:val="superscript"/>
                <w:lang w:eastAsia="en-US"/>
              </w:rPr>
              <w:t>3</w:t>
            </w:r>
          </w:p>
        </w:tc>
        <w:tc>
          <w:tcPr>
            <w:tcW w:w="2410" w:type="dxa"/>
            <w:shd w:val="clear" w:color="auto" w:fill="D9D9D9"/>
          </w:tcPr>
          <w:p w14:paraId="4A1D7BB6" w14:textId="49C2213D" w:rsidR="00FB03EB" w:rsidRDefault="00FB03EB" w:rsidP="00FB03EB">
            <w:pPr>
              <w:pStyle w:val="Tabell"/>
              <w:jc w:val="center"/>
            </w:pPr>
            <w:r w:rsidRPr="00987E99">
              <w:rPr>
                <w:rFonts w:ascii="Calibri" w:eastAsia="Calibri" w:hAnsi="Calibri"/>
                <w:lang w:eastAsia="en-US"/>
              </w:rPr>
              <w:t>Låg- och högrisk</w:t>
            </w:r>
          </w:p>
        </w:tc>
        <w:tc>
          <w:tcPr>
            <w:tcW w:w="4394" w:type="dxa"/>
            <w:shd w:val="clear" w:color="auto" w:fill="F2F2F2"/>
          </w:tcPr>
          <w:p w14:paraId="37820364" w14:textId="77777777" w:rsidR="00FB03EB" w:rsidRPr="00987E99" w:rsidRDefault="00FB03EB" w:rsidP="00FB03EB">
            <w:pPr>
              <w:spacing w:after="160" w:line="259" w:lineRule="auto"/>
              <w:ind w:left="7" w:right="0"/>
              <w:jc w:val="center"/>
              <w:rPr>
                <w:rFonts w:ascii="Calibri" w:eastAsia="Calibri" w:hAnsi="Calibri"/>
                <w:lang w:eastAsia="en-US"/>
              </w:rPr>
            </w:pPr>
            <w:r w:rsidRPr="00987E99">
              <w:rPr>
                <w:rFonts w:ascii="Calibri" w:eastAsia="Calibri" w:hAnsi="Calibri"/>
                <w:lang w:eastAsia="en-US"/>
              </w:rPr>
              <w:t xml:space="preserve">5 dygn </w:t>
            </w:r>
            <w:proofErr w:type="spellStart"/>
            <w:r w:rsidRPr="00987E99">
              <w:rPr>
                <w:rFonts w:ascii="Calibri" w:eastAsia="Calibri" w:hAnsi="Calibri"/>
                <w:lang w:eastAsia="en-US"/>
              </w:rPr>
              <w:t>lågrisk</w:t>
            </w:r>
            <w:proofErr w:type="spellEnd"/>
          </w:p>
          <w:p w14:paraId="681FD818" w14:textId="11C8F231" w:rsidR="00FB03EB" w:rsidRDefault="00FB03EB" w:rsidP="00FB03EB">
            <w:pPr>
              <w:pStyle w:val="Tabell"/>
              <w:jc w:val="center"/>
            </w:pPr>
            <w:r w:rsidRPr="00987E99">
              <w:rPr>
                <w:rFonts w:ascii="Calibri" w:eastAsia="Calibri" w:hAnsi="Calibri"/>
                <w:lang w:eastAsia="en-US"/>
              </w:rPr>
              <w:t>7 dygn högrisk</w:t>
            </w:r>
          </w:p>
        </w:tc>
      </w:tr>
      <w:tr w:rsidR="00FB03EB" w14:paraId="279DEA27" w14:textId="77777777" w:rsidTr="007B60ED">
        <w:tc>
          <w:tcPr>
            <w:tcW w:w="2547" w:type="dxa"/>
            <w:shd w:val="clear" w:color="auto" w:fill="BFBFBF"/>
          </w:tcPr>
          <w:p w14:paraId="49A7E279" w14:textId="64FFF3A0" w:rsidR="00FB03EB" w:rsidRDefault="00FB03EB" w:rsidP="00FB03EB">
            <w:pPr>
              <w:pStyle w:val="Tabell"/>
              <w:jc w:val="center"/>
            </w:pPr>
            <w:r w:rsidRPr="00987E99">
              <w:rPr>
                <w:rFonts w:ascii="Calibri" w:eastAsia="Calibri" w:hAnsi="Calibri"/>
                <w:lang w:eastAsia="en-US"/>
              </w:rPr>
              <w:t>NOAK (</w:t>
            </w:r>
            <w:proofErr w:type="spellStart"/>
            <w:r w:rsidRPr="00987E99">
              <w:rPr>
                <w:rFonts w:ascii="Calibri" w:eastAsia="Calibri" w:hAnsi="Calibri"/>
                <w:lang w:eastAsia="en-US"/>
              </w:rPr>
              <w:t>Eliquis</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Xarelto</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Lixiana</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Pradaxa</w:t>
            </w:r>
            <w:proofErr w:type="spellEnd"/>
            <w:r w:rsidRPr="00987E99">
              <w:rPr>
                <w:rFonts w:ascii="Calibri" w:eastAsia="Calibri" w:hAnsi="Calibri"/>
                <w:lang w:eastAsia="en-US"/>
              </w:rPr>
              <w:t>)</w:t>
            </w:r>
          </w:p>
        </w:tc>
        <w:tc>
          <w:tcPr>
            <w:tcW w:w="2410" w:type="dxa"/>
            <w:shd w:val="clear" w:color="auto" w:fill="D9D9D9"/>
          </w:tcPr>
          <w:p w14:paraId="4A32394F" w14:textId="77777777" w:rsidR="00FB03EB" w:rsidRPr="00987E99" w:rsidRDefault="00FB03EB" w:rsidP="00FB03EB">
            <w:pPr>
              <w:spacing w:after="40" w:line="259" w:lineRule="auto"/>
              <w:ind w:left="6" w:right="0"/>
              <w:jc w:val="center"/>
              <w:rPr>
                <w:rFonts w:ascii="Calibri" w:eastAsia="Calibri" w:hAnsi="Calibri"/>
                <w:lang w:eastAsia="en-US"/>
              </w:rPr>
            </w:pPr>
            <w:proofErr w:type="spellStart"/>
            <w:r w:rsidRPr="00987E99">
              <w:rPr>
                <w:rFonts w:ascii="Calibri" w:eastAsia="Calibri" w:hAnsi="Calibri"/>
                <w:lang w:eastAsia="en-US"/>
              </w:rPr>
              <w:t>Lågrisk</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eGFR</w:t>
            </w:r>
            <w:proofErr w:type="spellEnd"/>
            <w:r w:rsidRPr="00987E99">
              <w:rPr>
                <w:rFonts w:ascii="Calibri" w:eastAsia="Calibri" w:hAnsi="Calibri"/>
                <w:lang w:eastAsia="en-US"/>
              </w:rPr>
              <w:t xml:space="preserve"> </w:t>
            </w:r>
            <w:r w:rsidRPr="00987E99">
              <w:rPr>
                <w:rFonts w:ascii="Calibri" w:eastAsia="Calibri" w:hAnsi="Calibri"/>
                <w:u w:val="single"/>
                <w:lang w:eastAsia="en-US"/>
              </w:rPr>
              <w:t>&gt;</w:t>
            </w:r>
            <w:r w:rsidRPr="00987E99">
              <w:rPr>
                <w:rFonts w:ascii="Calibri" w:eastAsia="Calibri" w:hAnsi="Calibri"/>
                <w:lang w:eastAsia="en-US"/>
              </w:rPr>
              <w:t>30</w:t>
            </w:r>
          </w:p>
          <w:p w14:paraId="03CD7308" w14:textId="77777777" w:rsidR="00FB03EB" w:rsidRPr="00987E99" w:rsidRDefault="00FB03EB" w:rsidP="00FB03EB">
            <w:pPr>
              <w:spacing w:after="40" w:line="259" w:lineRule="auto"/>
              <w:ind w:left="6" w:right="0"/>
              <w:jc w:val="center"/>
              <w:rPr>
                <w:rFonts w:ascii="Calibri" w:eastAsia="Calibri" w:hAnsi="Calibri"/>
                <w:lang w:eastAsia="en-US"/>
              </w:rPr>
            </w:pPr>
            <w:proofErr w:type="spellStart"/>
            <w:r w:rsidRPr="00987E99">
              <w:rPr>
                <w:rFonts w:ascii="Calibri" w:eastAsia="Calibri" w:hAnsi="Calibri"/>
                <w:lang w:eastAsia="en-US"/>
              </w:rPr>
              <w:t>Lågrisk</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eGFR</w:t>
            </w:r>
            <w:proofErr w:type="spellEnd"/>
            <w:r w:rsidRPr="00987E99">
              <w:rPr>
                <w:rFonts w:ascii="Calibri" w:eastAsia="Calibri" w:hAnsi="Calibri"/>
                <w:lang w:eastAsia="en-US"/>
              </w:rPr>
              <w:t xml:space="preserve"> &lt;30</w:t>
            </w:r>
          </w:p>
          <w:p w14:paraId="7BC29986" w14:textId="77777777" w:rsidR="00FB03EB" w:rsidRPr="00987E99" w:rsidRDefault="00FB03EB" w:rsidP="00FB03EB">
            <w:pPr>
              <w:spacing w:after="40" w:line="259" w:lineRule="auto"/>
              <w:ind w:left="6" w:right="0"/>
              <w:jc w:val="center"/>
              <w:rPr>
                <w:rFonts w:ascii="Calibri" w:eastAsia="Calibri" w:hAnsi="Calibri"/>
                <w:lang w:eastAsia="en-US"/>
              </w:rPr>
            </w:pPr>
            <w:r w:rsidRPr="00987E99">
              <w:rPr>
                <w:rFonts w:ascii="Calibri" w:eastAsia="Calibri" w:hAnsi="Calibri"/>
                <w:lang w:eastAsia="en-US"/>
              </w:rPr>
              <w:t xml:space="preserve">Högrisk </w:t>
            </w:r>
            <w:proofErr w:type="spellStart"/>
            <w:r w:rsidRPr="00987E99">
              <w:rPr>
                <w:rFonts w:ascii="Calibri" w:eastAsia="Calibri" w:hAnsi="Calibri"/>
                <w:lang w:eastAsia="en-US"/>
              </w:rPr>
              <w:t>eGFR</w:t>
            </w:r>
            <w:proofErr w:type="spellEnd"/>
            <w:r w:rsidRPr="00987E99">
              <w:rPr>
                <w:rFonts w:ascii="Calibri" w:eastAsia="Calibri" w:hAnsi="Calibri"/>
                <w:lang w:eastAsia="en-US"/>
              </w:rPr>
              <w:t xml:space="preserve"> </w:t>
            </w:r>
            <w:r w:rsidRPr="00987E99">
              <w:rPr>
                <w:rFonts w:ascii="Calibri" w:eastAsia="Calibri" w:hAnsi="Calibri"/>
                <w:u w:val="single"/>
                <w:lang w:eastAsia="en-US"/>
              </w:rPr>
              <w:t>&gt;</w:t>
            </w:r>
            <w:r w:rsidRPr="00987E99">
              <w:rPr>
                <w:rFonts w:ascii="Calibri" w:eastAsia="Calibri" w:hAnsi="Calibri"/>
                <w:lang w:eastAsia="en-US"/>
              </w:rPr>
              <w:t>30</w:t>
            </w:r>
          </w:p>
          <w:p w14:paraId="73889C8B" w14:textId="77777777" w:rsidR="00FB03EB" w:rsidRPr="00987E99" w:rsidRDefault="00FB03EB" w:rsidP="00FB03EB">
            <w:pPr>
              <w:spacing w:after="40" w:line="259" w:lineRule="auto"/>
              <w:ind w:left="6" w:right="0"/>
              <w:jc w:val="center"/>
              <w:rPr>
                <w:rFonts w:ascii="Calibri" w:eastAsia="Calibri" w:hAnsi="Calibri"/>
                <w:lang w:eastAsia="en-US"/>
              </w:rPr>
            </w:pPr>
            <w:r w:rsidRPr="00987E99">
              <w:rPr>
                <w:rFonts w:ascii="Calibri" w:eastAsia="Calibri" w:hAnsi="Calibri"/>
                <w:lang w:eastAsia="en-US"/>
              </w:rPr>
              <w:t xml:space="preserve">Högrisk </w:t>
            </w:r>
            <w:proofErr w:type="spellStart"/>
            <w:r w:rsidRPr="00987E99">
              <w:rPr>
                <w:rFonts w:ascii="Calibri" w:eastAsia="Calibri" w:hAnsi="Calibri"/>
                <w:lang w:eastAsia="en-US"/>
              </w:rPr>
              <w:t>eGFR</w:t>
            </w:r>
            <w:proofErr w:type="spellEnd"/>
            <w:r w:rsidRPr="00987E99">
              <w:rPr>
                <w:rFonts w:ascii="Calibri" w:eastAsia="Calibri" w:hAnsi="Calibri"/>
                <w:lang w:eastAsia="en-US"/>
              </w:rPr>
              <w:t xml:space="preserve"> &lt;30</w:t>
            </w:r>
          </w:p>
          <w:p w14:paraId="5AEA6BDE" w14:textId="77777777" w:rsidR="00FB03EB" w:rsidRPr="00987E99" w:rsidRDefault="00FB03EB" w:rsidP="00FB03EB">
            <w:pPr>
              <w:spacing w:after="40" w:line="259" w:lineRule="auto"/>
              <w:ind w:left="6" w:right="0"/>
              <w:jc w:val="center"/>
              <w:rPr>
                <w:rFonts w:ascii="Calibri" w:eastAsia="Calibri" w:hAnsi="Calibri"/>
                <w:lang w:eastAsia="en-US"/>
              </w:rPr>
            </w:pPr>
          </w:p>
          <w:p w14:paraId="48A80C21" w14:textId="6E3908B9" w:rsidR="00FB03EB" w:rsidRDefault="00FB03EB" w:rsidP="00FB03EB">
            <w:pPr>
              <w:pStyle w:val="Tabell"/>
              <w:jc w:val="center"/>
            </w:pPr>
            <w:r w:rsidRPr="00987E99">
              <w:rPr>
                <w:rFonts w:ascii="Calibri" w:eastAsia="Calibri" w:hAnsi="Calibri"/>
                <w:lang w:eastAsia="en-US"/>
              </w:rPr>
              <w:t xml:space="preserve">Högrisk </w:t>
            </w:r>
            <w:proofErr w:type="spellStart"/>
            <w:r w:rsidRPr="00987E99">
              <w:rPr>
                <w:rFonts w:ascii="Calibri" w:eastAsia="Calibri" w:hAnsi="Calibri"/>
                <w:lang w:eastAsia="en-US"/>
              </w:rPr>
              <w:t>eGFR</w:t>
            </w:r>
            <w:proofErr w:type="spellEnd"/>
            <w:r w:rsidRPr="00987E99">
              <w:rPr>
                <w:rFonts w:ascii="Calibri" w:eastAsia="Calibri" w:hAnsi="Calibri"/>
                <w:lang w:eastAsia="en-US"/>
              </w:rPr>
              <w:t xml:space="preserve"> &lt;30 + </w:t>
            </w:r>
            <w:proofErr w:type="spellStart"/>
            <w:r w:rsidRPr="00987E99">
              <w:rPr>
                <w:rFonts w:ascii="Calibri" w:eastAsia="Calibri" w:hAnsi="Calibri"/>
                <w:b/>
                <w:bCs/>
                <w:lang w:eastAsia="en-US"/>
              </w:rPr>
              <w:t>Pradaxa</w:t>
            </w:r>
            <w:proofErr w:type="spellEnd"/>
          </w:p>
        </w:tc>
        <w:tc>
          <w:tcPr>
            <w:tcW w:w="4394" w:type="dxa"/>
            <w:shd w:val="clear" w:color="auto" w:fill="F2F2F2"/>
          </w:tcPr>
          <w:p w14:paraId="1D10A2B0" w14:textId="77777777" w:rsidR="00FB03EB" w:rsidRPr="00987E99" w:rsidRDefault="00FB03EB" w:rsidP="00FB03EB">
            <w:pPr>
              <w:spacing w:after="40" w:line="259" w:lineRule="auto"/>
              <w:ind w:left="6" w:right="0"/>
              <w:jc w:val="center"/>
              <w:rPr>
                <w:rFonts w:ascii="Calibri" w:eastAsia="Calibri" w:hAnsi="Calibri"/>
                <w:lang w:eastAsia="en-US"/>
              </w:rPr>
            </w:pPr>
            <w:r w:rsidRPr="00987E99">
              <w:rPr>
                <w:rFonts w:ascii="Calibri" w:eastAsia="Calibri" w:hAnsi="Calibri"/>
                <w:lang w:eastAsia="en-US"/>
              </w:rPr>
              <w:t>1 dygn</w:t>
            </w:r>
          </w:p>
          <w:p w14:paraId="223DE89F" w14:textId="77777777" w:rsidR="00FB03EB" w:rsidRPr="00987E99" w:rsidRDefault="00FB03EB" w:rsidP="00FB03EB">
            <w:pPr>
              <w:spacing w:after="40" w:line="259" w:lineRule="auto"/>
              <w:ind w:left="6" w:right="0"/>
              <w:jc w:val="center"/>
              <w:rPr>
                <w:rFonts w:ascii="Calibri" w:eastAsia="Calibri" w:hAnsi="Calibri"/>
                <w:lang w:eastAsia="en-US"/>
              </w:rPr>
            </w:pPr>
            <w:r w:rsidRPr="00987E99">
              <w:rPr>
                <w:rFonts w:ascii="Calibri" w:eastAsia="Calibri" w:hAnsi="Calibri"/>
                <w:lang w:eastAsia="en-US"/>
              </w:rPr>
              <w:t>2 dygn</w:t>
            </w:r>
          </w:p>
          <w:p w14:paraId="3C11D575" w14:textId="77777777" w:rsidR="00FB03EB" w:rsidRPr="00987E99" w:rsidRDefault="00FB03EB" w:rsidP="00FB03EB">
            <w:pPr>
              <w:spacing w:after="40" w:line="259" w:lineRule="auto"/>
              <w:ind w:left="6" w:right="0"/>
              <w:jc w:val="center"/>
              <w:rPr>
                <w:rFonts w:ascii="Calibri" w:eastAsia="Calibri" w:hAnsi="Calibri"/>
                <w:lang w:eastAsia="en-US"/>
              </w:rPr>
            </w:pPr>
            <w:r w:rsidRPr="00987E99">
              <w:rPr>
                <w:rFonts w:ascii="Calibri" w:eastAsia="Calibri" w:hAnsi="Calibri"/>
                <w:lang w:eastAsia="en-US"/>
              </w:rPr>
              <w:t>2 dygn</w:t>
            </w:r>
          </w:p>
          <w:p w14:paraId="1336BE1A" w14:textId="77777777" w:rsidR="00FB03EB" w:rsidRPr="00987E99" w:rsidRDefault="00FB03EB" w:rsidP="00FB03EB">
            <w:pPr>
              <w:spacing w:after="40" w:line="259" w:lineRule="auto"/>
              <w:ind w:left="6" w:right="0"/>
              <w:jc w:val="center"/>
              <w:rPr>
                <w:rFonts w:ascii="Calibri" w:eastAsia="Calibri" w:hAnsi="Calibri"/>
                <w:lang w:eastAsia="en-US"/>
              </w:rPr>
            </w:pPr>
            <w:r w:rsidRPr="00987E99">
              <w:rPr>
                <w:rFonts w:ascii="Calibri" w:eastAsia="Calibri" w:hAnsi="Calibri"/>
                <w:lang w:eastAsia="en-US"/>
              </w:rPr>
              <w:t>3 dygn</w:t>
            </w:r>
          </w:p>
          <w:p w14:paraId="3627A1B2" w14:textId="77777777" w:rsidR="00FB03EB" w:rsidRPr="00987E99" w:rsidRDefault="00FB03EB" w:rsidP="00FB03EB">
            <w:pPr>
              <w:spacing w:after="40" w:line="259" w:lineRule="auto"/>
              <w:ind w:left="6" w:right="0"/>
              <w:jc w:val="center"/>
              <w:rPr>
                <w:rFonts w:ascii="Calibri" w:eastAsia="Calibri" w:hAnsi="Calibri"/>
                <w:lang w:eastAsia="en-US"/>
              </w:rPr>
            </w:pPr>
          </w:p>
          <w:p w14:paraId="71E63576" w14:textId="2972F09F" w:rsidR="00FB03EB" w:rsidRDefault="00FB03EB" w:rsidP="00FB03EB">
            <w:pPr>
              <w:pStyle w:val="Tabell"/>
              <w:jc w:val="center"/>
            </w:pPr>
            <w:r w:rsidRPr="00987E99">
              <w:rPr>
                <w:rFonts w:ascii="Calibri" w:eastAsia="Calibri" w:hAnsi="Calibri"/>
                <w:lang w:eastAsia="en-US"/>
              </w:rPr>
              <w:t>4 dygn</w:t>
            </w:r>
          </w:p>
        </w:tc>
      </w:tr>
      <w:tr w:rsidR="00B04F58" w14:paraId="75055AD7" w14:textId="77777777" w:rsidTr="007B60ED">
        <w:tc>
          <w:tcPr>
            <w:tcW w:w="2547" w:type="dxa"/>
            <w:shd w:val="clear" w:color="auto" w:fill="BFBFBF"/>
          </w:tcPr>
          <w:p w14:paraId="2CAB8E15" w14:textId="3985DE20" w:rsidR="00B04F58" w:rsidRDefault="00B04F58" w:rsidP="00FB03EB">
            <w:pPr>
              <w:pStyle w:val="Tabell"/>
              <w:jc w:val="center"/>
            </w:pPr>
            <w:r w:rsidRPr="00987E99">
              <w:rPr>
                <w:rFonts w:ascii="Calibri" w:eastAsia="Calibri" w:hAnsi="Calibri"/>
                <w:lang w:eastAsia="en-US"/>
              </w:rPr>
              <w:t xml:space="preserve">Ibuprofen, </w:t>
            </w:r>
            <w:proofErr w:type="spellStart"/>
            <w:r w:rsidRPr="00987E99">
              <w:rPr>
                <w:rFonts w:ascii="Calibri" w:eastAsia="Calibri" w:hAnsi="Calibri"/>
                <w:lang w:eastAsia="en-US"/>
              </w:rPr>
              <w:t>Diklofenak</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Ketoprofen</w:t>
            </w:r>
            <w:proofErr w:type="spellEnd"/>
          </w:p>
        </w:tc>
        <w:tc>
          <w:tcPr>
            <w:tcW w:w="2410" w:type="dxa"/>
            <w:vMerge w:val="restart"/>
            <w:shd w:val="clear" w:color="auto" w:fill="D9D9D9"/>
          </w:tcPr>
          <w:p w14:paraId="5FA74DB6" w14:textId="77777777" w:rsidR="00B04F58" w:rsidRPr="00987E99" w:rsidRDefault="00B04F58" w:rsidP="00FB03EB">
            <w:pPr>
              <w:spacing w:after="160" w:line="259" w:lineRule="auto"/>
              <w:ind w:left="0" w:right="0"/>
              <w:jc w:val="center"/>
              <w:rPr>
                <w:rFonts w:ascii="Calibri" w:eastAsia="Calibri" w:hAnsi="Calibri"/>
                <w:lang w:eastAsia="en-US"/>
              </w:rPr>
            </w:pPr>
          </w:p>
          <w:p w14:paraId="305D2206" w14:textId="77777777" w:rsidR="00B04F58" w:rsidRPr="00987E99" w:rsidRDefault="00B04F58" w:rsidP="00FB03EB">
            <w:pPr>
              <w:spacing w:after="160" w:line="259" w:lineRule="auto"/>
              <w:ind w:left="0" w:right="0"/>
              <w:jc w:val="center"/>
              <w:rPr>
                <w:rFonts w:ascii="Calibri" w:eastAsia="Calibri" w:hAnsi="Calibri"/>
                <w:lang w:eastAsia="en-US"/>
              </w:rPr>
            </w:pPr>
          </w:p>
          <w:p w14:paraId="4C769910" w14:textId="7FEF1106" w:rsidR="00B04F58" w:rsidRDefault="00B04F58" w:rsidP="00FB03EB">
            <w:pPr>
              <w:pStyle w:val="Tabell"/>
              <w:jc w:val="center"/>
            </w:pPr>
            <w:r w:rsidRPr="00987E99">
              <w:rPr>
                <w:rFonts w:ascii="Calibri" w:eastAsia="Calibri" w:hAnsi="Calibri"/>
                <w:lang w:eastAsia="en-US"/>
              </w:rPr>
              <w:t>Högrisk</w:t>
            </w:r>
          </w:p>
        </w:tc>
        <w:tc>
          <w:tcPr>
            <w:tcW w:w="4394" w:type="dxa"/>
            <w:shd w:val="clear" w:color="auto" w:fill="F2F2F2"/>
          </w:tcPr>
          <w:p w14:paraId="7CDAE80E" w14:textId="116D1303" w:rsidR="00B04F58" w:rsidRDefault="00B04F58" w:rsidP="00FB03EB">
            <w:pPr>
              <w:pStyle w:val="Tabell"/>
              <w:jc w:val="center"/>
            </w:pPr>
            <w:r w:rsidRPr="00987E99">
              <w:rPr>
                <w:rFonts w:ascii="Calibri" w:eastAsia="Calibri" w:hAnsi="Calibri"/>
                <w:lang w:eastAsia="en-US"/>
              </w:rPr>
              <w:t>1 dygn</w:t>
            </w:r>
          </w:p>
        </w:tc>
      </w:tr>
      <w:tr w:rsidR="0071548A" w14:paraId="0C159FF4" w14:textId="77777777" w:rsidTr="007B60ED">
        <w:tc>
          <w:tcPr>
            <w:tcW w:w="2547" w:type="dxa"/>
            <w:shd w:val="clear" w:color="auto" w:fill="BFBFBF"/>
          </w:tcPr>
          <w:p w14:paraId="17AD94EF" w14:textId="207F0912" w:rsidR="0071548A" w:rsidRDefault="0071548A" w:rsidP="00FB03EB">
            <w:pPr>
              <w:pStyle w:val="Tabell"/>
              <w:jc w:val="center"/>
            </w:pPr>
            <w:proofErr w:type="spellStart"/>
            <w:r w:rsidRPr="00987E99">
              <w:rPr>
                <w:rFonts w:ascii="Calibri" w:eastAsia="Calibri" w:hAnsi="Calibri"/>
                <w:lang w:eastAsia="en-US"/>
              </w:rPr>
              <w:t>Pronaxen</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Celecoxib</w:t>
            </w:r>
            <w:proofErr w:type="spellEnd"/>
            <w:r w:rsidRPr="00987E99">
              <w:rPr>
                <w:rFonts w:ascii="Calibri" w:eastAsia="Calibri" w:hAnsi="Calibri"/>
                <w:lang w:eastAsia="en-US"/>
              </w:rPr>
              <w:t>.</w:t>
            </w:r>
          </w:p>
        </w:tc>
        <w:tc>
          <w:tcPr>
            <w:tcW w:w="2410" w:type="dxa"/>
            <w:vMerge/>
            <w:shd w:val="clear" w:color="auto" w:fill="D9D9D9"/>
          </w:tcPr>
          <w:p w14:paraId="79374320" w14:textId="77777777" w:rsidR="0071548A" w:rsidRDefault="0071548A" w:rsidP="00FB03EB">
            <w:pPr>
              <w:pStyle w:val="Tabell"/>
            </w:pPr>
          </w:p>
        </w:tc>
        <w:tc>
          <w:tcPr>
            <w:tcW w:w="4394" w:type="dxa"/>
            <w:vMerge w:val="restart"/>
            <w:shd w:val="clear" w:color="auto" w:fill="F2F2F2"/>
          </w:tcPr>
          <w:p w14:paraId="58172C91" w14:textId="448BCD1B" w:rsidR="0071548A" w:rsidRDefault="0071548A" w:rsidP="00FB03EB">
            <w:pPr>
              <w:pStyle w:val="Tabell"/>
              <w:jc w:val="center"/>
            </w:pPr>
            <w:r w:rsidRPr="00987E99">
              <w:rPr>
                <w:rFonts w:ascii="Calibri" w:eastAsia="Calibri" w:hAnsi="Calibri"/>
                <w:lang w:eastAsia="en-US"/>
              </w:rPr>
              <w:t>2 dygn</w:t>
            </w:r>
          </w:p>
        </w:tc>
      </w:tr>
      <w:tr w:rsidR="0071548A" w14:paraId="32FEB61D" w14:textId="77777777" w:rsidTr="007B60ED">
        <w:tc>
          <w:tcPr>
            <w:tcW w:w="2547" w:type="dxa"/>
            <w:shd w:val="clear" w:color="auto" w:fill="BFBFBF"/>
          </w:tcPr>
          <w:p w14:paraId="01E7E7FB" w14:textId="42486F48" w:rsidR="0071548A" w:rsidRDefault="0071548A" w:rsidP="00FB03EB">
            <w:pPr>
              <w:pStyle w:val="Tabell"/>
              <w:jc w:val="center"/>
            </w:pPr>
            <w:proofErr w:type="spellStart"/>
            <w:r w:rsidRPr="00987E99">
              <w:rPr>
                <w:rFonts w:ascii="Calibri" w:eastAsia="Calibri" w:hAnsi="Calibri"/>
                <w:lang w:eastAsia="en-US"/>
              </w:rPr>
              <w:t>Persantin</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Asasantin</w:t>
            </w:r>
            <w:proofErr w:type="spellEnd"/>
          </w:p>
        </w:tc>
        <w:tc>
          <w:tcPr>
            <w:tcW w:w="2410" w:type="dxa"/>
            <w:vMerge/>
            <w:shd w:val="clear" w:color="auto" w:fill="D9D9D9"/>
          </w:tcPr>
          <w:p w14:paraId="38BB367D" w14:textId="77777777" w:rsidR="0071548A" w:rsidRDefault="0071548A" w:rsidP="00FB03EB">
            <w:pPr>
              <w:pStyle w:val="Tabell"/>
            </w:pPr>
          </w:p>
        </w:tc>
        <w:tc>
          <w:tcPr>
            <w:tcW w:w="4394" w:type="dxa"/>
            <w:vMerge/>
            <w:shd w:val="clear" w:color="auto" w:fill="F2F2F2"/>
          </w:tcPr>
          <w:p w14:paraId="01263CFF" w14:textId="77777777" w:rsidR="0071548A" w:rsidRDefault="0071548A" w:rsidP="00FB03EB">
            <w:pPr>
              <w:pStyle w:val="Tabell"/>
              <w:jc w:val="center"/>
            </w:pPr>
          </w:p>
        </w:tc>
      </w:tr>
      <w:tr w:rsidR="00B04F58" w14:paraId="49CA71FA" w14:textId="77777777" w:rsidTr="007B60ED">
        <w:tc>
          <w:tcPr>
            <w:tcW w:w="2547" w:type="dxa"/>
            <w:shd w:val="clear" w:color="auto" w:fill="BFBFBF"/>
          </w:tcPr>
          <w:p w14:paraId="66E97565" w14:textId="6FE1FB43" w:rsidR="00B04F58" w:rsidRDefault="00B04F58" w:rsidP="00FB03EB">
            <w:pPr>
              <w:pStyle w:val="Tabell"/>
              <w:jc w:val="center"/>
            </w:pPr>
            <w:proofErr w:type="spellStart"/>
            <w:r w:rsidRPr="00987E99">
              <w:rPr>
                <w:rFonts w:ascii="Calibri" w:eastAsia="Calibri" w:hAnsi="Calibri"/>
                <w:lang w:eastAsia="en-US"/>
              </w:rPr>
              <w:t>Nabumeton</w:t>
            </w:r>
            <w:proofErr w:type="spellEnd"/>
            <w:r w:rsidRPr="00987E99">
              <w:rPr>
                <w:rFonts w:ascii="Calibri" w:eastAsia="Calibri" w:hAnsi="Calibri"/>
                <w:lang w:eastAsia="en-US"/>
              </w:rPr>
              <w:t xml:space="preserve">, </w:t>
            </w:r>
            <w:proofErr w:type="spellStart"/>
            <w:r w:rsidRPr="00987E99">
              <w:rPr>
                <w:rFonts w:ascii="Calibri" w:eastAsia="Calibri" w:hAnsi="Calibri"/>
                <w:lang w:eastAsia="en-US"/>
              </w:rPr>
              <w:t>Piroxicam</w:t>
            </w:r>
            <w:proofErr w:type="spellEnd"/>
          </w:p>
        </w:tc>
        <w:tc>
          <w:tcPr>
            <w:tcW w:w="2410" w:type="dxa"/>
            <w:vMerge/>
            <w:shd w:val="clear" w:color="auto" w:fill="D9D9D9"/>
          </w:tcPr>
          <w:p w14:paraId="25498FD1" w14:textId="77777777" w:rsidR="00B04F58" w:rsidRDefault="00B04F58" w:rsidP="00FB03EB">
            <w:pPr>
              <w:pStyle w:val="Tabell"/>
            </w:pPr>
          </w:p>
        </w:tc>
        <w:tc>
          <w:tcPr>
            <w:tcW w:w="4394" w:type="dxa"/>
            <w:shd w:val="clear" w:color="auto" w:fill="F2F2F2"/>
          </w:tcPr>
          <w:p w14:paraId="121EFC87" w14:textId="4B713EF0" w:rsidR="00B04F58" w:rsidRDefault="00B04F58" w:rsidP="00FB03EB">
            <w:pPr>
              <w:pStyle w:val="Tabell"/>
              <w:jc w:val="center"/>
            </w:pPr>
            <w:r w:rsidRPr="00987E99">
              <w:rPr>
                <w:rFonts w:ascii="Calibri" w:eastAsia="Calibri" w:hAnsi="Calibri"/>
                <w:lang w:eastAsia="en-US"/>
              </w:rPr>
              <w:t>10 dygn</w:t>
            </w:r>
          </w:p>
        </w:tc>
      </w:tr>
      <w:tr w:rsidR="00B04F58" w14:paraId="095A4459" w14:textId="77777777" w:rsidTr="007B60ED">
        <w:tc>
          <w:tcPr>
            <w:tcW w:w="2547" w:type="dxa"/>
            <w:shd w:val="clear" w:color="auto" w:fill="BFBFBF"/>
          </w:tcPr>
          <w:p w14:paraId="61666918" w14:textId="1F694EC3" w:rsidR="00B04F58" w:rsidRPr="00987E99" w:rsidRDefault="00B04F58" w:rsidP="00FB03EB">
            <w:pPr>
              <w:pStyle w:val="Tabell"/>
              <w:jc w:val="center"/>
              <w:rPr>
                <w:rFonts w:ascii="Calibri" w:eastAsia="Calibri" w:hAnsi="Calibri"/>
                <w:lang w:eastAsia="en-US"/>
              </w:rPr>
            </w:pPr>
            <w:r w:rsidRPr="009A30B8">
              <w:t xml:space="preserve">Aspirin, </w:t>
            </w:r>
            <w:proofErr w:type="spellStart"/>
            <w:r w:rsidRPr="009A30B8">
              <w:t>Bamyl</w:t>
            </w:r>
            <w:proofErr w:type="spellEnd"/>
            <w:r w:rsidRPr="009A30B8">
              <w:t>, Treo</w:t>
            </w:r>
          </w:p>
        </w:tc>
        <w:tc>
          <w:tcPr>
            <w:tcW w:w="2410" w:type="dxa"/>
            <w:vMerge/>
            <w:shd w:val="clear" w:color="auto" w:fill="D9D9D9"/>
          </w:tcPr>
          <w:p w14:paraId="30DAA472" w14:textId="77777777" w:rsidR="00B04F58" w:rsidRDefault="00B04F58" w:rsidP="00FB03EB">
            <w:pPr>
              <w:pStyle w:val="Tabell"/>
            </w:pPr>
          </w:p>
        </w:tc>
        <w:tc>
          <w:tcPr>
            <w:tcW w:w="4394" w:type="dxa"/>
            <w:shd w:val="clear" w:color="auto" w:fill="F2F2F2"/>
          </w:tcPr>
          <w:p w14:paraId="4EE38460" w14:textId="778C2B3E" w:rsidR="00B04F58" w:rsidRPr="00987E99" w:rsidRDefault="0071548A" w:rsidP="00FB03EB">
            <w:pPr>
              <w:pStyle w:val="Tabell"/>
              <w:jc w:val="center"/>
              <w:rPr>
                <w:rFonts w:ascii="Calibri" w:eastAsia="Calibri" w:hAnsi="Calibri"/>
                <w:lang w:eastAsia="en-US"/>
              </w:rPr>
            </w:pPr>
            <w:r w:rsidRPr="009A30B8">
              <w:t>5 dygn</w:t>
            </w:r>
          </w:p>
        </w:tc>
      </w:tr>
    </w:tbl>
    <w:p w14:paraId="62574795" w14:textId="77777777" w:rsidR="00D66D1F" w:rsidRPr="00C2280E" w:rsidRDefault="00D66D1F" w:rsidP="00D66D1F">
      <w:pPr>
        <w:rPr>
          <w:b/>
          <w:bCs/>
        </w:rPr>
      </w:pPr>
      <w:r w:rsidRPr="00C2280E">
        <w:rPr>
          <w:b/>
          <w:bCs/>
        </w:rPr>
        <w:t>Förslag till utsättning</w:t>
      </w:r>
    </w:p>
    <w:p w14:paraId="4961F7FE" w14:textId="77777777" w:rsidR="00D66D1F" w:rsidRDefault="00D66D1F" w:rsidP="00D66D1F">
      <w:pPr>
        <w:pStyle w:val="Beskrivning"/>
        <w:keepNext/>
      </w:pPr>
      <w:r>
        <w:t xml:space="preserve">Tabell </w:t>
      </w:r>
      <w:r>
        <w:fldChar w:fldCharType="begin"/>
      </w:r>
      <w:r>
        <w:instrText xml:space="preserve"> SEQ Tabell \* ARABIC </w:instrText>
      </w:r>
      <w:r>
        <w:fldChar w:fldCharType="separate"/>
      </w:r>
      <w:r>
        <w:rPr>
          <w:noProof/>
        </w:rPr>
        <w:t>2</w:t>
      </w:r>
      <w:r>
        <w:rPr>
          <w:noProof/>
        </w:rPr>
        <w:fldChar w:fldCharType="end"/>
      </w:r>
    </w:p>
    <w:p w14:paraId="4804BF04" w14:textId="77777777" w:rsidR="00D66D1F" w:rsidRPr="0083101F" w:rsidRDefault="00D66D1F" w:rsidP="00D66D1F">
      <w:pPr>
        <w:rPr>
          <w:b/>
          <w:bCs/>
        </w:rPr>
      </w:pPr>
      <w:r>
        <w:rPr>
          <w:b/>
          <w:bCs/>
        </w:rPr>
        <w:t>*</w:t>
      </w:r>
      <w:r>
        <w:rPr>
          <w:b/>
          <w:bCs/>
          <w:vertAlign w:val="superscript"/>
        </w:rPr>
        <w:t xml:space="preserve">1 </w:t>
      </w:r>
      <w:r>
        <w:rPr>
          <w:b/>
          <w:bCs/>
        </w:rPr>
        <w:t xml:space="preserve">Riktlinjer för uppehåll förutsätter </w:t>
      </w:r>
      <w:proofErr w:type="spellStart"/>
      <w:r>
        <w:rPr>
          <w:b/>
          <w:bCs/>
        </w:rPr>
        <w:t>eGFR</w:t>
      </w:r>
      <w:proofErr w:type="spellEnd"/>
      <w:r>
        <w:rPr>
          <w:b/>
          <w:bCs/>
        </w:rPr>
        <w:t xml:space="preserve"> &gt;30, föranleder annars diskussion, särskilt för </w:t>
      </w:r>
      <w:proofErr w:type="spellStart"/>
      <w:r>
        <w:rPr>
          <w:b/>
          <w:bCs/>
        </w:rPr>
        <w:t>Arixtra</w:t>
      </w:r>
      <w:proofErr w:type="spellEnd"/>
      <w:r>
        <w:rPr>
          <w:b/>
          <w:bCs/>
        </w:rPr>
        <w:t xml:space="preserve"> som kan kräva upp till 5 dygns utsättning vid högriskingrepp</w:t>
      </w:r>
    </w:p>
    <w:p w14:paraId="7920C5CE" w14:textId="77777777" w:rsidR="00D66D1F" w:rsidRPr="0083101F" w:rsidRDefault="00D66D1F" w:rsidP="00D66D1F">
      <w:pPr>
        <w:rPr>
          <w:b/>
          <w:bCs/>
        </w:rPr>
      </w:pPr>
      <w:r>
        <w:rPr>
          <w:b/>
          <w:bCs/>
        </w:rPr>
        <w:t>*</w:t>
      </w:r>
      <w:r>
        <w:rPr>
          <w:b/>
          <w:bCs/>
          <w:vertAlign w:val="superscript"/>
        </w:rPr>
        <w:t xml:space="preserve">2 </w:t>
      </w:r>
      <w:r>
        <w:rPr>
          <w:b/>
          <w:bCs/>
        </w:rPr>
        <w:t>Kan ibland behållas vid DAPT om andra preparatet sätts ut</w:t>
      </w:r>
    </w:p>
    <w:p w14:paraId="7951695E" w14:textId="77777777" w:rsidR="00D66D1F" w:rsidRDefault="00D66D1F" w:rsidP="00D66D1F">
      <w:pPr>
        <w:rPr>
          <w:b/>
          <w:bCs/>
        </w:rPr>
      </w:pPr>
      <w:r>
        <w:rPr>
          <w:b/>
          <w:bCs/>
          <w:vertAlign w:val="superscript"/>
        </w:rPr>
        <w:t>*3</w:t>
      </w:r>
      <w:r>
        <w:rPr>
          <w:b/>
          <w:bCs/>
        </w:rPr>
        <w:t>Diskuteras med remittent vid DAPT</w:t>
      </w:r>
    </w:p>
    <w:p w14:paraId="42477FE8" w14:textId="77777777" w:rsidR="001E1F5C" w:rsidRPr="00987E99" w:rsidRDefault="001E1F5C" w:rsidP="0066477F">
      <w:pPr>
        <w:spacing w:after="160" w:line="259" w:lineRule="auto"/>
        <w:ind w:left="720" w:right="0"/>
        <w:contextualSpacing/>
        <w:rPr>
          <w:rFonts w:ascii="Calibri" w:eastAsia="Calibri" w:hAnsi="Calibri"/>
          <w:sz w:val="22"/>
          <w:szCs w:val="22"/>
          <w:lang w:eastAsia="en-US"/>
        </w:rPr>
      </w:pPr>
    </w:p>
    <w:p w14:paraId="2E317F63" w14:textId="77777777" w:rsidR="009A32ED" w:rsidRDefault="009A32ED" w:rsidP="009A32ED">
      <w:pPr>
        <w:pStyle w:val="Rubrik2"/>
        <w:ind w:right="-143"/>
        <w:rPr>
          <w:color w:val="auto"/>
        </w:rPr>
      </w:pPr>
      <w:bookmarkStart w:id="7" w:name="_Toc100327193"/>
      <w:bookmarkStart w:id="8" w:name="_Toc106874292"/>
      <w:r w:rsidRPr="00A74A35">
        <w:rPr>
          <w:color w:val="auto"/>
        </w:rPr>
        <w:t>Relaterad information</w:t>
      </w:r>
      <w:bookmarkEnd w:id="7"/>
      <w:bookmarkEnd w:id="8"/>
    </w:p>
    <w:p w14:paraId="0907FCFD" w14:textId="74EB2937" w:rsidR="00BD4853" w:rsidRDefault="000B5566" w:rsidP="0032091D">
      <w:hyperlink r:id="rId12" w:history="1">
        <w:r w:rsidR="00BD4853" w:rsidRPr="00545A5E">
          <w:rPr>
            <w:rStyle w:val="Hyperlnk"/>
          </w:rPr>
          <w:t xml:space="preserve">Kliniska råd vid behandling med Non-vitamin K-beroende Orala </w:t>
        </w:r>
        <w:proofErr w:type="spellStart"/>
        <w:r w:rsidR="00BD4853" w:rsidRPr="00545A5E">
          <w:rPr>
            <w:rStyle w:val="Hyperlnk"/>
          </w:rPr>
          <w:t>AntiKoagulantia</w:t>
        </w:r>
        <w:proofErr w:type="spellEnd"/>
        <w:r w:rsidR="00BD4853" w:rsidRPr="00545A5E">
          <w:rPr>
            <w:rStyle w:val="Hyperlnk"/>
          </w:rPr>
          <w:t xml:space="preserve"> (NOAK), Svenska Sällskapet för Trombos och </w:t>
        </w:r>
        <w:proofErr w:type="spellStart"/>
        <w:r w:rsidR="00BD4853" w:rsidRPr="00545A5E">
          <w:rPr>
            <w:rStyle w:val="Hyperlnk"/>
          </w:rPr>
          <w:t>Hemostas</w:t>
        </w:r>
        <w:proofErr w:type="spellEnd"/>
        <w:r w:rsidR="00BD4853" w:rsidRPr="00545A5E">
          <w:rPr>
            <w:rStyle w:val="Hyperlnk"/>
          </w:rPr>
          <w:t>, publicerat 2022-11-09</w:t>
        </w:r>
      </w:hyperlink>
      <w:r w:rsidR="00BD4853">
        <w:t xml:space="preserve"> </w:t>
      </w:r>
    </w:p>
    <w:p w14:paraId="539D8037" w14:textId="2080142F" w:rsidR="00DE3FB0" w:rsidRDefault="000B5566" w:rsidP="00DE3FB0">
      <w:hyperlink r:id="rId13" w:history="1">
        <w:r w:rsidR="00DE3FB0" w:rsidRPr="005971D3">
          <w:rPr>
            <w:rStyle w:val="Hyperlnk"/>
          </w:rPr>
          <w:t xml:space="preserve">Kliniska råd vid kirurgi och blödning under behandling med perorala trombocythämmare, Svenska Sällskapet för Trombos och </w:t>
        </w:r>
        <w:proofErr w:type="spellStart"/>
        <w:r w:rsidR="00DE3FB0" w:rsidRPr="005971D3">
          <w:rPr>
            <w:rStyle w:val="Hyperlnk"/>
          </w:rPr>
          <w:t>Hemostas</w:t>
        </w:r>
        <w:proofErr w:type="spellEnd"/>
        <w:r w:rsidR="00DE3FB0" w:rsidRPr="005971D3">
          <w:rPr>
            <w:rStyle w:val="Hyperlnk"/>
          </w:rPr>
          <w:t xml:space="preserve"> samt Svenska Kardiologföreningen, Version 4, publicerad 2020-10-16</w:t>
        </w:r>
      </w:hyperlink>
    </w:p>
    <w:p w14:paraId="5998E102" w14:textId="27B0E49F" w:rsidR="005171CA" w:rsidRPr="0087532D" w:rsidRDefault="000B5566" w:rsidP="005171CA">
      <w:pPr>
        <w:rPr>
          <w:lang w:val="en-GB"/>
        </w:rPr>
      </w:pPr>
      <w:hyperlink r:id="rId14" w:anchor="!/content/playContent/1-s2.0-S1051044319304075?returnurl=https:%2F%2Flinkinghub.elsevier.com%2Fretrieve%2Fpii%2FS1051044319304075%3Fshowall%3Dtrue&amp;referrer=https:%2F%2Fpubmed.ncbi.nlm.nih.gov%2F" w:history="1">
        <w:r w:rsidR="005171CA" w:rsidRPr="0087532D">
          <w:rPr>
            <w:rStyle w:val="Hyperlnk"/>
            <w:lang w:val="en-GB"/>
          </w:rPr>
          <w:t xml:space="preserve">Society of Interventional Radiology Consensus Guidelines for the Periprocedural Management of Thrombotic and Bleeding Risk in Patients Undergoing Percutaneous Image-Guided Interventions—Part II: Recommendations, </w:t>
        </w:r>
        <w:proofErr w:type="spellStart"/>
        <w:r w:rsidR="005171CA" w:rsidRPr="0087532D">
          <w:rPr>
            <w:rStyle w:val="Hyperlnk"/>
            <w:lang w:val="en-GB"/>
          </w:rPr>
          <w:t>Indravadan</w:t>
        </w:r>
        <w:proofErr w:type="spellEnd"/>
        <w:r w:rsidR="005171CA" w:rsidRPr="0087532D">
          <w:rPr>
            <w:rStyle w:val="Hyperlnk"/>
            <w:lang w:val="en-GB"/>
          </w:rPr>
          <w:t xml:space="preserve"> J, et al, Journal of Vascular and Interventional Radiology, 2019-08-01, Vol 30, Issue 8, Pages 1168-1184</w:t>
        </w:r>
      </w:hyperlink>
    </w:p>
    <w:p w14:paraId="439E76BA" w14:textId="427D3D87" w:rsidR="003951C5" w:rsidRPr="0087532D" w:rsidRDefault="000B5566" w:rsidP="003951C5">
      <w:pPr>
        <w:rPr>
          <w:lang w:val="en-GB"/>
        </w:rPr>
      </w:pPr>
      <w:hyperlink r:id="rId15" w:history="1">
        <w:r w:rsidR="003951C5" w:rsidRPr="0087532D">
          <w:rPr>
            <w:rStyle w:val="Hyperlnk"/>
            <w:lang w:val="en-GB"/>
          </w:rPr>
          <w:t xml:space="preserve">CIRSE Standards of Practice on Peri-operative Anticoagulation Management During Interventional Radiology Procedures. Hadi M, et al, Cardiovasc </w:t>
        </w:r>
        <w:proofErr w:type="spellStart"/>
        <w:r w:rsidR="003951C5" w:rsidRPr="0087532D">
          <w:rPr>
            <w:rStyle w:val="Hyperlnk"/>
            <w:lang w:val="en-GB"/>
          </w:rPr>
          <w:t>Intervent</w:t>
        </w:r>
        <w:proofErr w:type="spellEnd"/>
        <w:r w:rsidR="003951C5" w:rsidRPr="0087532D">
          <w:rPr>
            <w:rStyle w:val="Hyperlnk"/>
            <w:lang w:val="en-GB"/>
          </w:rPr>
          <w:t xml:space="preserve"> </w:t>
        </w:r>
        <w:proofErr w:type="spellStart"/>
        <w:r w:rsidR="003951C5" w:rsidRPr="0087532D">
          <w:rPr>
            <w:rStyle w:val="Hyperlnk"/>
            <w:lang w:val="en-GB"/>
          </w:rPr>
          <w:t>Radiol</w:t>
        </w:r>
        <w:proofErr w:type="spellEnd"/>
        <w:r w:rsidR="003951C5" w:rsidRPr="0087532D">
          <w:rPr>
            <w:rStyle w:val="Hyperlnk"/>
            <w:lang w:val="en-GB"/>
          </w:rPr>
          <w:t xml:space="preserve"> Apr 2021; 44:523-536</w:t>
        </w:r>
      </w:hyperlink>
    </w:p>
    <w:p w14:paraId="092B298F" w14:textId="0729A009" w:rsidR="00D558DF" w:rsidRPr="0087532D" w:rsidRDefault="000B5566" w:rsidP="00D558DF">
      <w:pPr>
        <w:rPr>
          <w:lang w:val="en-GB"/>
        </w:rPr>
      </w:pPr>
      <w:hyperlink r:id="rId16" w:history="1">
        <w:r w:rsidR="00D558DF" w:rsidRPr="0087532D">
          <w:rPr>
            <w:rStyle w:val="Hyperlnk"/>
            <w:lang w:val="en-GB"/>
          </w:rPr>
          <w:t>Management of anticoagulant and antiplatelet medications in adults undergoing percutaneous interventions, Jaffe TA, et al, AJR Aug 2015; 205:421-428</w:t>
        </w:r>
      </w:hyperlink>
    </w:p>
    <w:p w14:paraId="5F98E9D3" w14:textId="4BFCF96A" w:rsidR="0072226E" w:rsidRDefault="000B5566" w:rsidP="0072226E">
      <w:hyperlink r:id="rId17" w:history="1">
        <w:r w:rsidR="0072226E" w:rsidRPr="0087532D">
          <w:rPr>
            <w:rStyle w:val="Hyperlnk"/>
            <w:lang w:val="en-GB"/>
          </w:rPr>
          <w:t xml:space="preserve">Concepts and Controversies in Haemostasis and Thrombosis Associated with Liver Disease: Proceedings of the 7th International Coagulation in Liver Disease Conference. </w:t>
        </w:r>
        <w:proofErr w:type="spellStart"/>
        <w:r w:rsidR="0072226E" w:rsidRPr="00392B34">
          <w:rPr>
            <w:rStyle w:val="Hyperlnk"/>
          </w:rPr>
          <w:t>Intagliata</w:t>
        </w:r>
        <w:proofErr w:type="spellEnd"/>
        <w:r w:rsidR="0072226E" w:rsidRPr="00392B34">
          <w:rPr>
            <w:rStyle w:val="Hyperlnk"/>
          </w:rPr>
          <w:t xml:space="preserve"> NM, et al. </w:t>
        </w:r>
        <w:proofErr w:type="spellStart"/>
        <w:r w:rsidR="0072226E" w:rsidRPr="00392B34">
          <w:rPr>
            <w:rStyle w:val="Hyperlnk"/>
          </w:rPr>
          <w:t>Thromb</w:t>
        </w:r>
        <w:proofErr w:type="spellEnd"/>
        <w:r w:rsidR="0072226E" w:rsidRPr="00392B34">
          <w:rPr>
            <w:rStyle w:val="Hyperlnk"/>
          </w:rPr>
          <w:t xml:space="preserve"> </w:t>
        </w:r>
        <w:proofErr w:type="spellStart"/>
        <w:proofErr w:type="gramStart"/>
        <w:r w:rsidR="0072226E" w:rsidRPr="00392B34">
          <w:rPr>
            <w:rStyle w:val="Hyperlnk"/>
          </w:rPr>
          <w:t>Haemost</w:t>
        </w:r>
        <w:proofErr w:type="spellEnd"/>
        <w:r w:rsidR="0072226E" w:rsidRPr="00392B34">
          <w:rPr>
            <w:rStyle w:val="Hyperlnk"/>
          </w:rPr>
          <w:t xml:space="preserve"> ,Aug</w:t>
        </w:r>
        <w:proofErr w:type="gramEnd"/>
        <w:r w:rsidR="0072226E" w:rsidRPr="00392B34">
          <w:rPr>
            <w:rStyle w:val="Hyperlnk"/>
          </w:rPr>
          <w:t xml:space="preserve"> 2018, 118: 1491-1506</w:t>
        </w:r>
      </w:hyperlink>
    </w:p>
    <w:sectPr w:rsidR="0072226E" w:rsidSect="00B96AFF">
      <w:headerReference w:type="even" r:id="rId18"/>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45DCD" w14:textId="77777777" w:rsidR="00AA156B" w:rsidRDefault="00AA156B">
      <w:r>
        <w:separator/>
      </w:r>
    </w:p>
  </w:endnote>
  <w:endnote w:type="continuationSeparator" w:id="0">
    <w:p w14:paraId="07D9A4C7" w14:textId="77777777" w:rsidR="00AA156B" w:rsidRDefault="00AA156B">
      <w:r>
        <w:continuationSeparator/>
      </w:r>
    </w:p>
  </w:endnote>
  <w:endnote w:type="continuationNotice" w:id="1">
    <w:p w14:paraId="7EC8FB4B" w14:textId="77777777" w:rsidR="00AA156B" w:rsidRDefault="00AA15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B5566"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7BF23E" w14:textId="77777777" w:rsidR="00AA156B" w:rsidRDefault="00AA156B"/>
  </w:footnote>
  <w:footnote w:type="continuationSeparator" w:id="0">
    <w:p w14:paraId="7933AF0C" w14:textId="77777777" w:rsidR="00AA156B" w:rsidRDefault="00AA156B">
      <w:r>
        <w:continuationSeparator/>
      </w:r>
    </w:p>
  </w:footnote>
  <w:footnote w:type="continuationNotice" w:id="1">
    <w:p w14:paraId="049A88C0" w14:textId="77777777" w:rsidR="00AA156B" w:rsidRDefault="00AA156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104160"/>
    <w:multiLevelType w:val="hybridMultilevel"/>
    <w:tmpl w:val="00E249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BA25EE"/>
    <w:multiLevelType w:val="hybridMultilevel"/>
    <w:tmpl w:val="4F34F12A"/>
    <w:lvl w:ilvl="0" w:tplc="44DABF52">
      <w:numFmt w:val="bullet"/>
      <w:lvlText w:val="-"/>
      <w:lvlJc w:val="left"/>
      <w:pPr>
        <w:ind w:left="927" w:hanging="360"/>
      </w:pPr>
      <w:rPr>
        <w:rFonts w:ascii="Calibri" w:eastAsiaTheme="minorHAnsi" w:hAnsi="Calibri" w:cs="Calibri" w:hint="default"/>
      </w:rPr>
    </w:lvl>
    <w:lvl w:ilvl="1" w:tplc="041D0003">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1589463045">
    <w:abstractNumId w:val="4"/>
  </w:num>
  <w:num w:numId="21" w16cid:durableId="196642395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58DC"/>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556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0F25"/>
    <w:rsid w:val="00161FE6"/>
    <w:rsid w:val="00163D86"/>
    <w:rsid w:val="00164C3D"/>
    <w:rsid w:val="00166D3A"/>
    <w:rsid w:val="0017508E"/>
    <w:rsid w:val="00181FDC"/>
    <w:rsid w:val="00184167"/>
    <w:rsid w:val="001860B9"/>
    <w:rsid w:val="00186F2B"/>
    <w:rsid w:val="001874D6"/>
    <w:rsid w:val="0019632A"/>
    <w:rsid w:val="001A24A3"/>
    <w:rsid w:val="001A4E7C"/>
    <w:rsid w:val="001B762C"/>
    <w:rsid w:val="001C4D0A"/>
    <w:rsid w:val="001C5FEF"/>
    <w:rsid w:val="001E1F5C"/>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91D"/>
    <w:rsid w:val="00320F86"/>
    <w:rsid w:val="00322FF1"/>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2B34"/>
    <w:rsid w:val="003951C5"/>
    <w:rsid w:val="00397F54"/>
    <w:rsid w:val="003A0D43"/>
    <w:rsid w:val="003B2A4B"/>
    <w:rsid w:val="003D099E"/>
    <w:rsid w:val="003D21A2"/>
    <w:rsid w:val="003D29D2"/>
    <w:rsid w:val="003D6DF1"/>
    <w:rsid w:val="003E0705"/>
    <w:rsid w:val="003E2FF7"/>
    <w:rsid w:val="003F1013"/>
    <w:rsid w:val="003F12CB"/>
    <w:rsid w:val="003F1ACF"/>
    <w:rsid w:val="00404948"/>
    <w:rsid w:val="00406BEA"/>
    <w:rsid w:val="00413A60"/>
    <w:rsid w:val="004230F7"/>
    <w:rsid w:val="0043167E"/>
    <w:rsid w:val="0043409A"/>
    <w:rsid w:val="00446255"/>
    <w:rsid w:val="004501EC"/>
    <w:rsid w:val="00451935"/>
    <w:rsid w:val="00460ED0"/>
    <w:rsid w:val="00465651"/>
    <w:rsid w:val="00470CE7"/>
    <w:rsid w:val="00470F4F"/>
    <w:rsid w:val="00472482"/>
    <w:rsid w:val="004735F1"/>
    <w:rsid w:val="00480DC7"/>
    <w:rsid w:val="004876F6"/>
    <w:rsid w:val="0049236A"/>
    <w:rsid w:val="00492718"/>
    <w:rsid w:val="00493F59"/>
    <w:rsid w:val="004A355D"/>
    <w:rsid w:val="004A4970"/>
    <w:rsid w:val="004B2183"/>
    <w:rsid w:val="004B2A01"/>
    <w:rsid w:val="004C3536"/>
    <w:rsid w:val="004D5961"/>
    <w:rsid w:val="004D7BA3"/>
    <w:rsid w:val="004E1669"/>
    <w:rsid w:val="004F4518"/>
    <w:rsid w:val="004F4C62"/>
    <w:rsid w:val="004F622B"/>
    <w:rsid w:val="00501433"/>
    <w:rsid w:val="00511CC4"/>
    <w:rsid w:val="005171CA"/>
    <w:rsid w:val="005250BC"/>
    <w:rsid w:val="00531E60"/>
    <w:rsid w:val="005340A5"/>
    <w:rsid w:val="00541D07"/>
    <w:rsid w:val="00544BAB"/>
    <w:rsid w:val="00545A5E"/>
    <w:rsid w:val="00545F31"/>
    <w:rsid w:val="005578FA"/>
    <w:rsid w:val="00565129"/>
    <w:rsid w:val="00565CD0"/>
    <w:rsid w:val="00567820"/>
    <w:rsid w:val="0057277B"/>
    <w:rsid w:val="005770AD"/>
    <w:rsid w:val="00581414"/>
    <w:rsid w:val="00582490"/>
    <w:rsid w:val="005971D3"/>
    <w:rsid w:val="00597E28"/>
    <w:rsid w:val="005A54ED"/>
    <w:rsid w:val="005A5D5B"/>
    <w:rsid w:val="005A6081"/>
    <w:rsid w:val="005A627D"/>
    <w:rsid w:val="005B67B6"/>
    <w:rsid w:val="005C0045"/>
    <w:rsid w:val="005C084E"/>
    <w:rsid w:val="005C4606"/>
    <w:rsid w:val="005D0B0C"/>
    <w:rsid w:val="005E02B3"/>
    <w:rsid w:val="005E1E24"/>
    <w:rsid w:val="0060230D"/>
    <w:rsid w:val="0060596B"/>
    <w:rsid w:val="00606D97"/>
    <w:rsid w:val="00614E64"/>
    <w:rsid w:val="00617710"/>
    <w:rsid w:val="00617EE6"/>
    <w:rsid w:val="0062184C"/>
    <w:rsid w:val="00623724"/>
    <w:rsid w:val="00623880"/>
    <w:rsid w:val="00627BEA"/>
    <w:rsid w:val="006319DB"/>
    <w:rsid w:val="0065595B"/>
    <w:rsid w:val="00656DCD"/>
    <w:rsid w:val="00660269"/>
    <w:rsid w:val="0066477F"/>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48A"/>
    <w:rsid w:val="007155D5"/>
    <w:rsid w:val="0072075B"/>
    <w:rsid w:val="007221C2"/>
    <w:rsid w:val="0072226E"/>
    <w:rsid w:val="007268AB"/>
    <w:rsid w:val="00730486"/>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60ED"/>
    <w:rsid w:val="007D4241"/>
    <w:rsid w:val="007D4317"/>
    <w:rsid w:val="007D4EA3"/>
    <w:rsid w:val="007F1CFF"/>
    <w:rsid w:val="007F5DD5"/>
    <w:rsid w:val="00821A1B"/>
    <w:rsid w:val="008244D9"/>
    <w:rsid w:val="008262E9"/>
    <w:rsid w:val="00827E69"/>
    <w:rsid w:val="00835C4D"/>
    <w:rsid w:val="00843F48"/>
    <w:rsid w:val="00851423"/>
    <w:rsid w:val="008569C6"/>
    <w:rsid w:val="00857848"/>
    <w:rsid w:val="008654B6"/>
    <w:rsid w:val="0087139C"/>
    <w:rsid w:val="00873419"/>
    <w:rsid w:val="0087532D"/>
    <w:rsid w:val="00880E83"/>
    <w:rsid w:val="00892F28"/>
    <w:rsid w:val="008A0C5F"/>
    <w:rsid w:val="008A3DEA"/>
    <w:rsid w:val="008A4EB9"/>
    <w:rsid w:val="008A74C0"/>
    <w:rsid w:val="008B1694"/>
    <w:rsid w:val="008C4B27"/>
    <w:rsid w:val="008C7F0C"/>
    <w:rsid w:val="008C7F2A"/>
    <w:rsid w:val="008D4B13"/>
    <w:rsid w:val="008E2312"/>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7E99"/>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519"/>
    <w:rsid w:val="00A6424B"/>
    <w:rsid w:val="00A65FD4"/>
    <w:rsid w:val="00A81198"/>
    <w:rsid w:val="00A81E48"/>
    <w:rsid w:val="00A82035"/>
    <w:rsid w:val="00A90D77"/>
    <w:rsid w:val="00A92E07"/>
    <w:rsid w:val="00AA0B3A"/>
    <w:rsid w:val="00AA156B"/>
    <w:rsid w:val="00AA6EB4"/>
    <w:rsid w:val="00AA767D"/>
    <w:rsid w:val="00AB0CC9"/>
    <w:rsid w:val="00AC3FF6"/>
    <w:rsid w:val="00AD73EC"/>
    <w:rsid w:val="00AD7AD5"/>
    <w:rsid w:val="00AE54D8"/>
    <w:rsid w:val="00AE5BC7"/>
    <w:rsid w:val="00AE5D8F"/>
    <w:rsid w:val="00AF5AAF"/>
    <w:rsid w:val="00B046D8"/>
    <w:rsid w:val="00B04F58"/>
    <w:rsid w:val="00B13F4C"/>
    <w:rsid w:val="00B16219"/>
    <w:rsid w:val="00B16C59"/>
    <w:rsid w:val="00B25947"/>
    <w:rsid w:val="00B33FDD"/>
    <w:rsid w:val="00B359CC"/>
    <w:rsid w:val="00B36107"/>
    <w:rsid w:val="00B405A1"/>
    <w:rsid w:val="00B41789"/>
    <w:rsid w:val="00B46C03"/>
    <w:rsid w:val="00B60C6C"/>
    <w:rsid w:val="00B619A9"/>
    <w:rsid w:val="00B65A9D"/>
    <w:rsid w:val="00B66D60"/>
    <w:rsid w:val="00B75EDE"/>
    <w:rsid w:val="00B77D88"/>
    <w:rsid w:val="00B77FAF"/>
    <w:rsid w:val="00B820B0"/>
    <w:rsid w:val="00B83715"/>
    <w:rsid w:val="00B84336"/>
    <w:rsid w:val="00B851B9"/>
    <w:rsid w:val="00B86453"/>
    <w:rsid w:val="00B90054"/>
    <w:rsid w:val="00B92C14"/>
    <w:rsid w:val="00B932F9"/>
    <w:rsid w:val="00B96AFF"/>
    <w:rsid w:val="00BA0066"/>
    <w:rsid w:val="00BB69DB"/>
    <w:rsid w:val="00BC322E"/>
    <w:rsid w:val="00BC44CD"/>
    <w:rsid w:val="00BC48A6"/>
    <w:rsid w:val="00BD4853"/>
    <w:rsid w:val="00BE7978"/>
    <w:rsid w:val="00C01F0D"/>
    <w:rsid w:val="00C02C77"/>
    <w:rsid w:val="00C07DDB"/>
    <w:rsid w:val="00C4115D"/>
    <w:rsid w:val="00C43BDD"/>
    <w:rsid w:val="00C47778"/>
    <w:rsid w:val="00C5011E"/>
    <w:rsid w:val="00C50EE5"/>
    <w:rsid w:val="00C5240A"/>
    <w:rsid w:val="00C5398F"/>
    <w:rsid w:val="00C556F5"/>
    <w:rsid w:val="00C70E19"/>
    <w:rsid w:val="00C72574"/>
    <w:rsid w:val="00C7430C"/>
    <w:rsid w:val="00C767F1"/>
    <w:rsid w:val="00C85DA1"/>
    <w:rsid w:val="00C9071C"/>
    <w:rsid w:val="00C908FF"/>
    <w:rsid w:val="00C97BD3"/>
    <w:rsid w:val="00CA39EF"/>
    <w:rsid w:val="00CA521F"/>
    <w:rsid w:val="00CB0493"/>
    <w:rsid w:val="00CB17FF"/>
    <w:rsid w:val="00CB1ED7"/>
    <w:rsid w:val="00CC167C"/>
    <w:rsid w:val="00CC52D9"/>
    <w:rsid w:val="00CD041C"/>
    <w:rsid w:val="00CD6647"/>
    <w:rsid w:val="00CE4B73"/>
    <w:rsid w:val="00CF70BB"/>
    <w:rsid w:val="00D074DB"/>
    <w:rsid w:val="00D139CF"/>
    <w:rsid w:val="00D20779"/>
    <w:rsid w:val="00D37E7F"/>
    <w:rsid w:val="00D47AD7"/>
    <w:rsid w:val="00D51529"/>
    <w:rsid w:val="00D558DF"/>
    <w:rsid w:val="00D66D1F"/>
    <w:rsid w:val="00D67C88"/>
    <w:rsid w:val="00D85218"/>
    <w:rsid w:val="00D915B1"/>
    <w:rsid w:val="00DA299D"/>
    <w:rsid w:val="00DA65C4"/>
    <w:rsid w:val="00DE1C36"/>
    <w:rsid w:val="00DE3FB0"/>
    <w:rsid w:val="00DE4447"/>
    <w:rsid w:val="00DE5DA2"/>
    <w:rsid w:val="00DE63C6"/>
    <w:rsid w:val="00DF0033"/>
    <w:rsid w:val="00E026BF"/>
    <w:rsid w:val="00E07B1B"/>
    <w:rsid w:val="00E11853"/>
    <w:rsid w:val="00E2464C"/>
    <w:rsid w:val="00E52A86"/>
    <w:rsid w:val="00E54B47"/>
    <w:rsid w:val="00E553BF"/>
    <w:rsid w:val="00E55D93"/>
    <w:rsid w:val="00E61294"/>
    <w:rsid w:val="00E7237C"/>
    <w:rsid w:val="00E77C46"/>
    <w:rsid w:val="00E86CE8"/>
    <w:rsid w:val="00E90E82"/>
    <w:rsid w:val="00EA00CB"/>
    <w:rsid w:val="00EA1BAA"/>
    <w:rsid w:val="00EA21CB"/>
    <w:rsid w:val="00EA3FCD"/>
    <w:rsid w:val="00EA42A0"/>
    <w:rsid w:val="00EB4839"/>
    <w:rsid w:val="00EB6714"/>
    <w:rsid w:val="00EC0A68"/>
    <w:rsid w:val="00EC3C32"/>
    <w:rsid w:val="00EC5006"/>
    <w:rsid w:val="00ED49C3"/>
    <w:rsid w:val="00ED6CE8"/>
    <w:rsid w:val="00ED76E5"/>
    <w:rsid w:val="00ED7AA6"/>
    <w:rsid w:val="00EE2A56"/>
    <w:rsid w:val="00EE3818"/>
    <w:rsid w:val="00F22264"/>
    <w:rsid w:val="00F2564D"/>
    <w:rsid w:val="00F35B05"/>
    <w:rsid w:val="00F413D9"/>
    <w:rsid w:val="00F5135F"/>
    <w:rsid w:val="00F51F78"/>
    <w:rsid w:val="00F622C4"/>
    <w:rsid w:val="00F86F47"/>
    <w:rsid w:val="00F90B64"/>
    <w:rsid w:val="00FB03EB"/>
    <w:rsid w:val="00FB2F0F"/>
    <w:rsid w:val="00FB5086"/>
    <w:rsid w:val="00FB5411"/>
    <w:rsid w:val="00FB6392"/>
    <w:rsid w:val="00FC4F36"/>
    <w:rsid w:val="00FD3C70"/>
    <w:rsid w:val="00FD6820"/>
    <w:rsid w:val="00FE12D8"/>
    <w:rsid w:val="00FF7C02"/>
    <w:rsid w:val="024801E3"/>
    <w:rsid w:val="3B7FD7A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72226E"/>
    <w:rPr>
      <w:color w:val="9EA2A2" w:themeColor="followedHyperlink"/>
      <w:u w:val="single"/>
    </w:rPr>
  </w:style>
  <w:style w:type="character" w:styleId="Olstomnmnande">
    <w:name w:val="Unresolved Mention"/>
    <w:basedOn w:val="Standardstycketeckensnitt"/>
    <w:uiPriority w:val="99"/>
    <w:semiHidden/>
    <w:unhideWhenUsed/>
    <w:rsid w:val="00545A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8439422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sth.se/wp-content/uploads/2020/10/Trombocytra%CC%8Ad.pdf"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www.ssth.se/wp-content/uploads/2023/05/NOAK-230601.pdf" TargetMode="External" Id="rId12" /><Relationship Type="http://schemas.openxmlformats.org/officeDocument/2006/relationships/hyperlink" Target="https://www.ncbi.nlm.nih.gov/pmc/articles/PMC6202935/" TargetMode="External" Id="rId17" /><Relationship Type="http://schemas.openxmlformats.org/officeDocument/2006/relationships/theme" Target="theme/theme1.xml" Id="rId25" /><Relationship Type="http://schemas.openxmlformats.org/officeDocument/2006/relationships/hyperlink" Target="https://www.ajronline.org/doi/10.2214/AJR.14.13342"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link.springer.com/article/10.1007/s00270-020-02763-4"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www.clinicalkey.com/" TargetMode="External"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651</Words>
  <Characters>4908</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5548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Koagulationsstatus, blödningsrisker och antikoagulantia vid radiologiska interventioner</dc:title>
  <dc:subject/>
  <dc:creator/>
  <keywords/>
  <lastModifiedBy/>
  <revision>1</revision>
  <dcterms:created xsi:type="dcterms:W3CDTF">2024-01-25T08:46:00.0000000Z</dcterms:created>
  <dcterms:modified xsi:type="dcterms:W3CDTF">2024-09-17T11:16:00.0000000Z</dcterms:modified>
</coreProperties>
</file>