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F15653" w14:textId="77777777" w:rsidR="00A56A25" w:rsidRDefault="00A56A25" w:rsidP="00F35B05">
      <w:pPr>
        <w:pStyle w:val="Rubrik2"/>
        <w:sectPr w:rsidR="00A56A25" w:rsidSect="00A56A2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7FA1FB6" w14:textId="3BAAA02C" w:rsidR="002406C6" w:rsidRDefault="002406C6" w:rsidP="002406C6">
      <w:pPr>
        <w:pStyle w:val="Rubrik1"/>
      </w:pPr>
      <w:r>
        <w:t xml:space="preserve">Övergång från intravenös till </w:t>
      </w:r>
      <w:proofErr w:type="spellStart"/>
      <w:r>
        <w:t>subcutan</w:t>
      </w:r>
      <w:proofErr w:type="spellEnd"/>
      <w:r>
        <w:t xml:space="preserve"> insulinbehandling - barn</w:t>
      </w:r>
    </w:p>
    <w:p w14:paraId="4A8999AD" w14:textId="702C20FB" w:rsidR="00A56A25" w:rsidRPr="00A56A25" w:rsidRDefault="00A56A25" w:rsidP="002406C6">
      <w:pPr>
        <w:pStyle w:val="Rubrik2"/>
      </w:pPr>
      <w:r w:rsidRPr="00A56A25">
        <w:t>Revideringar i denna version</w:t>
      </w:r>
    </w:p>
    <w:p w14:paraId="7AA2777F" w14:textId="635346D7" w:rsidR="00A56A25" w:rsidRPr="00A56A25" w:rsidRDefault="00A56A25" w:rsidP="002406C6">
      <w:pPr>
        <w:rPr>
          <w:rFonts w:ascii="Arial" w:hAnsi="Arial" w:cs="Arial"/>
          <w:sz w:val="20"/>
          <w:szCs w:val="20"/>
        </w:rPr>
      </w:pPr>
      <w:r w:rsidRPr="002406C6">
        <w:t>Förlängt giltighetstiden</w:t>
      </w:r>
      <w:r w:rsidRPr="00A56A25">
        <w:rPr>
          <w:rFonts w:ascii="Arial" w:hAnsi="Arial" w:cs="Arial"/>
          <w:sz w:val="20"/>
          <w:szCs w:val="20"/>
        </w:rPr>
        <w:t xml:space="preserve">. </w:t>
      </w:r>
    </w:p>
    <w:p w14:paraId="45CF436A" w14:textId="77777777" w:rsidR="00A56A25" w:rsidRPr="00A56A25" w:rsidRDefault="00A56A25" w:rsidP="002406C6">
      <w:pPr>
        <w:pStyle w:val="Rubrik2"/>
      </w:pPr>
      <w:r w:rsidRPr="00A56A25">
        <w:t>Bakgrund, syfte och mål</w:t>
      </w:r>
    </w:p>
    <w:p w14:paraId="09771114" w14:textId="0C09CC73" w:rsidR="00A56A25" w:rsidRPr="00A56A25" w:rsidRDefault="00A56A25" w:rsidP="002406C6">
      <w:r w:rsidRPr="00A56A25">
        <w:t>Riktlinje läkemedelsordination nydebuterad diabetes</w:t>
      </w:r>
    </w:p>
    <w:p w14:paraId="37D6D481" w14:textId="77777777" w:rsidR="00A56A25" w:rsidRPr="00A56A25" w:rsidRDefault="00A56A25" w:rsidP="002406C6">
      <w:pPr>
        <w:pStyle w:val="Rubrik2"/>
      </w:pPr>
      <w:r w:rsidRPr="00A56A25">
        <w:t>Arbetsbeskrivning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29"/>
      </w:tblGrid>
      <w:tr w:rsidR="00A56A25" w:rsidRPr="00A56A25" w14:paraId="58397374" w14:textId="77777777" w:rsidTr="004F0212">
        <w:trPr>
          <w:tblCellSpacing w:w="0" w:type="dxa"/>
        </w:trPr>
        <w:tc>
          <w:tcPr>
            <w:tcW w:w="5000" w:type="pct"/>
            <w:hideMark/>
          </w:tcPr>
          <w:p w14:paraId="47A32118" w14:textId="77777777" w:rsidR="00A56A25" w:rsidRPr="00A56A25" w:rsidRDefault="00A56A25" w:rsidP="002406C6">
            <w:r w:rsidRPr="00A56A25">
              <w:t xml:space="preserve">Vid nyinsjuknande i insulinberoende diabetes </w:t>
            </w:r>
            <w:proofErr w:type="spellStart"/>
            <w:r w:rsidRPr="00A56A25">
              <w:t>mellitus</w:t>
            </w:r>
            <w:proofErr w:type="spellEnd"/>
            <w:r w:rsidRPr="00A56A25">
              <w:t xml:space="preserve"> med </w:t>
            </w:r>
            <w:proofErr w:type="spellStart"/>
            <w:r w:rsidRPr="00A56A25">
              <w:t>ketoacidos</w:t>
            </w:r>
            <w:proofErr w:type="spellEnd"/>
            <w:r w:rsidRPr="00A56A25">
              <w:t xml:space="preserve"> och vid känd diabetes </w:t>
            </w:r>
            <w:proofErr w:type="spellStart"/>
            <w:r w:rsidRPr="00A56A25">
              <w:t>mellitus</w:t>
            </w:r>
            <w:proofErr w:type="spellEnd"/>
            <w:r w:rsidRPr="00A56A25">
              <w:t xml:space="preserve"> som inkommer med </w:t>
            </w:r>
            <w:proofErr w:type="spellStart"/>
            <w:r w:rsidRPr="00A56A25">
              <w:t>ketoacidos</w:t>
            </w:r>
            <w:proofErr w:type="spellEnd"/>
            <w:r w:rsidRPr="00A56A25">
              <w:t xml:space="preserve"> ges enligt nuvarande rutiner insulin initialt intravenöst under </w:t>
            </w:r>
            <w:r w:rsidRPr="00A56A25">
              <w:rPr>
                <w:i/>
                <w:iCs/>
              </w:rPr>
              <w:t>minst</w:t>
            </w:r>
            <w:r w:rsidRPr="00A56A25">
              <w:t xml:space="preserve"> 1 ½ dygn enligt särskilda protokoll. Därefter övergång till </w:t>
            </w:r>
            <w:proofErr w:type="spellStart"/>
            <w:r w:rsidRPr="00A56A25">
              <w:t>subcutana</w:t>
            </w:r>
            <w:proofErr w:type="spellEnd"/>
            <w:r w:rsidRPr="00A56A25">
              <w:t xml:space="preserve"> insulininjektioner eller till insulinpump. Man kan även vid nyinsjuknande starta med </w:t>
            </w:r>
            <w:proofErr w:type="spellStart"/>
            <w:r w:rsidRPr="00A56A25">
              <w:t>subcutana</w:t>
            </w:r>
            <w:proofErr w:type="spellEnd"/>
            <w:r w:rsidRPr="00A56A25">
              <w:t xml:space="preserve"> insulininjektioner direkt - se särskilt PM.</w:t>
            </w:r>
          </w:p>
        </w:tc>
      </w:tr>
      <w:tr w:rsidR="00A56A25" w:rsidRPr="00A56A25" w14:paraId="6F483977" w14:textId="77777777" w:rsidTr="004F0212">
        <w:trPr>
          <w:tblCellSpacing w:w="0" w:type="dxa"/>
        </w:trPr>
        <w:tc>
          <w:tcPr>
            <w:tcW w:w="5000" w:type="pct"/>
            <w:hideMark/>
          </w:tcPr>
          <w:p w14:paraId="2F0F0BE6" w14:textId="77777777" w:rsidR="00A56A25" w:rsidRPr="00A56A25" w:rsidRDefault="00A56A25" w:rsidP="002406C6">
            <w:r w:rsidRPr="00A56A25">
              <w:t xml:space="preserve">Det ungefärliga insulinbehovet är cirka 1 E/kg och dygn, något högre under pubertet och initialt vid nyinsjuknande och efter en </w:t>
            </w:r>
            <w:proofErr w:type="spellStart"/>
            <w:r w:rsidRPr="00A56A25">
              <w:t>ketoacidos</w:t>
            </w:r>
            <w:proofErr w:type="spellEnd"/>
            <w:r w:rsidRPr="00A56A25">
              <w:t xml:space="preserve">. För att beräkna behovet vid övergång till </w:t>
            </w:r>
            <w:proofErr w:type="spellStart"/>
            <w:r w:rsidRPr="00A56A25">
              <w:t>subcutant</w:t>
            </w:r>
            <w:proofErr w:type="spellEnd"/>
            <w:r w:rsidRPr="00A56A25">
              <w:t xml:space="preserve"> insulin kan man ha ledning av det totala intravenösa insulinbehovet under dygnet </w:t>
            </w:r>
            <w:r w:rsidRPr="00A56A25">
              <w:rPr>
                <w:i/>
                <w:iCs/>
                <w:u w:val="single"/>
              </w:rPr>
              <w:t>före</w:t>
            </w:r>
            <w:r w:rsidRPr="00A56A25">
              <w:t xml:space="preserve"> övergång till </w:t>
            </w:r>
            <w:proofErr w:type="spellStart"/>
            <w:r w:rsidRPr="00A56A25">
              <w:t>subcutan</w:t>
            </w:r>
            <w:proofErr w:type="spellEnd"/>
            <w:r w:rsidRPr="00A56A25">
              <w:t xml:space="preserve"> administrering. Man brukar kunna utgå från ett insulinbehov motsvarande cirka 80% av det senaste dygnets insulinbehov. (Räknar man från behandlingsstart blir totalmängden insulin för hög eftersom patienten initialt har rejält förhöjda P-glukosvärden och en övergående insulinresistens.)</w:t>
            </w:r>
          </w:p>
        </w:tc>
      </w:tr>
      <w:tr w:rsidR="00A56A25" w:rsidRPr="00A56A25" w14:paraId="3D26AAA2" w14:textId="77777777" w:rsidTr="004F0212">
        <w:trPr>
          <w:tblCellSpacing w:w="0" w:type="dxa"/>
        </w:trPr>
        <w:tc>
          <w:tcPr>
            <w:tcW w:w="5000" w:type="pct"/>
            <w:hideMark/>
          </w:tcPr>
          <w:p w14:paraId="40D16BF0" w14:textId="77777777" w:rsidR="00A56A25" w:rsidRPr="00A56A25" w:rsidRDefault="00A56A25" w:rsidP="002406C6">
            <w:r w:rsidRPr="00A56A25">
              <w:t xml:space="preserve">Börja övergången i samband med måltid och ge då direktverkande insulinanalog. Låt den intravenösa insulininfusionen fortgå under 1 timme. Fortsätt med P-glukoskontroller varje timme initialt. Direktverkande måltidsinsulin i kombination med långverkande </w:t>
            </w:r>
            <w:r w:rsidRPr="00A56A25">
              <w:lastRenderedPageBreak/>
              <w:t>insulinanalog till kvällen är det mest fysiologiska. Eventuellt behöver yngre barn även långverkande insulinanalog på morgonen.</w:t>
            </w:r>
          </w:p>
        </w:tc>
      </w:tr>
      <w:tr w:rsidR="00A56A25" w:rsidRPr="00A56A25" w14:paraId="5D95253E" w14:textId="77777777" w:rsidTr="004F0212">
        <w:trPr>
          <w:tblCellSpacing w:w="0" w:type="dxa"/>
        </w:trPr>
        <w:tc>
          <w:tcPr>
            <w:tcW w:w="5000" w:type="pct"/>
            <w:hideMark/>
          </w:tcPr>
          <w:p w14:paraId="0F6CD788" w14:textId="77777777" w:rsidR="00A56A25" w:rsidRPr="00A56A25" w:rsidRDefault="00A56A25" w:rsidP="002406C6">
            <w:r w:rsidRPr="00A56A25">
              <w:lastRenderedPageBreak/>
              <w:t xml:space="preserve">Efter nyinsjuknandet sjunker insulinbehovet relativt snart, oftast inom </w:t>
            </w:r>
            <w:proofErr w:type="gramStart"/>
            <w:r w:rsidRPr="00A56A25">
              <w:t>1-2</w:t>
            </w:r>
            <w:proofErr w:type="gramEnd"/>
            <w:r w:rsidRPr="00A56A25">
              <w:t xml:space="preserve"> veckor. När insulinbehovet är mindre än 0.5 E/kg och dygn är patienten i </w:t>
            </w:r>
            <w:proofErr w:type="spellStart"/>
            <w:r w:rsidRPr="00A56A25">
              <w:t>remissionsfas</w:t>
            </w:r>
            <w:proofErr w:type="spellEnd"/>
            <w:r w:rsidRPr="00A56A25">
              <w:t xml:space="preserve"> och har egen, men reducerad, insulinproduktion.</w:t>
            </w:r>
          </w:p>
        </w:tc>
      </w:tr>
      <w:tr w:rsidR="00A56A25" w:rsidRPr="00A56A25" w14:paraId="6CE042D8" w14:textId="77777777" w:rsidTr="004F0212">
        <w:trPr>
          <w:tblCellSpacing w:w="0" w:type="dxa"/>
        </w:trPr>
        <w:tc>
          <w:tcPr>
            <w:tcW w:w="5000" w:type="pct"/>
            <w:hideMark/>
          </w:tcPr>
          <w:p w14:paraId="3DC29523" w14:textId="77777777" w:rsidR="00A56A25" w:rsidRPr="002406C6" w:rsidRDefault="00A56A25" w:rsidP="002406C6">
            <w:pPr>
              <w:rPr>
                <w:b/>
                <w:bCs/>
              </w:rPr>
            </w:pPr>
            <w:r w:rsidRPr="002406C6">
              <w:rPr>
                <w:b/>
                <w:bCs/>
              </w:rPr>
              <w:t>Fördelning av insulindoser</w:t>
            </w:r>
          </w:p>
        </w:tc>
      </w:tr>
      <w:tr w:rsidR="00A56A25" w:rsidRPr="00A56A25" w14:paraId="7D6CDDF4" w14:textId="77777777" w:rsidTr="004F0212">
        <w:trPr>
          <w:tblCellSpacing w:w="0" w:type="dxa"/>
        </w:trPr>
        <w:tc>
          <w:tcPr>
            <w:tcW w:w="5000" w:type="pct"/>
            <w:hideMark/>
          </w:tcPr>
          <w:p w14:paraId="72713E38" w14:textId="77777777" w:rsidR="00A56A25" w:rsidRPr="00A56A25" w:rsidRDefault="00A56A25" w:rsidP="002406C6">
            <w:r w:rsidRPr="00A56A25">
              <w:t xml:space="preserve">För alla barn rekommenderas måltidsinsulin antingen via insulinpenna, insulinpump eller </w:t>
            </w:r>
            <w:proofErr w:type="spellStart"/>
            <w:r w:rsidRPr="00A56A25">
              <w:t>insuflon</w:t>
            </w:r>
            <w:proofErr w:type="spellEnd"/>
            <w:r w:rsidRPr="00A56A25">
              <w:t>.</w:t>
            </w:r>
          </w:p>
        </w:tc>
      </w:tr>
      <w:tr w:rsidR="00A56A25" w:rsidRPr="00A56A25" w14:paraId="15C3731D" w14:textId="77777777" w:rsidTr="004F0212">
        <w:trPr>
          <w:tblCellSpacing w:w="0" w:type="dxa"/>
        </w:trPr>
        <w:tc>
          <w:tcPr>
            <w:tcW w:w="5000" w:type="pct"/>
            <w:hideMark/>
          </w:tcPr>
          <w:p w14:paraId="548BE455" w14:textId="77777777" w:rsidR="00A56A25" w:rsidRPr="00A56A25" w:rsidRDefault="00A56A25" w:rsidP="002406C6">
            <w:r w:rsidRPr="00A56A25">
              <w:t xml:space="preserve">Ge cirka 40% av det beräknade totala dygnsbehovet i form av långtidsverkande insulin, </w:t>
            </w:r>
            <w:proofErr w:type="spellStart"/>
            <w:r w:rsidRPr="00A56A25">
              <w:t>Abasaglar</w:t>
            </w:r>
            <w:proofErr w:type="spellEnd"/>
            <w:r w:rsidRPr="00A56A25">
              <w:t>, till kvällen.</w:t>
            </w:r>
            <w:r w:rsidRPr="00A56A25">
              <w:br/>
              <w:t xml:space="preserve">Ge resten, cirka 60% i form av direktverkande insulin, </w:t>
            </w:r>
            <w:proofErr w:type="spellStart"/>
            <w:r w:rsidRPr="00A56A25">
              <w:t>Humalog</w:t>
            </w:r>
            <w:proofErr w:type="spellEnd"/>
            <w:r w:rsidRPr="00A56A25">
              <w:t>, uppdelat på måltidsdoser med hjälp av kolhydraträkning och 330 regeln för frukost och 500 regeln för övriga måltider.</w:t>
            </w:r>
          </w:p>
        </w:tc>
      </w:tr>
    </w:tbl>
    <w:p w14:paraId="0623D809" w14:textId="77777777" w:rsidR="00A56A25" w:rsidRPr="00A56A25" w:rsidRDefault="00A56A25" w:rsidP="002406C6">
      <w:pPr>
        <w:rPr>
          <w:b/>
        </w:rPr>
      </w:pPr>
      <w:r w:rsidRPr="00A56A25">
        <w:br/>
        <w:t>Till småbarn (under cirka 4 år) är det lämpligt att övergå från intravenöst insulin till insulinpump. Detta görs i samråd med läkare ur diabetesteamet.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56A2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C8B348" w14:textId="77777777" w:rsidR="0020400B" w:rsidRDefault="0020400B">
      <w:r>
        <w:separator/>
      </w:r>
    </w:p>
  </w:endnote>
  <w:endnote w:type="continuationSeparator" w:id="0">
    <w:p w14:paraId="53EE986C" w14:textId="77777777" w:rsidR="0020400B" w:rsidRDefault="0020400B">
      <w:r>
        <w:continuationSeparator/>
      </w:r>
    </w:p>
  </w:endnote>
  <w:endnote w:type="continuationNotice" w:id="1">
    <w:p w14:paraId="37C1901C" w14:textId="77777777" w:rsidR="0020400B" w:rsidRDefault="0020400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057D39" w14:textId="77777777" w:rsidR="0020400B" w:rsidRDefault="0020400B"/>
  </w:footnote>
  <w:footnote w:type="continuationSeparator" w:id="0">
    <w:p w14:paraId="59742FBF" w14:textId="77777777" w:rsidR="0020400B" w:rsidRDefault="0020400B">
      <w:r>
        <w:continuationSeparator/>
      </w:r>
    </w:p>
  </w:footnote>
  <w:footnote w:type="continuationNotice" w:id="1">
    <w:p w14:paraId="37C2EAC8" w14:textId="77777777" w:rsidR="0020400B" w:rsidRDefault="0020400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40852564">
    <w:abstractNumId w:val="17"/>
  </w:num>
  <w:num w:numId="2" w16cid:durableId="1892959001">
    <w:abstractNumId w:val="14"/>
  </w:num>
  <w:num w:numId="3" w16cid:durableId="2109424419">
    <w:abstractNumId w:val="0"/>
  </w:num>
  <w:num w:numId="4" w16cid:durableId="1324357305">
    <w:abstractNumId w:val="6"/>
  </w:num>
  <w:num w:numId="5" w16cid:durableId="212080395">
    <w:abstractNumId w:val="15"/>
  </w:num>
  <w:num w:numId="6" w16cid:durableId="1661352469">
    <w:abstractNumId w:val="2"/>
  </w:num>
  <w:num w:numId="7" w16cid:durableId="2044473661">
    <w:abstractNumId w:val="11"/>
  </w:num>
  <w:num w:numId="8" w16cid:durableId="299070015">
    <w:abstractNumId w:val="8"/>
  </w:num>
  <w:num w:numId="9" w16cid:durableId="1916160440">
    <w:abstractNumId w:val="1"/>
  </w:num>
  <w:num w:numId="10" w16cid:durableId="1778914815">
    <w:abstractNumId w:val="1"/>
  </w:num>
  <w:num w:numId="11" w16cid:durableId="2021732475">
    <w:abstractNumId w:val="3"/>
  </w:num>
  <w:num w:numId="12" w16cid:durableId="297541349">
    <w:abstractNumId w:val="4"/>
  </w:num>
  <w:num w:numId="13" w16cid:durableId="1907836919">
    <w:abstractNumId w:val="13"/>
  </w:num>
  <w:num w:numId="14" w16cid:durableId="405805667">
    <w:abstractNumId w:val="9"/>
  </w:num>
  <w:num w:numId="15" w16cid:durableId="1170103483">
    <w:abstractNumId w:val="7"/>
  </w:num>
  <w:num w:numId="16" w16cid:durableId="1070662955">
    <w:abstractNumId w:val="12"/>
  </w:num>
  <w:num w:numId="17" w16cid:durableId="243153173">
    <w:abstractNumId w:val="5"/>
  </w:num>
  <w:num w:numId="18" w16cid:durableId="1908607843">
    <w:abstractNumId w:val="10"/>
  </w:num>
  <w:num w:numId="19" w16cid:durableId="181274947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400B"/>
    <w:rsid w:val="00211487"/>
    <w:rsid w:val="00211D91"/>
    <w:rsid w:val="00217DEC"/>
    <w:rsid w:val="00235B57"/>
    <w:rsid w:val="002406C6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6A25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377</Words>
  <Characters>2004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2377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Övergång från intravenös till subcutan insulinbehandling  - barn</dc:title>
  <dc:subject/>
  <dc:creator>patrik.jens.johansson@vgregion.se</dc:creator>
  <keywords/>
  <lastModifiedBy>Catharina Grenabo</lastModifiedBy>
  <revision>3</revision>
  <lastPrinted>2016-03-31T10:56:00.0000000Z</lastPrinted>
  <dcterms:created xsi:type="dcterms:W3CDTF">2022-03-03T11:43:00.0000000Z</dcterms:created>
  <dcterms:modified xsi:type="dcterms:W3CDTF">2023-08-02T07:58:00.0000000Z</dcterms:modified>
</coreProperties>
</file>