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62404" w:rsidP="00F35B05" w:rsidRDefault="00E62404" w14:paraId="50C4B518" w14:textId="77777777">
      <w:pPr>
        <w:pStyle w:val="Heading2"/>
        <w:sectPr w:rsidR="00E62404" w:rsidSect="00E6240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62404" w:rsidR="00E62404" w:rsidP="00E62404" w:rsidRDefault="00E62404" w14:paraId="25642CD1" w14:textId="77777777">
      <w:pPr>
        <w:spacing w:before="840" w:after="360" w:line="240" w:lineRule="auto"/>
        <w:ind w:left="2500" w:right="0"/>
        <w:outlineLvl w:val="0"/>
        <w:rPr>
          <w:rFonts w:ascii="Arial" w:hAnsi="Arial" w:cs="Arial"/>
          <w:bCs/>
          <w:kern w:val="32"/>
          <w:sz w:val="40"/>
          <w:szCs w:val="32"/>
        </w:rPr>
      </w:pPr>
      <w:bookmarkStart w:name="_Toc247444895" w:id="1"/>
      <w:r w:rsidRPr="00E62404">
        <w:rPr>
          <w:rFonts w:ascii="Arial" w:hAnsi="Arial" w:cs="Arial"/>
          <w:bCs/>
          <w:kern w:val="32"/>
          <w:sz w:val="40"/>
          <w:szCs w:val="32"/>
        </w:rPr>
        <w:t>Salazopyrin (sulfasalazin)</w:t>
      </w:r>
    </w:p>
    <w:bookmarkEnd w:id="1"/>
    <w:p w:rsidRPr="00E62404" w:rsidR="00E62404" w:rsidP="00E62404" w:rsidRDefault="00E62404" w14:paraId="0F181244"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Varför får jag Salazopyrin?</w:t>
      </w:r>
    </w:p>
    <w:p w:rsidRPr="00E62404" w:rsidR="00E62404" w:rsidP="00E62404" w:rsidRDefault="00E62404" w14:paraId="298160FE"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Salazopyrin är ett antiinflammatoriskt och antibakteriellt läkemedel. Det används främst vid inflammatoriska tarmsjukdomar men har också god effekt vid aktiv ledgångsreumatism, ankyloserande spondylit (AS) samt andra ledinflammationer. Salazopyrin används också i kombination med andra långverkande antireumatiska läkemedel.</w:t>
      </w:r>
    </w:p>
    <w:p w:rsidRPr="00E62404" w:rsidR="00E62404" w:rsidP="00E62404" w:rsidRDefault="00E62404" w14:paraId="6372C324"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Hur verkar det?</w:t>
      </w:r>
    </w:p>
    <w:p w:rsidRPr="00E62404" w:rsidR="00E62404" w:rsidP="00E62404" w:rsidRDefault="00E62404" w14:paraId="44B5383C"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Salazopyrin har en långsamt insättande antiinflammatorisk effekt. Detta innebär att symtom som ledsvullnad, värk och stelhet minskar. Vid provtagning ser man att ”sänkan” går ner. Förbättringen kommer som regel inom 1-3 månader efter att man börjat äta medicinen.</w:t>
      </w:r>
    </w:p>
    <w:p w:rsidRPr="00E62404" w:rsidR="00E62404" w:rsidP="00E62404" w:rsidRDefault="00E62404" w14:paraId="773B2ECF"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Preparat och dosering</w:t>
      </w:r>
    </w:p>
    <w:p w:rsidRPr="00E62404" w:rsidR="00E62404" w:rsidP="00E62404" w:rsidRDefault="00E62404" w14:paraId="347FB34F"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 xml:space="preserve">Tablett Salazopyrin EN/ Sulfasalazin 500 mg: Doseringen är normalt 2 tabletter morgon och kväll. För att undvika biverkningar börjar man med </w:t>
      </w:r>
      <w:r w:rsidRPr="00E62404">
        <w:rPr>
          <w:spacing w:val="1"/>
          <w:szCs w:val="18"/>
        </w:rPr>
        <w:br/>
      </w:r>
      <w:r w:rsidRPr="00E62404">
        <w:rPr>
          <w:spacing w:val="1"/>
          <w:szCs w:val="18"/>
        </w:rPr>
        <w:t xml:space="preserve">1 + 0 + 1 tabletter i 3-4 dagar, 1 + 0 + 2 i 3-4 dagar och ökar sedan upp till </w:t>
      </w:r>
      <w:r w:rsidRPr="00E62404">
        <w:rPr>
          <w:spacing w:val="1"/>
          <w:szCs w:val="18"/>
        </w:rPr>
        <w:br/>
      </w:r>
      <w:r w:rsidRPr="00E62404">
        <w:rPr>
          <w:spacing w:val="1"/>
          <w:szCs w:val="18"/>
        </w:rPr>
        <w:t>2 + 0 + 2.</w:t>
      </w:r>
    </w:p>
    <w:p w:rsidRPr="00E62404" w:rsidR="00E62404" w:rsidP="00E62404" w:rsidRDefault="00E62404" w14:paraId="220EBE22"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Biverkningar</w:t>
      </w:r>
    </w:p>
    <w:p w:rsidRPr="00E62404" w:rsidR="00E62404" w:rsidP="00E62404" w:rsidRDefault="00E62404" w14:paraId="2AA0EF6D"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De biverkningar som kan förekomma är av två typer. Dels de du märker själv, dels de som visar sig i blod- och urinprover. Om man får biverkningar går de snabbt tillbaka om man slutar med medicinen.</w:t>
      </w:r>
    </w:p>
    <w:p w:rsidRPr="00E62404" w:rsidR="00E62404" w:rsidP="00E62404" w:rsidRDefault="00E62404" w14:paraId="7B0DF09A"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Lindriga biverkningar är relativt vanliga och uppträder oftast i början av behandlingen. Vanligast är huvudvärk och illamående. Ibland förekommer feber.</w:t>
      </w:r>
    </w:p>
    <w:p w:rsidRPr="00E62404" w:rsidR="00E62404" w:rsidP="00E62404" w:rsidRDefault="00E62404" w14:paraId="60D43323" w14:textId="77777777">
      <w:pPr>
        <w:widowControl w:val="0"/>
        <w:autoSpaceDE w:val="0"/>
        <w:autoSpaceDN w:val="0"/>
        <w:adjustRightInd w:val="0"/>
        <w:spacing w:after="160" w:line="240" w:lineRule="auto"/>
        <w:ind w:left="5215" w:right="0" w:hanging="2715"/>
        <w:textAlignment w:val="center"/>
        <w:rPr>
          <w:spacing w:val="1"/>
          <w:szCs w:val="18"/>
        </w:rPr>
      </w:pPr>
      <w:r w:rsidRPr="00E62404">
        <w:rPr>
          <w:spacing w:val="1"/>
          <w:szCs w:val="18"/>
        </w:rPr>
        <w:t>Hud</w:t>
      </w:r>
      <w:r w:rsidRPr="00E62404">
        <w:rPr>
          <w:spacing w:val="1"/>
          <w:szCs w:val="18"/>
        </w:rPr>
        <w:tab/>
      </w:r>
      <w:r w:rsidRPr="00E62404">
        <w:rPr>
          <w:spacing w:val="1"/>
          <w:szCs w:val="18"/>
        </w:rPr>
        <w:tab/>
      </w:r>
      <w:r w:rsidRPr="00E62404">
        <w:rPr>
          <w:spacing w:val="1"/>
          <w:szCs w:val="18"/>
        </w:rPr>
        <w:t>Klåda och utslag är relativt vanligt. Solkänslighet sällsynt.</w:t>
      </w:r>
    </w:p>
    <w:p w:rsidRPr="00E62404" w:rsidR="00E62404" w:rsidP="00E62404" w:rsidRDefault="00E62404" w14:paraId="47BAB4D5"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Mag-tarmkanal</w:t>
      </w:r>
      <w:r w:rsidRPr="00E62404">
        <w:rPr>
          <w:spacing w:val="1"/>
          <w:szCs w:val="18"/>
        </w:rPr>
        <w:tab/>
      </w:r>
      <w:r w:rsidRPr="00E62404">
        <w:rPr>
          <w:spacing w:val="1"/>
          <w:szCs w:val="18"/>
        </w:rPr>
        <w:t>Illamående och magsmärtor.</w:t>
      </w:r>
    </w:p>
    <w:p w:rsidRPr="00E62404" w:rsidR="00E62404" w:rsidP="00E62404" w:rsidRDefault="00E62404" w14:paraId="60B83787" w14:textId="77777777">
      <w:pPr>
        <w:widowControl w:val="0"/>
        <w:autoSpaceDE w:val="0"/>
        <w:autoSpaceDN w:val="0"/>
        <w:adjustRightInd w:val="0"/>
        <w:spacing w:after="160" w:line="240" w:lineRule="auto"/>
        <w:ind w:left="5215" w:right="0" w:hanging="2715"/>
        <w:textAlignment w:val="center"/>
        <w:rPr>
          <w:spacing w:val="1"/>
          <w:szCs w:val="18"/>
        </w:rPr>
      </w:pPr>
      <w:r w:rsidRPr="00E62404">
        <w:rPr>
          <w:spacing w:val="1"/>
          <w:szCs w:val="18"/>
        </w:rPr>
        <w:t>Njurar</w:t>
      </w:r>
      <w:r w:rsidRPr="00E62404">
        <w:rPr>
          <w:spacing w:val="1"/>
          <w:szCs w:val="18"/>
        </w:rPr>
        <w:tab/>
      </w:r>
      <w:r w:rsidRPr="00E62404">
        <w:rPr>
          <w:spacing w:val="1"/>
          <w:szCs w:val="18"/>
        </w:rPr>
        <w:tab/>
      </w:r>
      <w:r w:rsidRPr="00E62404">
        <w:rPr>
          <w:spacing w:val="1"/>
          <w:szCs w:val="18"/>
        </w:rPr>
        <w:t>Äggvita i urinen. Urinen kan gulfärgas vilket är ofarligt.</w:t>
      </w:r>
    </w:p>
    <w:p w:rsidRPr="00E62404" w:rsidR="00E62404" w:rsidP="00E62404" w:rsidRDefault="00E62404" w14:paraId="16372251"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Lever</w:t>
      </w:r>
      <w:r w:rsidRPr="00E62404">
        <w:rPr>
          <w:spacing w:val="1"/>
          <w:szCs w:val="18"/>
        </w:rPr>
        <w:tab/>
      </w:r>
      <w:r w:rsidRPr="00E62404">
        <w:rPr>
          <w:spacing w:val="1"/>
          <w:szCs w:val="18"/>
        </w:rPr>
        <w:tab/>
      </w:r>
      <w:r w:rsidRPr="00E62404">
        <w:rPr>
          <w:spacing w:val="1"/>
          <w:szCs w:val="18"/>
        </w:rPr>
        <w:t>Leverpåverkan med förhöjda levervärden.</w:t>
      </w:r>
    </w:p>
    <w:p w:rsidRPr="00E62404" w:rsidR="00E62404" w:rsidP="00E62404" w:rsidRDefault="00E62404" w14:paraId="5C2C42F5"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Lungor</w:t>
      </w:r>
      <w:r w:rsidRPr="00E62404">
        <w:rPr>
          <w:spacing w:val="1"/>
          <w:szCs w:val="18"/>
        </w:rPr>
        <w:tab/>
      </w:r>
      <w:r w:rsidRPr="00E62404">
        <w:rPr>
          <w:spacing w:val="1"/>
          <w:szCs w:val="18"/>
        </w:rPr>
        <w:tab/>
      </w:r>
      <w:r w:rsidRPr="00E62404">
        <w:rPr>
          <w:spacing w:val="1"/>
          <w:szCs w:val="18"/>
        </w:rPr>
        <w:t>Hosta och andningsbesvär är mycket sällsynt.</w:t>
      </w:r>
    </w:p>
    <w:p w:rsidRPr="00E62404" w:rsidR="00E62404" w:rsidP="00E62404" w:rsidRDefault="00E62404" w14:paraId="2911A06D" w14:textId="77777777">
      <w:pPr>
        <w:keepNext/>
        <w:keepLines/>
        <w:widowControl w:val="0"/>
        <w:autoSpaceDE w:val="0"/>
        <w:autoSpaceDN w:val="0"/>
        <w:adjustRightInd w:val="0"/>
        <w:spacing w:after="160" w:line="240" w:lineRule="auto"/>
        <w:ind w:left="3912" w:right="0" w:hanging="1412"/>
        <w:textAlignment w:val="center"/>
        <w:rPr>
          <w:spacing w:val="1"/>
          <w:szCs w:val="18"/>
        </w:rPr>
      </w:pPr>
      <w:r w:rsidRPr="00E62404">
        <w:rPr>
          <w:spacing w:val="1"/>
          <w:szCs w:val="18"/>
        </w:rPr>
        <w:t>Blod</w:t>
      </w:r>
      <w:r w:rsidRPr="00E62404">
        <w:rPr>
          <w:spacing w:val="1"/>
          <w:szCs w:val="18"/>
        </w:rPr>
        <w:tab/>
      </w:r>
      <w:r w:rsidRPr="00E62404">
        <w:rPr>
          <w:spacing w:val="1"/>
          <w:szCs w:val="18"/>
        </w:rPr>
        <w:tab/>
      </w:r>
      <w:r w:rsidRPr="00E62404">
        <w:rPr>
          <w:spacing w:val="1"/>
          <w:szCs w:val="18"/>
        </w:rPr>
        <w:t xml:space="preserve">Minskat antal röda och vita blodkroppar samt </w:t>
      </w:r>
      <w:r w:rsidRPr="00E62404">
        <w:rPr>
          <w:spacing w:val="1"/>
          <w:szCs w:val="18"/>
        </w:rPr>
        <w:tab/>
      </w:r>
      <w:r w:rsidRPr="00E62404">
        <w:rPr>
          <w:spacing w:val="1"/>
          <w:szCs w:val="18"/>
        </w:rPr>
        <w:t>blodplättar i början av behandlingen.</w:t>
      </w:r>
    </w:p>
    <w:p w:rsidRPr="00E62404" w:rsidR="00E62404" w:rsidP="00E62404" w:rsidRDefault="00E62404" w14:paraId="24442CE6" w14:textId="77777777">
      <w:pPr>
        <w:widowControl w:val="0"/>
        <w:autoSpaceDE w:val="0"/>
        <w:autoSpaceDN w:val="0"/>
        <w:adjustRightInd w:val="0"/>
        <w:spacing w:after="160" w:line="240" w:lineRule="auto"/>
        <w:ind w:left="3910" w:right="0" w:hanging="1410"/>
        <w:textAlignment w:val="center"/>
        <w:rPr>
          <w:spacing w:val="1"/>
          <w:szCs w:val="18"/>
        </w:rPr>
      </w:pPr>
      <w:r w:rsidRPr="00E62404">
        <w:rPr>
          <w:spacing w:val="1"/>
          <w:szCs w:val="18"/>
        </w:rPr>
        <w:t>Könsorgan</w:t>
      </w:r>
      <w:r w:rsidRPr="00E62404">
        <w:rPr>
          <w:spacing w:val="1"/>
          <w:szCs w:val="18"/>
        </w:rPr>
        <w:tab/>
      </w:r>
      <w:r w:rsidRPr="00E62404">
        <w:rPr>
          <w:spacing w:val="1"/>
          <w:szCs w:val="18"/>
        </w:rPr>
        <w:tab/>
      </w:r>
      <w:r w:rsidRPr="00E62404">
        <w:rPr>
          <w:spacing w:val="1"/>
          <w:szCs w:val="18"/>
        </w:rPr>
        <w:tab/>
      </w:r>
      <w:r w:rsidRPr="00E62404">
        <w:rPr>
          <w:spacing w:val="1"/>
          <w:szCs w:val="18"/>
        </w:rPr>
        <w:t xml:space="preserve">Övergående påverkan på antal spermier hos män </w:t>
      </w:r>
      <w:r w:rsidRPr="00E62404">
        <w:rPr>
          <w:spacing w:val="1"/>
          <w:szCs w:val="18"/>
        </w:rPr>
        <w:tab/>
      </w:r>
      <w:r w:rsidRPr="00E62404">
        <w:rPr>
          <w:spacing w:val="1"/>
          <w:szCs w:val="18"/>
        </w:rPr>
        <w:tab/>
      </w:r>
      <w:r w:rsidRPr="00E62404">
        <w:rPr>
          <w:spacing w:val="1"/>
          <w:szCs w:val="18"/>
        </w:rPr>
        <w:t xml:space="preserve">förekommer, (2-3 månaders uppehåll återställer </w:t>
      </w:r>
      <w:r w:rsidRPr="00E62404">
        <w:rPr>
          <w:spacing w:val="1"/>
          <w:szCs w:val="18"/>
        </w:rPr>
        <w:tab/>
      </w:r>
      <w:r w:rsidRPr="00E62404">
        <w:rPr>
          <w:spacing w:val="1"/>
          <w:szCs w:val="18"/>
        </w:rPr>
        <w:tab/>
      </w:r>
      <w:r w:rsidRPr="00E62404">
        <w:rPr>
          <w:spacing w:val="1"/>
          <w:szCs w:val="18"/>
        </w:rPr>
        <w:t>spermiekvaliteten).</w:t>
      </w:r>
    </w:p>
    <w:p w:rsidRPr="00E62404" w:rsidR="00E62404" w:rsidP="00E62404" w:rsidRDefault="00E62404" w14:paraId="667B28FA" w14:textId="77777777">
      <w:pPr>
        <w:widowControl w:val="0"/>
        <w:autoSpaceDE w:val="0"/>
        <w:autoSpaceDN w:val="0"/>
        <w:adjustRightInd w:val="0"/>
        <w:spacing w:after="160" w:line="240" w:lineRule="auto"/>
        <w:ind w:left="3910" w:right="0" w:hanging="1410"/>
        <w:textAlignment w:val="center"/>
        <w:rPr>
          <w:spacing w:val="1"/>
          <w:szCs w:val="18"/>
        </w:rPr>
      </w:pPr>
      <w:r w:rsidRPr="00E62404">
        <w:rPr>
          <w:spacing w:val="1"/>
          <w:szCs w:val="18"/>
        </w:rPr>
        <w:t>Allmänt</w:t>
      </w:r>
      <w:r w:rsidRPr="00E62404">
        <w:rPr>
          <w:spacing w:val="1"/>
          <w:szCs w:val="18"/>
        </w:rPr>
        <w:tab/>
      </w:r>
      <w:r w:rsidRPr="00E62404">
        <w:rPr>
          <w:spacing w:val="1"/>
          <w:szCs w:val="18"/>
        </w:rPr>
        <w:tab/>
      </w:r>
      <w:r w:rsidRPr="00E62404">
        <w:rPr>
          <w:spacing w:val="1"/>
          <w:szCs w:val="18"/>
        </w:rPr>
        <w:tab/>
      </w:r>
      <w:r w:rsidRPr="00E62404">
        <w:rPr>
          <w:spacing w:val="1"/>
          <w:szCs w:val="18"/>
        </w:rPr>
        <w:t xml:space="preserve">Yrsel och öronsusningar förekommer. </w:t>
      </w:r>
      <w:r w:rsidRPr="00E62404">
        <w:rPr>
          <w:spacing w:val="1"/>
          <w:szCs w:val="18"/>
        </w:rPr>
        <w:tab/>
      </w:r>
      <w:r w:rsidRPr="00E62404">
        <w:rPr>
          <w:spacing w:val="1"/>
          <w:szCs w:val="18"/>
        </w:rPr>
        <w:tab/>
      </w:r>
      <w:r w:rsidRPr="00E62404">
        <w:rPr>
          <w:spacing w:val="1"/>
          <w:szCs w:val="18"/>
        </w:rPr>
        <w:tab/>
      </w:r>
      <w:r w:rsidRPr="00E62404">
        <w:rPr>
          <w:spacing w:val="1"/>
          <w:szCs w:val="18"/>
        </w:rPr>
        <w:t>Nedstämdhet är sällsynt.</w:t>
      </w:r>
    </w:p>
    <w:p w:rsidRPr="00E62404" w:rsidR="00E62404" w:rsidP="00E62404" w:rsidRDefault="00E62404" w14:paraId="1DDFEC38"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Kontroller</w:t>
      </w:r>
    </w:p>
    <w:p w:rsidRPr="00E62404" w:rsidR="00E62404" w:rsidP="00E62404" w:rsidRDefault="00E62404" w14:paraId="3275DB50"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Blodprovskontroller enligt särskilt provtagningsschema. Provsvaren kontrolleras av behandlande läkare. Om proverna är bra hör du inget från oss. Det är viktigt att du tar dina prover regelbundet så att vi kan upptäcka eventuella biverkningar och ändra doseringen om det behövs. Vi kontrollerar blodvärde, vita blodkroppar, blodplättar, levervärden och njurfunktion. Vi tar även urinprov för att upptäcka eventuell äggvita i urinen. Långsiktigt mycket liten biverkningsrisk.</w:t>
      </w:r>
    </w:p>
    <w:p w:rsidRPr="00E62404" w:rsidR="00E62404" w:rsidP="00E62404" w:rsidRDefault="00E62404" w14:paraId="6E6B6407"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Uppföljning</w:t>
      </w:r>
    </w:p>
    <w:p w:rsidRPr="00E62404" w:rsidR="00E62404" w:rsidP="00E62404" w:rsidRDefault="00E62404" w14:paraId="28E943D3"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Telefonkontakt med sjuksköterska efter ca 1 månad. Läkarbesök enlig överenskommelse.</w:t>
      </w:r>
    </w:p>
    <w:p w:rsidRPr="00E62404" w:rsidR="00E62404" w:rsidP="00E62404" w:rsidRDefault="00E62404" w14:paraId="17DBC30E" w14:textId="77777777">
      <w:pPr>
        <w:spacing w:before="320" w:after="60" w:line="240" w:lineRule="auto"/>
        <w:ind w:left="2500" w:right="0"/>
        <w:outlineLvl w:val="1"/>
        <w:rPr>
          <w:rFonts w:ascii="Arial" w:hAnsi="Arial" w:cs="Arial"/>
          <w:bCs/>
          <w:iCs/>
          <w:sz w:val="32"/>
          <w:szCs w:val="28"/>
        </w:rPr>
      </w:pPr>
      <w:r w:rsidRPr="00E62404">
        <w:rPr>
          <w:rFonts w:ascii="Arial" w:hAnsi="Arial" w:cs="Arial"/>
          <w:bCs/>
          <w:iCs/>
          <w:sz w:val="32"/>
          <w:szCs w:val="28"/>
        </w:rPr>
        <w:t>När får Salazopyrin inte tas?</w:t>
      </w:r>
    </w:p>
    <w:p w:rsidRPr="00E62404" w:rsidR="00E62404" w:rsidP="00E62404" w:rsidRDefault="00E62404" w14:paraId="64D6BBE9"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Vid överkänslighet mot Sulfa eller salicylsyrepreparat. Försiktighet vid astma.</w:t>
      </w:r>
    </w:p>
    <w:p w:rsidRPr="00E62404" w:rsidR="00E62404" w:rsidP="00E62404" w:rsidRDefault="00E62404" w14:paraId="1CF3D2F5" w14:textId="77777777">
      <w:pPr>
        <w:spacing w:before="320" w:after="60" w:line="240" w:lineRule="auto"/>
        <w:ind w:left="2500" w:right="0"/>
        <w:outlineLvl w:val="1"/>
        <w:rPr>
          <w:rFonts w:ascii="Arial" w:hAnsi="Arial" w:cs="Arial"/>
          <w:bCs/>
          <w:iCs/>
          <w:sz w:val="32"/>
          <w:szCs w:val="28"/>
        </w:rPr>
      </w:pPr>
    </w:p>
    <w:p w:rsidRPr="00E62404" w:rsidR="00E62404" w:rsidP="00E62404" w:rsidRDefault="00E62404" w14:paraId="50F0B767" w14:textId="77777777">
      <w:pPr>
        <w:spacing w:before="320" w:after="60" w:line="240" w:lineRule="auto"/>
        <w:ind w:left="2500" w:right="0"/>
        <w:outlineLvl w:val="1"/>
        <w:rPr>
          <w:rFonts w:ascii="Arial" w:hAnsi="Arial" w:cs="Arial"/>
          <w:bCs/>
          <w:iCs/>
          <w:sz w:val="32"/>
          <w:szCs w:val="28"/>
        </w:rPr>
      </w:pPr>
      <w:bookmarkStart w:name="_Toc247444898" w:id="2"/>
      <w:r w:rsidRPr="00E62404">
        <w:rPr>
          <w:rFonts w:ascii="Arial" w:hAnsi="Arial" w:cs="Arial"/>
          <w:bCs/>
          <w:iCs/>
          <w:sz w:val="32"/>
          <w:szCs w:val="28"/>
        </w:rPr>
        <w:t>Kontaktuppgifter</w:t>
      </w:r>
      <w:bookmarkEnd w:id="2"/>
    </w:p>
    <w:p w:rsidRPr="00E62404" w:rsidR="00E62404" w:rsidP="00E62404" w:rsidRDefault="00E62404" w14:paraId="3DB8BF50" w14:textId="77777777">
      <w:pPr>
        <w:widowControl w:val="0"/>
        <w:autoSpaceDE w:val="0"/>
        <w:autoSpaceDN w:val="0"/>
        <w:adjustRightInd w:val="0"/>
        <w:spacing w:after="160" w:line="240" w:lineRule="auto"/>
        <w:ind w:left="2500" w:right="0"/>
        <w:textAlignment w:val="center"/>
        <w:rPr>
          <w:b/>
          <w:spacing w:val="1"/>
          <w:szCs w:val="18"/>
        </w:rPr>
      </w:pPr>
      <w:r w:rsidRPr="00E62404">
        <w:rPr>
          <w:b/>
          <w:spacing w:val="1"/>
          <w:szCs w:val="18"/>
        </w:rPr>
        <w:t>Rådgivning Tfn 033-616 14 49 val 1</w:t>
      </w:r>
    </w:p>
    <w:p w:rsidRPr="00E62404" w:rsidR="00E62404" w:rsidP="00E62404" w:rsidRDefault="00E62404" w14:paraId="7390322E" w14:textId="3C827FCB">
      <w:pPr>
        <w:widowControl w:val="0"/>
        <w:autoSpaceDE w:val="0"/>
        <w:autoSpaceDN w:val="0"/>
        <w:adjustRightInd w:val="0"/>
        <w:spacing w:after="160" w:line="240" w:lineRule="auto"/>
        <w:ind w:left="2500" w:right="0"/>
        <w:textAlignment w:val="center"/>
      </w:pPr>
      <w:r w:rsidRPr="3640F78E" w:rsidR="00E62404">
        <w:rPr>
          <w:spacing w:val="1"/>
        </w:rPr>
        <w:t>Mån-tors 8.00-9.00, 13.00-14.</w:t>
      </w:r>
      <w:r w:rsidRPr="3640F78E" w:rsidR="079680B0">
        <w:rPr>
          <w:spacing w:val="1"/>
        </w:rPr>
        <w:t>00</w:t>
      </w:r>
      <w:r w:rsidRPr="3640F78E" w:rsidR="00E62404">
        <w:rPr>
          <w:spacing w:val="1"/>
        </w:rPr>
        <w:t xml:space="preserve">, </w:t>
      </w:r>
      <w:r w:rsidRPr="3640F78E" w:rsidR="00E62404">
        <w:rPr>
          <w:spacing w:val="1"/>
        </w:rPr>
        <w:t>fre</w:t>
      </w:r>
      <w:r w:rsidRPr="3640F78E" w:rsidR="00E62404">
        <w:rPr>
          <w:spacing w:val="1"/>
        </w:rPr>
        <w:t xml:space="preserve"> 8.00-9.00</w:t>
      </w:r>
    </w:p>
    <w:p w:rsidRPr="00E62404" w:rsidR="00E62404" w:rsidP="00E62404" w:rsidRDefault="00E62404" w14:paraId="7DE211E8" w14:textId="77777777">
      <w:pPr>
        <w:widowControl w:val="0"/>
        <w:autoSpaceDE w:val="0"/>
        <w:autoSpaceDN w:val="0"/>
        <w:adjustRightInd w:val="0"/>
        <w:spacing w:after="160" w:line="240" w:lineRule="auto"/>
        <w:ind w:left="2500" w:right="0"/>
        <w:textAlignment w:val="center"/>
        <w:rPr>
          <w:b/>
          <w:spacing w:val="1"/>
          <w:szCs w:val="18"/>
        </w:rPr>
      </w:pPr>
      <w:r w:rsidRPr="00E62404">
        <w:rPr>
          <w:b/>
          <w:spacing w:val="1"/>
          <w:szCs w:val="18"/>
        </w:rPr>
        <w:t>Avbokning av dropptider, val 3</w:t>
      </w:r>
    </w:p>
    <w:p w:rsidRPr="00E62404" w:rsidR="00E62404" w:rsidP="00E62404" w:rsidRDefault="00E62404" w14:paraId="64D5F394"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Mån-fre 7.30-8.00</w:t>
      </w:r>
    </w:p>
    <w:p w:rsidRPr="00E62404" w:rsidR="00E62404" w:rsidP="00E62404" w:rsidRDefault="00E62404" w14:paraId="7EEE702B" w14:textId="77777777">
      <w:pPr>
        <w:widowControl w:val="0"/>
        <w:autoSpaceDE w:val="0"/>
        <w:autoSpaceDN w:val="0"/>
        <w:adjustRightInd w:val="0"/>
        <w:spacing w:after="160" w:line="240" w:lineRule="auto"/>
        <w:ind w:left="2500" w:right="0"/>
        <w:textAlignment w:val="center"/>
        <w:rPr>
          <w:b/>
          <w:bCs/>
          <w:spacing w:val="1"/>
          <w:szCs w:val="18"/>
        </w:rPr>
      </w:pPr>
      <w:r w:rsidRPr="00E62404">
        <w:rPr>
          <w:b/>
          <w:bCs/>
          <w:spacing w:val="1"/>
          <w:szCs w:val="18"/>
        </w:rPr>
        <w:t>Tidbokning – Tfn 033-616 33 72</w:t>
      </w:r>
    </w:p>
    <w:p w:rsidRPr="00E62404" w:rsidR="00E62404" w:rsidP="00E62404" w:rsidRDefault="00E62404" w14:paraId="1C52280C" w14:textId="77777777">
      <w:pPr>
        <w:widowControl w:val="0"/>
        <w:autoSpaceDE w:val="0"/>
        <w:autoSpaceDN w:val="0"/>
        <w:adjustRightInd w:val="0"/>
        <w:spacing w:after="160" w:line="240" w:lineRule="auto"/>
        <w:ind w:left="2500" w:right="0"/>
        <w:textAlignment w:val="center"/>
        <w:rPr>
          <w:spacing w:val="1"/>
          <w:szCs w:val="18"/>
        </w:rPr>
      </w:pPr>
      <w:r w:rsidRPr="00E62404">
        <w:rPr>
          <w:spacing w:val="1"/>
          <w:szCs w:val="18"/>
        </w:rPr>
        <w:t>Mån-fre 8.00-9.00, 10.00-11.30</w:t>
      </w:r>
    </w:p>
    <w:p w:rsidRPr="00E62404" w:rsidR="00E62404" w:rsidP="00E62404" w:rsidRDefault="00E62404" w14:paraId="16D702BE" w14:textId="77777777">
      <w:pPr>
        <w:widowControl w:val="0"/>
        <w:autoSpaceDE w:val="0"/>
        <w:autoSpaceDN w:val="0"/>
        <w:adjustRightInd w:val="0"/>
        <w:spacing w:after="160" w:line="240" w:lineRule="auto"/>
        <w:ind w:left="2500" w:right="0"/>
        <w:textAlignment w:val="center"/>
        <w:rPr>
          <w:spacing w:val="1"/>
          <w:szCs w:val="18"/>
        </w:rPr>
      </w:pPr>
    </w:p>
    <w:p w:rsidRPr="00E62404" w:rsidR="00E62404" w:rsidP="00E62404" w:rsidRDefault="00E62404" w14:paraId="5190F735" w14:textId="7F49E40D">
      <w:pPr>
        <w:widowControl w:val="0"/>
        <w:autoSpaceDE w:val="0"/>
        <w:autoSpaceDN w:val="0"/>
        <w:adjustRightInd w:val="0"/>
        <w:spacing w:after="160" w:line="240" w:lineRule="auto"/>
        <w:ind w:left="2500" w:right="0"/>
        <w:textAlignment w:val="center"/>
        <w:rPr>
          <w:spacing w:val="1"/>
          <w:szCs w:val="18"/>
        </w:rPr>
      </w:pPr>
      <w:r w:rsidRPr="00E62404">
        <w:rPr>
          <w:spacing w:val="1"/>
          <w:sz w:val="22"/>
          <w:szCs w:val="22"/>
        </w:rPr>
        <w:t xml:space="preserve">Du kan läsa mer om diagnoser, undersökningar, behandlingar och läkemedel på </w:t>
      </w:r>
      <w:hyperlink w:history="1" r:id="rId17">
        <w:r w:rsidRPr="00E62404">
          <w:rPr>
            <w:color w:val="0563C1"/>
            <w:spacing w:val="1"/>
            <w:sz w:val="22"/>
            <w:szCs w:val="22"/>
            <w:u w:val="single"/>
          </w:rPr>
          <w:t>www.1177.se</w:t>
        </w:r>
      </w:hyperlink>
      <w:r w:rsidRPr="00E62404">
        <w:rPr>
          <w:spacing w:val="1"/>
          <w:sz w:val="22"/>
          <w:szCs w:val="22"/>
        </w:rPr>
        <w:t xml:space="preserve">, landstingens och regionernas gemensamma webbplats för råd om vård. Via 1177 e-tjänster kan du även utföra dina vårdärenden digitalt på ett säkert sätt. Mer information hittar du på </w:t>
      </w:r>
      <w:hyperlink w:history="1" r:id="rId18">
        <w:r w:rsidRPr="00E62404">
          <w:rPr>
            <w:color w:val="0563C1"/>
            <w:spacing w:val="1"/>
            <w:sz w:val="22"/>
            <w:szCs w:val="22"/>
            <w:u w:val="single"/>
          </w:rPr>
          <w:t>www.1177.se/Vastra-Gotaland/Tema/E-tjanster</w:t>
        </w:r>
      </w:hyperlink>
    </w:p>
    <w:bookmarkEnd w:id="0"/>
    <w:p w:rsidRPr="00536A5A" w:rsidR="00536A5A" w:rsidP="00536A5A" w:rsidRDefault="00536A5A" w14:paraId="76B9F95B" w14:textId="24513497">
      <w:pPr>
        <w:spacing w:after="0" w:line="240" w:lineRule="auto"/>
        <w:ind w:left="0" w:right="0"/>
      </w:pPr>
    </w:p>
    <w:sectPr w:rsidRPr="00536A5A" w:rsidR="00536A5A" w:rsidSect="00E6240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43C7F2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CFEF7E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240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79680B0"/>
    <w:rsid w:val="3640F78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Tema/E-tjanste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file:///D:/Hem/bov-004/ewasc/Riktlinjer,%20rutiner/www.1177.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Salazopyrin (sulfasalazin)</dc:title>
  <dc:subject/>
  <dc:creator>patrik.jens.johansson@vgregion.se</dc:creator>
  <keywords/>
  <lastModifiedBy>Malin Finngåård Holgersson</lastModifiedBy>
  <revision>3</revision>
  <lastPrinted>2016-03-31T10:56:00.0000000Z</lastPrinted>
  <dcterms:created xsi:type="dcterms:W3CDTF">2022-03-16T08:56:00.0000000Z</dcterms:created>
  <dcterms:modified xsi:type="dcterms:W3CDTF">2025-02-18T07:01:07.0000000Z</dcterms:modified>
</coreProperties>
</file>