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518AF8CD" w:rsidR="00184167" w:rsidRDefault="1F7ED438" w:rsidP="009A32ED">
      <w:pPr>
        <w:pStyle w:val="Rubrik1"/>
      </w:pPr>
      <w:r>
        <w:t>V</w:t>
      </w:r>
      <w:r w:rsidR="00C94A3F">
        <w:t>accination</w:t>
      </w:r>
      <w:r w:rsidR="00C94A3F" w:rsidRPr="00C94A3F">
        <w:t xml:space="preserve"> av vuxna patienter med immunmodulerande behandling och inflammatoriska systemsjukdomar, SÄS</w:t>
      </w:r>
      <w:r w:rsidR="00A264BE" w:rsidRPr="005A627D">
        <w:t xml:space="preserve"> </w:t>
      </w:r>
      <w:bookmarkStart w:id="0" w:name="_Toc321146591"/>
    </w:p>
    <w:p w14:paraId="11BC1DCA" w14:textId="77777777" w:rsidR="009A32ED" w:rsidRDefault="009A32ED" w:rsidP="009A32ED">
      <w:pPr>
        <w:pStyle w:val="Rubrik2"/>
        <w:ind w:right="-143"/>
      </w:pPr>
      <w:bookmarkStart w:id="1" w:name="_Toc100327184"/>
      <w:bookmarkStart w:id="2" w:name="_Toc213752202"/>
      <w:bookmarkEnd w:id="0"/>
      <w:r>
        <w:t>Förändringar sedan föregående version</w:t>
      </w:r>
      <w:bookmarkEnd w:id="1"/>
      <w:bookmarkEnd w:id="2"/>
    </w:p>
    <w:p w14:paraId="0D6B2638" w14:textId="23B5EAFE" w:rsidR="15048727" w:rsidRDefault="15048727" w:rsidP="69543315">
      <w:pPr>
        <w:ind w:right="-143"/>
      </w:pPr>
      <w:r>
        <w:t>Omfattande redigering avseende flera stycken</w:t>
      </w:r>
      <w:r w:rsidR="546D875D">
        <w:t xml:space="preserve">. </w:t>
      </w:r>
    </w:p>
    <w:p w14:paraId="69BCFD87" w14:textId="77777777" w:rsidR="009A32ED" w:rsidRDefault="009A32ED" w:rsidP="009A32ED">
      <w:pPr>
        <w:pStyle w:val="Rubrik2"/>
        <w:ind w:right="-143"/>
      </w:pPr>
      <w:bookmarkStart w:id="3" w:name="_Toc100327185"/>
      <w:bookmarkStart w:id="4" w:name="_Toc213752203"/>
      <w:bookmarkStart w:id="5" w:name="_Toc72840807"/>
      <w:r>
        <w:t>Sammanfattning</w:t>
      </w:r>
      <w:bookmarkEnd w:id="3"/>
      <w:bookmarkEnd w:id="4"/>
    </w:p>
    <w:p w14:paraId="305361E2" w14:textId="2A856657" w:rsidR="009A32ED" w:rsidRDefault="00C94A3F" w:rsidP="00C94A3F">
      <w:pPr>
        <w:ind w:right="-143"/>
      </w:pPr>
      <w:r w:rsidRPr="00C94A3F">
        <w:t>Riktlinjen beskriver handläggningen av patienter med inflammatorisk tarmsjukdom, reumatologisk sjukdom och hudsjukdom som behandlas med immunmodulerande behandling. </w:t>
      </w:r>
    </w:p>
    <w:p w14:paraId="6660DA9D" w14:textId="2A8EC736" w:rsidR="00B405A1" w:rsidRDefault="00B405A1" w:rsidP="00C94A3F">
      <w:pPr>
        <w:pStyle w:val="UnderrubrikVGR"/>
      </w:pPr>
      <w:r>
        <w:t>Innehållsförteckning</w:t>
      </w:r>
    </w:p>
    <w:p w14:paraId="79C165EB" w14:textId="79C71990" w:rsidR="00FA1748" w:rsidRDefault="00D67C88">
      <w:pPr>
        <w:pStyle w:val="Innehll2"/>
        <w:rPr>
          <w:rFonts w:asciiTheme="minorHAnsi" w:eastAsiaTheme="minorEastAsia" w:hAnsiTheme="minorHAnsi" w:cstheme="minorBidi"/>
          <w:noProof/>
          <w:kern w:val="2"/>
          <w14:ligatures w14:val="standardContextual"/>
        </w:rPr>
      </w:pPr>
      <w:r>
        <w:fldChar w:fldCharType="begin"/>
      </w:r>
      <w:r>
        <w:instrText xml:space="preserve"> TOC \o "2-2" \h \z \u \t "Rubrik;1" </w:instrText>
      </w:r>
      <w:r>
        <w:fldChar w:fldCharType="separate"/>
      </w:r>
      <w:hyperlink w:anchor="_Toc213752202" w:history="1">
        <w:r w:rsidR="00FA1748" w:rsidRPr="00D3774E">
          <w:rPr>
            <w:rStyle w:val="Hyperlnk"/>
            <w:rFonts w:eastAsia="MS Gothic"/>
            <w:noProof/>
          </w:rPr>
          <w:t>Förändringar sedan föregående version</w:t>
        </w:r>
        <w:r w:rsidR="00FA1748">
          <w:rPr>
            <w:noProof/>
            <w:webHidden/>
          </w:rPr>
          <w:tab/>
        </w:r>
        <w:r w:rsidR="00FA1748">
          <w:rPr>
            <w:noProof/>
            <w:webHidden/>
          </w:rPr>
          <w:fldChar w:fldCharType="begin"/>
        </w:r>
        <w:r w:rsidR="00FA1748">
          <w:rPr>
            <w:noProof/>
            <w:webHidden/>
          </w:rPr>
          <w:instrText xml:space="preserve"> PAGEREF _Toc213752202 \h </w:instrText>
        </w:r>
        <w:r w:rsidR="00FA1748">
          <w:rPr>
            <w:noProof/>
            <w:webHidden/>
          </w:rPr>
        </w:r>
        <w:r w:rsidR="00FA1748">
          <w:rPr>
            <w:noProof/>
            <w:webHidden/>
          </w:rPr>
          <w:fldChar w:fldCharType="separate"/>
        </w:r>
        <w:r w:rsidR="00FA1748">
          <w:rPr>
            <w:noProof/>
            <w:webHidden/>
          </w:rPr>
          <w:t>1</w:t>
        </w:r>
        <w:r w:rsidR="00FA1748">
          <w:rPr>
            <w:noProof/>
            <w:webHidden/>
          </w:rPr>
          <w:fldChar w:fldCharType="end"/>
        </w:r>
      </w:hyperlink>
    </w:p>
    <w:p w14:paraId="0B6FF0E5" w14:textId="356E97B1" w:rsidR="00FA1748" w:rsidRDefault="00FA1748">
      <w:pPr>
        <w:pStyle w:val="Innehll2"/>
        <w:rPr>
          <w:rFonts w:asciiTheme="minorHAnsi" w:eastAsiaTheme="minorEastAsia" w:hAnsiTheme="minorHAnsi" w:cstheme="minorBidi"/>
          <w:noProof/>
          <w:kern w:val="2"/>
          <w14:ligatures w14:val="standardContextual"/>
        </w:rPr>
      </w:pPr>
      <w:hyperlink w:anchor="_Toc213752203" w:history="1">
        <w:r w:rsidRPr="00D3774E">
          <w:rPr>
            <w:rStyle w:val="Hyperlnk"/>
            <w:rFonts w:eastAsia="MS Gothic"/>
            <w:noProof/>
          </w:rPr>
          <w:t>Sammanfattning</w:t>
        </w:r>
        <w:r>
          <w:rPr>
            <w:noProof/>
            <w:webHidden/>
          </w:rPr>
          <w:tab/>
        </w:r>
        <w:r>
          <w:rPr>
            <w:noProof/>
            <w:webHidden/>
          </w:rPr>
          <w:fldChar w:fldCharType="begin"/>
        </w:r>
        <w:r>
          <w:rPr>
            <w:noProof/>
            <w:webHidden/>
          </w:rPr>
          <w:instrText xml:space="preserve"> PAGEREF _Toc213752203 \h </w:instrText>
        </w:r>
        <w:r>
          <w:rPr>
            <w:noProof/>
            <w:webHidden/>
          </w:rPr>
        </w:r>
        <w:r>
          <w:rPr>
            <w:noProof/>
            <w:webHidden/>
          </w:rPr>
          <w:fldChar w:fldCharType="separate"/>
        </w:r>
        <w:r>
          <w:rPr>
            <w:noProof/>
            <w:webHidden/>
          </w:rPr>
          <w:t>1</w:t>
        </w:r>
        <w:r>
          <w:rPr>
            <w:noProof/>
            <w:webHidden/>
          </w:rPr>
          <w:fldChar w:fldCharType="end"/>
        </w:r>
      </w:hyperlink>
    </w:p>
    <w:p w14:paraId="607932DE" w14:textId="520D5AA9" w:rsidR="00FA1748" w:rsidRDefault="00FA1748">
      <w:pPr>
        <w:pStyle w:val="Innehll2"/>
        <w:rPr>
          <w:rFonts w:asciiTheme="minorHAnsi" w:eastAsiaTheme="minorEastAsia" w:hAnsiTheme="minorHAnsi" w:cstheme="minorBidi"/>
          <w:noProof/>
          <w:kern w:val="2"/>
          <w14:ligatures w14:val="standardContextual"/>
        </w:rPr>
      </w:pPr>
      <w:hyperlink w:anchor="_Toc213752204" w:history="1">
        <w:r w:rsidRPr="00D3774E">
          <w:rPr>
            <w:rStyle w:val="Hyperlnk"/>
            <w:rFonts w:eastAsia="MS Gothic"/>
            <w:noProof/>
          </w:rPr>
          <w:t>Förutsättningar</w:t>
        </w:r>
        <w:r>
          <w:rPr>
            <w:noProof/>
            <w:webHidden/>
          </w:rPr>
          <w:tab/>
        </w:r>
        <w:r>
          <w:rPr>
            <w:noProof/>
            <w:webHidden/>
          </w:rPr>
          <w:fldChar w:fldCharType="begin"/>
        </w:r>
        <w:r>
          <w:rPr>
            <w:noProof/>
            <w:webHidden/>
          </w:rPr>
          <w:instrText xml:space="preserve"> PAGEREF _Toc213752204 \h </w:instrText>
        </w:r>
        <w:r>
          <w:rPr>
            <w:noProof/>
            <w:webHidden/>
          </w:rPr>
        </w:r>
        <w:r>
          <w:rPr>
            <w:noProof/>
            <w:webHidden/>
          </w:rPr>
          <w:fldChar w:fldCharType="separate"/>
        </w:r>
        <w:r>
          <w:rPr>
            <w:noProof/>
            <w:webHidden/>
          </w:rPr>
          <w:t>1</w:t>
        </w:r>
        <w:r>
          <w:rPr>
            <w:noProof/>
            <w:webHidden/>
          </w:rPr>
          <w:fldChar w:fldCharType="end"/>
        </w:r>
      </w:hyperlink>
    </w:p>
    <w:p w14:paraId="24A158E6" w14:textId="2B154E9C" w:rsidR="00FA1748" w:rsidRDefault="00FA1748">
      <w:pPr>
        <w:pStyle w:val="Innehll2"/>
        <w:rPr>
          <w:rFonts w:asciiTheme="minorHAnsi" w:eastAsiaTheme="minorEastAsia" w:hAnsiTheme="minorHAnsi" w:cstheme="minorBidi"/>
          <w:noProof/>
          <w:kern w:val="2"/>
          <w14:ligatures w14:val="standardContextual"/>
        </w:rPr>
      </w:pPr>
      <w:hyperlink w:anchor="_Toc213752205" w:history="1">
        <w:r w:rsidRPr="00D3774E">
          <w:rPr>
            <w:rStyle w:val="Hyperlnk"/>
            <w:rFonts w:eastAsia="MS Gothic"/>
            <w:noProof/>
          </w:rPr>
          <w:t>Utförande</w:t>
        </w:r>
        <w:r>
          <w:rPr>
            <w:noProof/>
            <w:webHidden/>
          </w:rPr>
          <w:tab/>
        </w:r>
        <w:r>
          <w:rPr>
            <w:noProof/>
            <w:webHidden/>
          </w:rPr>
          <w:fldChar w:fldCharType="begin"/>
        </w:r>
        <w:r>
          <w:rPr>
            <w:noProof/>
            <w:webHidden/>
          </w:rPr>
          <w:instrText xml:space="preserve"> PAGEREF _Toc213752205 \h </w:instrText>
        </w:r>
        <w:r>
          <w:rPr>
            <w:noProof/>
            <w:webHidden/>
          </w:rPr>
        </w:r>
        <w:r>
          <w:rPr>
            <w:noProof/>
            <w:webHidden/>
          </w:rPr>
          <w:fldChar w:fldCharType="separate"/>
        </w:r>
        <w:r>
          <w:rPr>
            <w:noProof/>
            <w:webHidden/>
          </w:rPr>
          <w:t>2</w:t>
        </w:r>
        <w:r>
          <w:rPr>
            <w:noProof/>
            <w:webHidden/>
          </w:rPr>
          <w:fldChar w:fldCharType="end"/>
        </w:r>
      </w:hyperlink>
    </w:p>
    <w:p w14:paraId="5CDC38C2" w14:textId="66576BDC" w:rsidR="00FA1748" w:rsidRDefault="00FA1748">
      <w:pPr>
        <w:pStyle w:val="Innehll2"/>
        <w:rPr>
          <w:rFonts w:asciiTheme="minorHAnsi" w:eastAsiaTheme="minorEastAsia" w:hAnsiTheme="minorHAnsi" w:cstheme="minorBidi"/>
          <w:noProof/>
          <w:kern w:val="2"/>
          <w14:ligatures w14:val="standardContextual"/>
        </w:rPr>
      </w:pPr>
      <w:hyperlink w:anchor="_Toc213752206" w:history="1">
        <w:r w:rsidRPr="00D3774E">
          <w:rPr>
            <w:rStyle w:val="Hyperlnk"/>
            <w:rFonts w:eastAsia="MS Gothic"/>
            <w:noProof/>
          </w:rPr>
          <w:t>Referenser</w:t>
        </w:r>
        <w:r>
          <w:rPr>
            <w:noProof/>
            <w:webHidden/>
          </w:rPr>
          <w:tab/>
        </w:r>
        <w:r>
          <w:rPr>
            <w:noProof/>
            <w:webHidden/>
          </w:rPr>
          <w:fldChar w:fldCharType="begin"/>
        </w:r>
        <w:r>
          <w:rPr>
            <w:noProof/>
            <w:webHidden/>
          </w:rPr>
          <w:instrText xml:space="preserve"> PAGEREF _Toc213752206 \h </w:instrText>
        </w:r>
        <w:r>
          <w:rPr>
            <w:noProof/>
            <w:webHidden/>
          </w:rPr>
        </w:r>
        <w:r>
          <w:rPr>
            <w:noProof/>
            <w:webHidden/>
          </w:rPr>
          <w:fldChar w:fldCharType="separate"/>
        </w:r>
        <w:r>
          <w:rPr>
            <w:noProof/>
            <w:webHidden/>
          </w:rPr>
          <w:t>7</w:t>
        </w:r>
        <w:r>
          <w:rPr>
            <w:noProof/>
            <w:webHidden/>
          </w:rPr>
          <w:fldChar w:fldCharType="end"/>
        </w:r>
      </w:hyperlink>
    </w:p>
    <w:p w14:paraId="077A5614" w14:textId="7F007C99" w:rsidR="00FA1748" w:rsidRDefault="00FA1748">
      <w:pPr>
        <w:pStyle w:val="Innehll2"/>
        <w:rPr>
          <w:rFonts w:asciiTheme="minorHAnsi" w:eastAsiaTheme="minorEastAsia" w:hAnsiTheme="minorHAnsi" w:cstheme="minorBidi"/>
          <w:noProof/>
          <w:kern w:val="2"/>
          <w14:ligatures w14:val="standardContextual"/>
        </w:rPr>
      </w:pPr>
      <w:hyperlink w:anchor="_Toc213752207" w:history="1">
        <w:r w:rsidRPr="00D3774E">
          <w:rPr>
            <w:rStyle w:val="Hyperlnk"/>
            <w:rFonts w:eastAsia="MS Gothic"/>
            <w:noProof/>
          </w:rPr>
          <w:t>Arbetsgrupp</w:t>
        </w:r>
        <w:r>
          <w:rPr>
            <w:noProof/>
            <w:webHidden/>
          </w:rPr>
          <w:tab/>
        </w:r>
        <w:r>
          <w:rPr>
            <w:noProof/>
            <w:webHidden/>
          </w:rPr>
          <w:fldChar w:fldCharType="begin"/>
        </w:r>
        <w:r>
          <w:rPr>
            <w:noProof/>
            <w:webHidden/>
          </w:rPr>
          <w:instrText xml:space="preserve"> PAGEREF _Toc213752207 \h </w:instrText>
        </w:r>
        <w:r>
          <w:rPr>
            <w:noProof/>
            <w:webHidden/>
          </w:rPr>
        </w:r>
        <w:r>
          <w:rPr>
            <w:noProof/>
            <w:webHidden/>
          </w:rPr>
          <w:fldChar w:fldCharType="separate"/>
        </w:r>
        <w:r>
          <w:rPr>
            <w:noProof/>
            <w:webHidden/>
          </w:rPr>
          <w:t>7</w:t>
        </w:r>
        <w:r>
          <w:rPr>
            <w:noProof/>
            <w:webHidden/>
          </w:rPr>
          <w:fldChar w:fldCharType="end"/>
        </w:r>
      </w:hyperlink>
    </w:p>
    <w:p w14:paraId="1FC6584C" w14:textId="7B44EA72" w:rsidR="00B405A1" w:rsidRDefault="00D67C88" w:rsidP="009A32ED">
      <w:pPr>
        <w:ind w:right="-143"/>
      </w:pPr>
      <w:r>
        <w:fldChar w:fldCharType="end"/>
      </w:r>
    </w:p>
    <w:p w14:paraId="70B2A54A" w14:textId="77777777" w:rsidR="009A32ED" w:rsidRDefault="009A32ED" w:rsidP="009A32ED">
      <w:pPr>
        <w:pStyle w:val="Rubrik2"/>
        <w:ind w:right="-143"/>
      </w:pPr>
      <w:bookmarkStart w:id="6" w:name="_Toc100327187"/>
      <w:bookmarkStart w:id="7" w:name="_Toc213752204"/>
      <w:bookmarkEnd w:id="5"/>
      <w:r>
        <w:t>Förutsättningar</w:t>
      </w:r>
      <w:bookmarkEnd w:id="6"/>
      <w:bookmarkEnd w:id="7"/>
    </w:p>
    <w:p w14:paraId="107BEA0B" w14:textId="0FBBDB6D" w:rsidR="009A32ED" w:rsidRDefault="00C94A3F" w:rsidP="009A32ED">
      <w:pPr>
        <w:ind w:right="-143"/>
      </w:pPr>
      <w:r w:rsidRPr="00C94A3F">
        <w:t>Riktlinjerna berör läkare, sjuksköterskor och undersköterskor som handlägger patienter som ska behandlas med immundämpande läkemedel på mottagningar och avdelningar, där dessa patienter vårdas, samt på infektionsmottagningen där vaccinationer ges. </w:t>
      </w:r>
    </w:p>
    <w:p w14:paraId="37C7076C" w14:textId="77777777" w:rsidR="009A32ED" w:rsidRPr="00065A6B" w:rsidRDefault="009A32ED" w:rsidP="009A32ED">
      <w:pPr>
        <w:pStyle w:val="Rubrik2"/>
        <w:ind w:right="-143"/>
        <w:rPr>
          <w:color w:val="auto"/>
        </w:rPr>
      </w:pPr>
      <w:bookmarkStart w:id="8" w:name="_Toc100327192"/>
      <w:bookmarkStart w:id="9" w:name="_Toc213752205"/>
      <w:r w:rsidRPr="00065A6B">
        <w:rPr>
          <w:color w:val="auto"/>
        </w:rPr>
        <w:t>Utförande</w:t>
      </w:r>
      <w:bookmarkEnd w:id="8"/>
      <w:bookmarkEnd w:id="9"/>
    </w:p>
    <w:p w14:paraId="69748B14" w14:textId="5144EAA7" w:rsidR="00C94A3F" w:rsidRDefault="00C94A3F" w:rsidP="00C94A3F">
      <w:pPr>
        <w:ind w:right="-143"/>
      </w:pPr>
      <w:r w:rsidRPr="00C94A3F">
        <w:t>Patientens infektionsanamnes, vaccinationsstatus, behov av vaccinationer och ska uppdateras innan immunmodulerande behandling inleds. Uppdatering sker via anamnes, vaccinationskort och serologisk diagnostik. </w:t>
      </w:r>
    </w:p>
    <w:tbl>
      <w:tblPr>
        <w:tblW w:w="7920" w:type="dxa"/>
        <w:tblInd w:w="559"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Caption w:val="Förklaringar"/>
      </w:tblPr>
      <w:tblGrid>
        <w:gridCol w:w="2925"/>
        <w:gridCol w:w="4995"/>
      </w:tblGrid>
      <w:tr w:rsidR="00C94A3F" w:rsidRPr="00C94A3F" w14:paraId="1DA382B7" w14:textId="77777777" w:rsidTr="00AB3670">
        <w:trPr>
          <w:trHeight w:val="300"/>
        </w:trPr>
        <w:tc>
          <w:tcPr>
            <w:tcW w:w="2925" w:type="dxa"/>
            <w:tcBorders>
              <w:top w:val="single" w:sz="6" w:space="0" w:color="auto"/>
              <w:left w:val="single" w:sz="6" w:space="0" w:color="auto"/>
              <w:bottom w:val="single" w:sz="6" w:space="0" w:color="auto"/>
              <w:right w:val="single" w:sz="6" w:space="0" w:color="auto"/>
            </w:tcBorders>
            <w:shd w:val="clear" w:color="auto" w:fill="E7E6E6"/>
            <w:hideMark/>
          </w:tcPr>
          <w:p w14:paraId="352E31AC" w14:textId="77777777" w:rsidR="00C94A3F" w:rsidRPr="00C94A3F" w:rsidRDefault="00C94A3F" w:rsidP="00C94A3F">
            <w:pPr>
              <w:ind w:left="132" w:right="288"/>
              <w:rPr>
                <w:b/>
                <w:bCs/>
              </w:rPr>
            </w:pPr>
            <w:r w:rsidRPr="00C94A3F">
              <w:rPr>
                <w:b/>
                <w:bCs/>
              </w:rPr>
              <w:t>Begrepp </w:t>
            </w:r>
          </w:p>
        </w:tc>
        <w:tc>
          <w:tcPr>
            <w:tcW w:w="4995" w:type="dxa"/>
            <w:tcBorders>
              <w:top w:val="single" w:sz="6" w:space="0" w:color="auto"/>
              <w:left w:val="single" w:sz="6" w:space="0" w:color="auto"/>
              <w:bottom w:val="single" w:sz="6" w:space="0" w:color="auto"/>
              <w:right w:val="single" w:sz="6" w:space="0" w:color="auto"/>
            </w:tcBorders>
            <w:shd w:val="clear" w:color="auto" w:fill="E7E6E6"/>
            <w:hideMark/>
          </w:tcPr>
          <w:p w14:paraId="483468C1" w14:textId="77777777" w:rsidR="00C94A3F" w:rsidRPr="00C94A3F" w:rsidRDefault="00C94A3F" w:rsidP="00C94A3F">
            <w:pPr>
              <w:ind w:left="192" w:right="269"/>
              <w:rPr>
                <w:b/>
                <w:bCs/>
              </w:rPr>
            </w:pPr>
            <w:r w:rsidRPr="00C94A3F">
              <w:rPr>
                <w:b/>
                <w:bCs/>
              </w:rPr>
              <w:t>Avser </w:t>
            </w:r>
          </w:p>
        </w:tc>
      </w:tr>
      <w:tr w:rsidR="00C94A3F" w:rsidRPr="00C94A3F" w14:paraId="014FFE3A" w14:textId="77777777" w:rsidTr="00AB3670">
        <w:trPr>
          <w:trHeight w:val="300"/>
        </w:trPr>
        <w:tc>
          <w:tcPr>
            <w:tcW w:w="2925" w:type="dxa"/>
            <w:tcBorders>
              <w:top w:val="single" w:sz="6" w:space="0" w:color="auto"/>
              <w:left w:val="single" w:sz="6" w:space="0" w:color="auto"/>
              <w:bottom w:val="single" w:sz="6" w:space="0" w:color="auto"/>
              <w:right w:val="single" w:sz="6" w:space="0" w:color="auto"/>
            </w:tcBorders>
            <w:hideMark/>
          </w:tcPr>
          <w:p w14:paraId="7AB6C980" w14:textId="77777777" w:rsidR="00C94A3F" w:rsidRPr="00C94A3F" w:rsidRDefault="00C94A3F" w:rsidP="00C94A3F">
            <w:pPr>
              <w:ind w:left="132" w:right="288"/>
            </w:pPr>
            <w:r w:rsidRPr="00C94A3F">
              <w:t>Levande vaccin </w:t>
            </w:r>
          </w:p>
        </w:tc>
        <w:tc>
          <w:tcPr>
            <w:tcW w:w="4995" w:type="dxa"/>
            <w:tcBorders>
              <w:top w:val="single" w:sz="6" w:space="0" w:color="auto"/>
              <w:left w:val="single" w:sz="6" w:space="0" w:color="auto"/>
              <w:bottom w:val="single" w:sz="6" w:space="0" w:color="auto"/>
              <w:right w:val="single" w:sz="6" w:space="0" w:color="auto"/>
            </w:tcBorders>
            <w:hideMark/>
          </w:tcPr>
          <w:p w14:paraId="515D3F3E" w14:textId="29BD83FF" w:rsidR="00C94A3F" w:rsidRPr="00C94A3F" w:rsidRDefault="00C94A3F" w:rsidP="00C94A3F">
            <w:pPr>
              <w:ind w:left="192" w:right="269"/>
            </w:pPr>
            <w:r w:rsidRPr="00C94A3F">
              <w:t>Mässling-påssjuka-röda hund (MPR), vattkoppor, BCG</w:t>
            </w:r>
          </w:p>
        </w:tc>
      </w:tr>
      <w:tr w:rsidR="00C94A3F" w:rsidRPr="00C94A3F" w14:paraId="3DC6DB4B" w14:textId="77777777" w:rsidTr="00AB3670">
        <w:trPr>
          <w:trHeight w:val="300"/>
        </w:trPr>
        <w:tc>
          <w:tcPr>
            <w:tcW w:w="2925" w:type="dxa"/>
            <w:tcBorders>
              <w:top w:val="single" w:sz="6" w:space="0" w:color="auto"/>
              <w:left w:val="single" w:sz="6" w:space="0" w:color="auto"/>
              <w:bottom w:val="single" w:sz="6" w:space="0" w:color="auto"/>
              <w:right w:val="single" w:sz="6" w:space="0" w:color="auto"/>
            </w:tcBorders>
            <w:hideMark/>
          </w:tcPr>
          <w:p w14:paraId="74D89C3B" w14:textId="77777777" w:rsidR="00C94A3F" w:rsidRPr="00C94A3F" w:rsidRDefault="00C94A3F" w:rsidP="00C94A3F">
            <w:pPr>
              <w:ind w:left="132" w:right="288"/>
            </w:pPr>
            <w:r w:rsidRPr="00C94A3F">
              <w:t>Avdödat vaccin </w:t>
            </w:r>
          </w:p>
        </w:tc>
        <w:tc>
          <w:tcPr>
            <w:tcW w:w="4995" w:type="dxa"/>
            <w:tcBorders>
              <w:top w:val="single" w:sz="6" w:space="0" w:color="auto"/>
              <w:left w:val="single" w:sz="6" w:space="0" w:color="auto"/>
              <w:bottom w:val="single" w:sz="6" w:space="0" w:color="auto"/>
              <w:right w:val="single" w:sz="6" w:space="0" w:color="auto"/>
            </w:tcBorders>
            <w:hideMark/>
          </w:tcPr>
          <w:p w14:paraId="34EE873C" w14:textId="71FE3D6E" w:rsidR="00C94A3F" w:rsidRPr="00C94A3F" w:rsidRDefault="00C94A3F" w:rsidP="00C94A3F">
            <w:pPr>
              <w:ind w:left="192" w:right="269"/>
            </w:pPr>
            <w:r w:rsidRPr="00C94A3F">
              <w:t xml:space="preserve">Pneumokocker, influensa, </w:t>
            </w:r>
            <w:r w:rsidR="001F0035">
              <w:t xml:space="preserve">covid-19, </w:t>
            </w:r>
            <w:r w:rsidRPr="00C94A3F">
              <w:t xml:space="preserve">hepatit A och B, difteri, tetanus, </w:t>
            </w:r>
            <w:proofErr w:type="spellStart"/>
            <w:r w:rsidRPr="00C94A3F">
              <w:t>pertussis</w:t>
            </w:r>
            <w:proofErr w:type="spellEnd"/>
            <w:r w:rsidRPr="00C94A3F">
              <w:t>, TBE</w:t>
            </w:r>
            <w:r w:rsidR="009C7EB2">
              <w:t xml:space="preserve">, </w:t>
            </w:r>
            <w:r w:rsidR="0013459D">
              <w:t>bältros (</w:t>
            </w:r>
            <w:proofErr w:type="spellStart"/>
            <w:r w:rsidR="0013459D">
              <w:t>Shingrix</w:t>
            </w:r>
            <w:proofErr w:type="spellEnd"/>
            <w:r w:rsidR="0013459D">
              <w:t>)</w:t>
            </w:r>
          </w:p>
        </w:tc>
      </w:tr>
    </w:tbl>
    <w:p w14:paraId="13CFACF2" w14:textId="77777777" w:rsidR="00C94A3F" w:rsidRDefault="00C94A3F" w:rsidP="00C94A3F">
      <w:pPr>
        <w:ind w:right="-143"/>
      </w:pPr>
    </w:p>
    <w:p w14:paraId="7B38C859" w14:textId="77777777" w:rsidR="00C94A3F" w:rsidRPr="00C94A3F" w:rsidRDefault="00C94A3F" w:rsidP="00C94A3F">
      <w:pPr>
        <w:pStyle w:val="Rubrik3"/>
      </w:pPr>
      <w:r w:rsidRPr="00C94A3F">
        <w:t>Tuberkulos </w:t>
      </w:r>
    </w:p>
    <w:p w14:paraId="4C6AFB16" w14:textId="77777777" w:rsidR="00C94A3F" w:rsidRPr="00C94A3F" w:rsidRDefault="00C94A3F" w:rsidP="00C94A3F">
      <w:pPr>
        <w:ind w:right="-143"/>
      </w:pPr>
      <w:r w:rsidRPr="00C94A3F">
        <w:t>Innan behandlingsstart med biologiska läkemedel ska alla patienter screenas för aktiv och latent tuberkulos. </w:t>
      </w:r>
    </w:p>
    <w:p w14:paraId="3F2F6577" w14:textId="77777777" w:rsidR="00C94A3F" w:rsidRPr="00C94A3F" w:rsidRDefault="00C94A3F" w:rsidP="00C94A3F">
      <w:pPr>
        <w:ind w:right="-143"/>
      </w:pPr>
      <w:r w:rsidRPr="00C94A3F">
        <w:t>En riktad anamnes angående symtom, tidigare tuberkulos, exposition för</w:t>
      </w:r>
      <w:r w:rsidRPr="00C94A3F">
        <w:rPr>
          <w:rFonts w:ascii="Times New Roman" w:hAnsi="Times New Roman"/>
        </w:rPr>
        <w:t> </w:t>
      </w:r>
      <w:r w:rsidRPr="00C94A3F">
        <w:t>tuberkulos, riskbeteende, BCG-vaccination och patientens etniska h</w:t>
      </w:r>
      <w:r w:rsidRPr="00C94A3F">
        <w:rPr>
          <w:rFonts w:cs="Georgia"/>
        </w:rPr>
        <w:t>ä</w:t>
      </w:r>
      <w:r w:rsidRPr="00C94A3F">
        <w:t>rkomst ska utan undantag utf</w:t>
      </w:r>
      <w:r w:rsidRPr="00C94A3F">
        <w:rPr>
          <w:rFonts w:cs="Georgia"/>
        </w:rPr>
        <w:t>ö</w:t>
      </w:r>
      <w:r w:rsidRPr="00C94A3F">
        <w:t>ras. </w:t>
      </w:r>
    </w:p>
    <w:p w14:paraId="18546458" w14:textId="148534ED" w:rsidR="00C94A3F" w:rsidRPr="00C94A3F" w:rsidRDefault="00C94A3F" w:rsidP="00C94A3F">
      <w:pPr>
        <w:ind w:right="-143"/>
      </w:pPr>
      <w:r w:rsidRPr="00C94A3F">
        <w:t xml:space="preserve">Lungröntgen och </w:t>
      </w:r>
      <w:proofErr w:type="spellStart"/>
      <w:r w:rsidRPr="00C94A3F">
        <w:t>Quantiferon</w:t>
      </w:r>
      <w:proofErr w:type="spellEnd"/>
      <w:r w:rsidRPr="00C94A3F">
        <w:t xml:space="preserve">-test ska utföras obligat. Vid positivt </w:t>
      </w:r>
      <w:proofErr w:type="spellStart"/>
      <w:r w:rsidRPr="00C94A3F">
        <w:t>Quantiferontest</w:t>
      </w:r>
      <w:proofErr w:type="spellEnd"/>
      <w:r w:rsidRPr="00C94A3F">
        <w:t xml:space="preserve">, och/eller lungröntgenförändringar </w:t>
      </w:r>
      <w:r w:rsidR="519B85C9">
        <w:t xml:space="preserve">eller om det föreligger </w:t>
      </w:r>
      <w:r w:rsidR="519B85C9" w:rsidRPr="00B14978">
        <w:rPr>
          <w:u w:val="single"/>
        </w:rPr>
        <w:t>tydlig tuberkulosexposition</w:t>
      </w:r>
      <w:r w:rsidR="519B85C9">
        <w:t xml:space="preserve"> i anamnesen </w:t>
      </w:r>
      <w:r>
        <w:t>ska</w:t>
      </w:r>
      <w:r w:rsidRPr="00C94A3F">
        <w:t xml:space="preserve"> patienten remitteras till tuberkulosmottagningen (infektionsmottagningen) för bedömning och eventuell behandling. </w:t>
      </w:r>
    </w:p>
    <w:p w14:paraId="789A3CD6" w14:textId="77777777" w:rsidR="00C94A3F" w:rsidRPr="00C94A3F" w:rsidRDefault="00C94A3F" w:rsidP="00C94A3F">
      <w:pPr>
        <w:ind w:right="-143"/>
      </w:pPr>
      <w:r w:rsidRPr="00C94A3F">
        <w:t>Vanligen kan patienten påbörja immunmodulerande behandling 1 månad efter inledd tuberkulosbehandling. Särskilda skäl kan föranleda längre behandlingstid. Vid osäkerhet kontaktas behandlande läkare på infektionskliniken. </w:t>
      </w:r>
    </w:p>
    <w:p w14:paraId="501CD8C6" w14:textId="77777777" w:rsidR="00C94A3F" w:rsidRPr="00C94A3F" w:rsidRDefault="00C94A3F" w:rsidP="00C94A3F">
      <w:pPr>
        <w:pStyle w:val="Rubrik3"/>
      </w:pPr>
      <w:r w:rsidRPr="00C94A3F">
        <w:t>Innan vaccination </w:t>
      </w:r>
    </w:p>
    <w:p w14:paraId="7DB507A8" w14:textId="4578BDD0" w:rsidR="00C94A3F" w:rsidRPr="00C94A3F" w:rsidRDefault="00C94A3F" w:rsidP="00C94A3F">
      <w:pPr>
        <w:pStyle w:val="MellanrubrikVGR"/>
      </w:pPr>
      <w:r w:rsidRPr="00C94A3F">
        <w:t>Anamnes</w:t>
      </w:r>
      <w:r w:rsidR="00092110">
        <w:t xml:space="preserve"> i remiss</w:t>
      </w:r>
      <w:r w:rsidRPr="00C94A3F">
        <w:t> </w:t>
      </w:r>
    </w:p>
    <w:p w14:paraId="24F3AF2B" w14:textId="0F04F698" w:rsidR="00C94A3F" w:rsidRPr="00C94A3F" w:rsidRDefault="00C94A3F" w:rsidP="00C94A3F">
      <w:pPr>
        <w:ind w:right="-143"/>
      </w:pPr>
      <w:r w:rsidRPr="00C94A3F">
        <w:t xml:space="preserve">Anamnes med avseende </w:t>
      </w:r>
      <w:proofErr w:type="spellStart"/>
      <w:r w:rsidRPr="00C94A3F">
        <w:t>på</w:t>
      </w:r>
      <w:r w:rsidR="00092110">
        <w:t>vaccinationer</w:t>
      </w:r>
      <w:proofErr w:type="spellEnd"/>
      <w:r w:rsidR="00092110">
        <w:t xml:space="preserve"> enligt barnvaccinationsprogrammet eller ej, </w:t>
      </w:r>
      <w:r w:rsidR="00B3743B">
        <w:t>ev</w:t>
      </w:r>
      <w:r w:rsidR="00BA2F23">
        <w:t>.</w:t>
      </w:r>
      <w:r w:rsidR="00B3743B">
        <w:t xml:space="preserve"> genomgången </w:t>
      </w:r>
      <w:proofErr w:type="spellStart"/>
      <w:r w:rsidRPr="00C94A3F">
        <w:t>vattkopp</w:t>
      </w:r>
      <w:r w:rsidR="00BA2F23">
        <w:t>s</w:t>
      </w:r>
      <w:proofErr w:type="spellEnd"/>
      <w:r w:rsidR="00BA2F23">
        <w:t>- och</w:t>
      </w:r>
      <w:r w:rsidRPr="00C94A3F">
        <w:t xml:space="preserve"> mässling</w:t>
      </w:r>
      <w:r w:rsidR="00BA2F23">
        <w:t>sinfektion,</w:t>
      </w:r>
      <w:r w:rsidRPr="00C94A3F">
        <w:t xml:space="preserve"> tidigare vaccinationer (MPR, difteri, stelkramp, </w:t>
      </w:r>
      <w:r>
        <w:t>hepatit</w:t>
      </w:r>
      <w:r w:rsidRPr="6B20EB3E">
        <w:rPr>
          <w:rFonts w:ascii="Times New Roman" w:hAnsi="Times New Roman"/>
        </w:rPr>
        <w:t> </w:t>
      </w:r>
      <w:r>
        <w:t>B</w:t>
      </w:r>
      <w:r w:rsidRPr="00C94A3F">
        <w:t>, pneumokocker</w:t>
      </w:r>
      <w:r w:rsidR="707E4BF2">
        <w:t xml:space="preserve">, </w:t>
      </w:r>
      <w:proofErr w:type="spellStart"/>
      <w:r w:rsidR="707E4BF2">
        <w:t>varicella</w:t>
      </w:r>
      <w:proofErr w:type="spellEnd"/>
      <w:r>
        <w:t>),</w:t>
      </w:r>
      <w:r w:rsidRPr="00C94A3F">
        <w:t xml:space="preserve"> </w:t>
      </w:r>
      <w:proofErr w:type="spellStart"/>
      <w:r w:rsidRPr="00C94A3F">
        <w:t>splenektomi</w:t>
      </w:r>
      <w:proofErr w:type="spellEnd"/>
      <w:r w:rsidRPr="00C94A3F">
        <w:t>, tidigare/pågående iv missbruk, etnisk härkomst och riskbeteende.</w:t>
      </w:r>
    </w:p>
    <w:p w14:paraId="3393D745" w14:textId="77777777" w:rsidR="00C94A3F" w:rsidRPr="00C94A3F" w:rsidRDefault="00C94A3F" w:rsidP="00C94A3F">
      <w:pPr>
        <w:pStyle w:val="MellanrubrikVGR"/>
      </w:pPr>
      <w:r w:rsidRPr="00C94A3F">
        <w:t>Provtagning </w:t>
      </w:r>
    </w:p>
    <w:p w14:paraId="272413FC" w14:textId="71962B3B" w:rsidR="00C94A3F" w:rsidRPr="00C94A3F" w:rsidRDefault="00C94A3F" w:rsidP="00C94A3F">
      <w:pPr>
        <w:ind w:right="-143"/>
      </w:pPr>
      <w:proofErr w:type="spellStart"/>
      <w:r w:rsidRPr="00C94A3F">
        <w:t>Varicellaserologi</w:t>
      </w:r>
      <w:proofErr w:type="spellEnd"/>
      <w:r w:rsidRPr="00C94A3F">
        <w:t xml:space="preserve"> vid osäkerhet angående tidigare </w:t>
      </w:r>
      <w:proofErr w:type="spellStart"/>
      <w:r w:rsidRPr="00C94A3F">
        <w:t>vattkoppsinfektion</w:t>
      </w:r>
      <w:proofErr w:type="spellEnd"/>
      <w:r w:rsidRPr="00C94A3F">
        <w:t xml:space="preserve"> </w:t>
      </w:r>
      <w:r w:rsidR="0108B4A4">
        <w:t xml:space="preserve">eller vaccination mot vattkoppor. </w:t>
      </w:r>
    </w:p>
    <w:p w14:paraId="49B632F4" w14:textId="4B65BF17" w:rsidR="00C94A3F" w:rsidRPr="00C94A3F" w:rsidRDefault="00C94A3F" w:rsidP="00C94A3F">
      <w:pPr>
        <w:ind w:right="-143"/>
      </w:pPr>
      <w:r>
        <w:t xml:space="preserve"> </w:t>
      </w:r>
      <w:proofErr w:type="spellStart"/>
      <w:r w:rsidRPr="00C94A3F">
        <w:t>Mässlingserologi</w:t>
      </w:r>
      <w:proofErr w:type="spellEnd"/>
      <w:r w:rsidRPr="00C94A3F">
        <w:t xml:space="preserve"> vid osäkerhet angående tidigare mässlingsinfektion eller vaccination mot mässling. </w:t>
      </w:r>
    </w:p>
    <w:p w14:paraId="6DCDA004" w14:textId="77777777" w:rsidR="00C94A3F" w:rsidRPr="001D3E3D" w:rsidRDefault="00C94A3F" w:rsidP="00C94A3F">
      <w:pPr>
        <w:ind w:right="-143"/>
        <w:rPr>
          <w:lang w:val="en-US"/>
        </w:rPr>
      </w:pPr>
      <w:proofErr w:type="spellStart"/>
      <w:r w:rsidRPr="00C94A3F">
        <w:rPr>
          <w:lang w:val="en-US"/>
        </w:rPr>
        <w:t>Hepatitserologi</w:t>
      </w:r>
      <w:proofErr w:type="spellEnd"/>
      <w:r w:rsidRPr="00C94A3F">
        <w:rPr>
          <w:lang w:val="en-US"/>
        </w:rPr>
        <w:t xml:space="preserve"> (HBsAg, anti-HBc IgG, anti-HBs </w:t>
      </w:r>
      <w:proofErr w:type="spellStart"/>
      <w:r w:rsidRPr="00C94A3F">
        <w:rPr>
          <w:lang w:val="en-US"/>
        </w:rPr>
        <w:t>och</w:t>
      </w:r>
      <w:proofErr w:type="spellEnd"/>
      <w:r w:rsidRPr="00C94A3F">
        <w:rPr>
          <w:lang w:val="en-US"/>
        </w:rPr>
        <w:t xml:space="preserve"> anti-HCV).</w:t>
      </w:r>
      <w:r w:rsidRPr="001D3E3D">
        <w:rPr>
          <w:lang w:val="en-US"/>
        </w:rPr>
        <w:t> </w:t>
      </w:r>
    </w:p>
    <w:p w14:paraId="0480B071" w14:textId="77777777" w:rsidR="00C94A3F" w:rsidRPr="00C94A3F" w:rsidRDefault="00C94A3F" w:rsidP="00C94A3F">
      <w:pPr>
        <w:pStyle w:val="MellanrubrikVGR"/>
      </w:pPr>
      <w:r w:rsidRPr="00C94A3F">
        <w:t>Remittering </w:t>
      </w:r>
    </w:p>
    <w:p w14:paraId="57FDA39C" w14:textId="77777777" w:rsidR="00C94A3F" w:rsidRPr="00C94A3F" w:rsidRDefault="00C94A3F" w:rsidP="00C94A3F">
      <w:pPr>
        <w:ind w:right="-143"/>
      </w:pPr>
      <w:r w:rsidRPr="00C94A3F">
        <w:t>Remiss till infektionsmottagningen för vaccinationer skickas efter att tuberkulosscreening och serologi-provtagning är utförda. </w:t>
      </w:r>
    </w:p>
    <w:p w14:paraId="0DC7BC02" w14:textId="1FF7298F" w:rsidR="00C94A3F" w:rsidRPr="00C94A3F" w:rsidRDefault="00C94A3F" w:rsidP="00C94A3F">
      <w:pPr>
        <w:pStyle w:val="Rubrik3"/>
      </w:pPr>
      <w:r w:rsidRPr="00C94A3F">
        <w:t xml:space="preserve">Vaccinationer </w:t>
      </w:r>
    </w:p>
    <w:p w14:paraId="428458CA" w14:textId="77777777" w:rsidR="00C94A3F" w:rsidRPr="00C94A3F" w:rsidRDefault="00C94A3F" w:rsidP="00C94A3F">
      <w:pPr>
        <w:pStyle w:val="MellanrubrikVGR"/>
      </w:pPr>
      <w:r w:rsidRPr="00C94A3F">
        <w:t>Levande och döda vacciner </w:t>
      </w:r>
    </w:p>
    <w:p w14:paraId="6A4F22D5" w14:textId="56CD71F1" w:rsidR="00C94A3F" w:rsidRPr="00C94A3F" w:rsidRDefault="00C94A3F" w:rsidP="00C94A3F">
      <w:pPr>
        <w:ind w:right="-143"/>
      </w:pPr>
      <w:r w:rsidRPr="00C94A3F">
        <w:t xml:space="preserve">Levande vacciner är </w:t>
      </w:r>
      <w:r w:rsidRPr="00C94A3F">
        <w:rPr>
          <w:b/>
          <w:bCs/>
        </w:rPr>
        <w:t>kontraindicerade</w:t>
      </w:r>
      <w:r w:rsidRPr="00C94A3F">
        <w:t xml:space="preserve"> under pågående behandling med immunmodulerande läkem</w:t>
      </w:r>
      <w:r w:rsidR="00A00E4C">
        <w:t>edel</w:t>
      </w:r>
      <w:r w:rsidRPr="00C94A3F">
        <w:t>. Levande vacciner ska inte ges till gravida kvinnor. </w:t>
      </w:r>
    </w:p>
    <w:p w14:paraId="78F84355" w14:textId="77777777" w:rsidR="00C94A3F" w:rsidRPr="00C94A3F" w:rsidRDefault="00C94A3F" w:rsidP="00C94A3F">
      <w:pPr>
        <w:pStyle w:val="MellanrubrikVGR"/>
      </w:pPr>
      <w:r w:rsidRPr="00C94A3F">
        <w:t>Avdödade vacciner </w:t>
      </w:r>
    </w:p>
    <w:p w14:paraId="673BFAAE" w14:textId="2A047412" w:rsidR="00C94A3F" w:rsidRPr="00C94A3F" w:rsidRDefault="00C94A3F" w:rsidP="00C94A3F">
      <w:pPr>
        <w:ind w:right="-143"/>
      </w:pPr>
      <w:r w:rsidRPr="00C94A3F">
        <w:t>Kan ges under pågående behandling med immunmodulerande läkemedel, men vaccin</w:t>
      </w:r>
      <w:r w:rsidR="0077399A">
        <w:t>svaret</w:t>
      </w:r>
      <w:r w:rsidRPr="00C94A3F">
        <w:t xml:space="preserve"> kan bli sämre. </w:t>
      </w:r>
    </w:p>
    <w:p w14:paraId="030CC725" w14:textId="77777777" w:rsidR="00C94A3F" w:rsidRPr="00C94A3F" w:rsidRDefault="00C94A3F" w:rsidP="00C94A3F">
      <w:pPr>
        <w:pStyle w:val="MellanrubrikVGR"/>
      </w:pPr>
      <w:r w:rsidRPr="00C94A3F">
        <w:t>Difteri och stelkramp </w:t>
      </w:r>
    </w:p>
    <w:p w14:paraId="1C40996E" w14:textId="77777777" w:rsidR="00C94A3F" w:rsidRPr="00C94A3F" w:rsidRDefault="00C94A3F" w:rsidP="00C94A3F">
      <w:pPr>
        <w:ind w:right="-143"/>
      </w:pPr>
      <w:r w:rsidRPr="00C94A3F">
        <w:t>Sedan 1953 har vaccination mot difteri och stelkramp ingått i det allmänna barnvaccinationsprogrammet. Grundvaccinationen omfattar tre doser med en påfyllnadsdos efter 10 år. Därefter rekommenderas att en påfyllnadsdos mot difteri och stelkramp ges vart 20:e år. </w:t>
      </w:r>
    </w:p>
    <w:p w14:paraId="754AD346" w14:textId="77777777" w:rsidR="00C94A3F" w:rsidRPr="00C94A3F" w:rsidRDefault="00C94A3F" w:rsidP="00C94A3F">
      <w:pPr>
        <w:pStyle w:val="MellanrubrikVGR"/>
      </w:pPr>
      <w:r w:rsidRPr="00C94A3F">
        <w:t>Pneumokocker </w:t>
      </w:r>
    </w:p>
    <w:p w14:paraId="369E77F5" w14:textId="27DC3876" w:rsidR="27AB678E" w:rsidRDefault="27AB678E" w:rsidP="69543315">
      <w:pPr>
        <w:ind w:right="-143"/>
      </w:pPr>
      <w:r>
        <w:t>Prevenar 20</w:t>
      </w:r>
      <w:r w:rsidR="4E123515">
        <w:t xml:space="preserve"> (tidigare Apexxnar)</w:t>
      </w:r>
      <w:r w:rsidR="00C94A3F">
        <w:t xml:space="preserve"> </w:t>
      </w:r>
      <w:r w:rsidR="7063A5D2">
        <w:t xml:space="preserve">ges </w:t>
      </w:r>
      <w:r w:rsidR="00C94A3F">
        <w:t>enligt rekommendation från Folkhälsomyndigheten</w:t>
      </w:r>
      <w:r w:rsidR="0077399A">
        <w:t>,</w:t>
      </w:r>
      <w:r w:rsidR="00C94A3F">
        <w:t xml:space="preserve"> uppdaterad i december 2022.   </w:t>
      </w:r>
      <w:r w:rsidR="3CC363A1">
        <w:t xml:space="preserve">För patienten som skall erhålla Rituximab ges även Pneumovax </w:t>
      </w:r>
      <w:r w:rsidR="3DF69EB4">
        <w:t xml:space="preserve">minst två månader efter Prevenar 20. </w:t>
      </w:r>
      <w:r w:rsidR="70F7F83E">
        <w:t xml:space="preserve">Patienter som tidigare fått Pneumovax ges en dos Prevenar 20 när det gått minst ett år. </w:t>
      </w:r>
      <w:r w:rsidR="0095329F">
        <w:t xml:space="preserve">Svenska Infektionsläkarföreningen (SILF)s vårdprogramsgrupp för vaccinationer har publicerat en riktlinje för att underlätta bedömningen gällande vilka patienter som löper störst </w:t>
      </w:r>
      <w:r w:rsidR="0077399A">
        <w:t xml:space="preserve">risk för pneumokockinfektioner </w:t>
      </w:r>
      <w:r w:rsidR="00F809E7">
        <w:t xml:space="preserve">och individuell bedömning görs </w:t>
      </w:r>
      <w:r w:rsidR="00181D97">
        <w:t xml:space="preserve">angående </w:t>
      </w:r>
      <w:r w:rsidR="009157CC">
        <w:t>behov av pneumokockvaccin med stöd av</w:t>
      </w:r>
      <w:r w:rsidR="005B7194">
        <w:t xml:space="preserve"> riktlinjen. </w:t>
      </w:r>
    </w:p>
    <w:p w14:paraId="7DE4763C" w14:textId="77777777" w:rsidR="00C94A3F" w:rsidRPr="00C94A3F" w:rsidRDefault="00C94A3F" w:rsidP="00C94A3F">
      <w:pPr>
        <w:pStyle w:val="MellanrubrikVGR"/>
      </w:pPr>
      <w:r w:rsidRPr="00C94A3F">
        <w:t>Influensa </w:t>
      </w:r>
    </w:p>
    <w:p w14:paraId="5DC66776" w14:textId="32BC6947" w:rsidR="00C94A3F" w:rsidRDefault="00C94A3F" w:rsidP="69543315">
      <w:pPr>
        <w:ind w:right="-143"/>
        <w:rPr>
          <w:b/>
          <w:bCs/>
        </w:rPr>
      </w:pPr>
      <w:r>
        <w:t xml:space="preserve">En dos ges årligen inför eller under influensasäsong. Vaccination rekommenderas även till familjemedlemmar och berörd sjukvårdspersonal som träffar patienter med inflammatorisk tarmsjukdom. </w:t>
      </w:r>
      <w:r w:rsidR="4A8C5A2E">
        <w:t>Vid anamnes på anafylaxi efter intag av</w:t>
      </w:r>
      <w:r>
        <w:t xml:space="preserve"> </w:t>
      </w:r>
      <w:r w:rsidR="4A8C5A2E">
        <w:t>ägg</w:t>
      </w:r>
      <w:r>
        <w:t xml:space="preserve"> </w:t>
      </w:r>
      <w:r w:rsidR="4A8C5A2E">
        <w:t>kan patienten vaccineras på vårdinrättning med tillgång till anafylaxi</w:t>
      </w:r>
      <w:r w:rsidR="007B35DE">
        <w:t>behandling</w:t>
      </w:r>
      <w:r w:rsidR="4A8C5A2E">
        <w:t xml:space="preserve"> och observeras minst 30 min. </w:t>
      </w:r>
      <w:r w:rsidRPr="69543315">
        <w:rPr>
          <w:b/>
          <w:bCs/>
        </w:rPr>
        <w:t xml:space="preserve"> </w:t>
      </w:r>
    </w:p>
    <w:p w14:paraId="1E294EFC" w14:textId="2C13221F" w:rsidR="00C94A3F" w:rsidRPr="00173D73" w:rsidRDefault="00B14591" w:rsidP="0B0D0574">
      <w:pPr>
        <w:ind w:right="-143"/>
        <w:rPr>
          <w:rFonts w:ascii="Verdana" w:hAnsi="Verdana"/>
          <w:b/>
          <w:bCs/>
        </w:rPr>
      </w:pPr>
      <w:r w:rsidRPr="00173D73">
        <w:rPr>
          <w:rFonts w:ascii="Verdana" w:hAnsi="Verdana"/>
          <w:b/>
          <w:bCs/>
        </w:rPr>
        <w:t>Covid-19</w:t>
      </w:r>
    </w:p>
    <w:p w14:paraId="32E863EB" w14:textId="0222245A" w:rsidR="007A4332" w:rsidRDefault="007A4332" w:rsidP="69543315">
      <w:pPr>
        <w:ind w:right="-143"/>
      </w:pPr>
      <w:r>
        <w:t>Rekommenderas årligen</w:t>
      </w:r>
      <w:r w:rsidR="00CC5655">
        <w:t xml:space="preserve"> för personer över 18 år med nedsatt immunförsvar </w:t>
      </w:r>
      <w:r w:rsidR="002A6636">
        <w:t>pga.</w:t>
      </w:r>
      <w:r w:rsidR="003C7969">
        <w:t xml:space="preserve"> läkemedelsbehandling. </w:t>
      </w:r>
      <w:r w:rsidR="002A6636">
        <w:t>Vaccination f</w:t>
      </w:r>
      <w:r w:rsidR="007B35DE">
        <w:t>å</w:t>
      </w:r>
      <w:r w:rsidR="002A6636">
        <w:t xml:space="preserve">r ombesörjas via vårdcentralen. </w:t>
      </w:r>
    </w:p>
    <w:p w14:paraId="453C66BA" w14:textId="532D009F" w:rsidR="00C94A3F" w:rsidRPr="00C94A3F" w:rsidRDefault="00C94A3F" w:rsidP="0B0D0574">
      <w:pPr>
        <w:ind w:left="0" w:right="-143" w:firstLine="567"/>
        <w:rPr>
          <w:rFonts w:ascii="Verdana" w:eastAsia="Verdana" w:hAnsi="Verdana" w:cs="Verdana"/>
          <w:b/>
        </w:rPr>
      </w:pPr>
      <w:r w:rsidRPr="40ED546B">
        <w:rPr>
          <w:rFonts w:ascii="Verdana" w:eastAsia="Verdana" w:hAnsi="Verdana" w:cs="Verdana"/>
          <w:b/>
        </w:rPr>
        <w:t>Hepatit B </w:t>
      </w:r>
    </w:p>
    <w:p w14:paraId="4D300A72" w14:textId="02248753" w:rsidR="7A11EE0C" w:rsidRDefault="7A11EE0C" w:rsidP="50295A40">
      <w:pPr>
        <w:spacing w:after="160"/>
        <w:rPr>
          <w:rFonts w:eastAsia="Georgia" w:cs="Georgia"/>
        </w:rPr>
      </w:pPr>
      <w:r w:rsidRPr="50295A40">
        <w:rPr>
          <w:rFonts w:eastAsia="Georgia" w:cs="Georgia"/>
        </w:rPr>
        <w:t xml:space="preserve">Till patient som är HBsAg-positiv (oavsett HBV DNA-nivåer) ska antiviral profylax (nukleosidanaloger) övervägas och erbjudas. Dessa patienter remitteras till infektionsmottagningen inför immunmodulering. Profylax bör inledas helst en vecka innan den immunmodulerande behandlingen startas. Hur länge antivirala behandlingen ska pågå efter utsatt immunmodulation beror på typen av immunmodulerande behandling.  Infektionsläkare klargör kring antivirala behandlingen efter bedömning i det enskilda fallet. </w:t>
      </w:r>
    </w:p>
    <w:p w14:paraId="3508D8EA" w14:textId="222505EC" w:rsidR="7A11EE0C" w:rsidRDefault="7A11EE0C" w:rsidP="50295A40">
      <w:pPr>
        <w:spacing w:after="160"/>
        <w:rPr>
          <w:rFonts w:eastAsia="Georgia" w:cs="Georgia"/>
        </w:rPr>
      </w:pPr>
      <w:r w:rsidRPr="1D594FBC">
        <w:rPr>
          <w:rFonts w:eastAsia="Georgia" w:cs="Georgia"/>
        </w:rPr>
        <w:t xml:space="preserve">Till patient som är HBsAg-negativa men anti-HBc IgG-positiva och samtidigt HBV-DNA negativa (med eller utan anti-HBs-titer) rekommenderas vanligen ingen antiviral profylax men vissa immunmodulerande behandlingar kräver ändå antiviral profylax tex Rituximab. Tillfråga infektionläkare innan immunmodulering av patienter med utläkt hepatit-B. </w:t>
      </w:r>
    </w:p>
    <w:p w14:paraId="77C5278C" w14:textId="21089636" w:rsidR="7A11EE0C" w:rsidRDefault="7A11EE0C" w:rsidP="50295A40">
      <w:pPr>
        <w:spacing w:after="160"/>
        <w:rPr>
          <w:rFonts w:eastAsia="Georgia" w:cs="Georgia"/>
        </w:rPr>
      </w:pPr>
      <w:r w:rsidRPr="50295A40">
        <w:rPr>
          <w:rFonts w:eastAsia="Georgia" w:cs="Georgia"/>
        </w:rPr>
        <w:t>Alla hepatit B-</w:t>
      </w:r>
      <w:proofErr w:type="spellStart"/>
      <w:r w:rsidRPr="50295A40">
        <w:rPr>
          <w:rFonts w:eastAsia="Georgia" w:cs="Georgia"/>
        </w:rPr>
        <w:t>seronegativa</w:t>
      </w:r>
      <w:proofErr w:type="spellEnd"/>
      <w:r w:rsidRPr="50295A40">
        <w:rPr>
          <w:rFonts w:eastAsia="Georgia" w:cs="Georgia"/>
        </w:rPr>
        <w:t xml:space="preserve"> patienter rekommenderas hepatit B-vaccination, helst innan immunmodulerande behandling påbörjas. Vaccination som ges före immunmodulerande behandling omfattar 3 vaccindoser (0, 1 och 6 månader). Seronegativa patienter som redan inlett behandling med immunmodulerande läkemedel och bedömts i behov av vaccin, ges 4 dubbla vaccindoser (0, 1, 2 och 6 månader).</w:t>
      </w:r>
    </w:p>
    <w:p w14:paraId="6DF01F37" w14:textId="77777777" w:rsidR="00C94A3F" w:rsidRPr="00C94A3F" w:rsidRDefault="00C94A3F" w:rsidP="00C94A3F">
      <w:pPr>
        <w:pStyle w:val="MellanrubrikVGR"/>
      </w:pPr>
      <w:r w:rsidRPr="00C94A3F">
        <w:t>Hepatit C </w:t>
      </w:r>
    </w:p>
    <w:p w14:paraId="2FEA8442" w14:textId="77777777" w:rsidR="00C94A3F" w:rsidRPr="00C94A3F" w:rsidRDefault="00C94A3F" w:rsidP="00C94A3F">
      <w:pPr>
        <w:ind w:right="-143"/>
      </w:pPr>
      <w:r w:rsidRPr="00C94A3F">
        <w:t>Kronisk hepatit C är ett observandum, men utgör ingen kontraindikation för givande av immunmodulerande behandling. </w:t>
      </w:r>
    </w:p>
    <w:p w14:paraId="52E09471" w14:textId="77777777" w:rsidR="00C94A3F" w:rsidRPr="00C94A3F" w:rsidRDefault="00C94A3F" w:rsidP="00C94A3F">
      <w:pPr>
        <w:pStyle w:val="MellanrubrikVGR"/>
      </w:pPr>
      <w:r w:rsidRPr="00C94A3F">
        <w:t>Mässling, påssjuka och röda hund (MPR) </w:t>
      </w:r>
    </w:p>
    <w:p w14:paraId="0CABA34C" w14:textId="77777777" w:rsidR="00C94A3F" w:rsidRPr="00C94A3F" w:rsidRDefault="00C94A3F" w:rsidP="00C94A3F">
      <w:pPr>
        <w:ind w:right="-143"/>
      </w:pPr>
      <w:r w:rsidRPr="00C94A3F">
        <w:t>Personer som genomgått någon av dessa barnsjukdomar, har i och med infektionen ett fullgott skydd. Vaccinationsprogram har införts stegvis varför personer födda, framför allt efter 1960, kan ha ett varierande skydd mot dessa sjukdomar. </w:t>
      </w:r>
    </w:p>
    <w:p w14:paraId="2FA451D5" w14:textId="77777777" w:rsidR="00C94A3F" w:rsidRPr="00C94A3F" w:rsidRDefault="00C94A3F" w:rsidP="00C94A3F">
      <w:pPr>
        <w:ind w:right="-143"/>
      </w:pPr>
      <w:r w:rsidRPr="00C94A3F">
        <w:t xml:space="preserve">MPR vaccin ges till patienter som saknar immunitet (anamnes och/eller serologi) i god tid </w:t>
      </w:r>
      <w:r w:rsidRPr="00C94A3F">
        <w:rPr>
          <w:b/>
          <w:bCs/>
        </w:rPr>
        <w:t>innan</w:t>
      </w:r>
      <w:r w:rsidRPr="00C94A3F">
        <w:t xml:space="preserve"> behandling påbörjas med immunmodulerande läkemedel (om möjlighet finns). Vaccinet ges i två doser med minst (4)-6 veckors mellanrum. Vaccinationen bör vara avslutad minst 4 veckor innan behandling med immunmodulerande läkemedel startar. Antikroppsnivåerna mot mässling, påssjuka och röda hund kan kontrolleras 4-6 veckor efter avslutad vaccination. </w:t>
      </w:r>
    </w:p>
    <w:p w14:paraId="4DE42D32" w14:textId="77777777" w:rsidR="00C94A3F" w:rsidRPr="00C94A3F" w:rsidRDefault="00C94A3F" w:rsidP="00C94A3F">
      <w:pPr>
        <w:ind w:right="-143"/>
      </w:pPr>
      <w:r w:rsidRPr="00C94A3F">
        <w:rPr>
          <w:b/>
          <w:bCs/>
        </w:rPr>
        <w:t>OBS!</w:t>
      </w:r>
      <w:r w:rsidRPr="00C94A3F">
        <w:t xml:space="preserve"> Detta är ett </w:t>
      </w:r>
      <w:r w:rsidRPr="00C94A3F">
        <w:rPr>
          <w:b/>
          <w:bCs/>
        </w:rPr>
        <w:t>levande försvagat vaccin</w:t>
      </w:r>
      <w:r w:rsidRPr="00C94A3F">
        <w:t xml:space="preserve"> som inte ska ges till immunhämmade patienter och gravida kvinnor. </w:t>
      </w:r>
    </w:p>
    <w:p w14:paraId="5DEBE979" w14:textId="77777777" w:rsidR="00A35C7E" w:rsidRDefault="00C94A3F" w:rsidP="24C28C2C">
      <w:pPr>
        <w:pStyle w:val="MellanrubrikVGR"/>
      </w:pPr>
      <w:r w:rsidRPr="00C94A3F">
        <w:t xml:space="preserve">Vattkoppor </w:t>
      </w:r>
    </w:p>
    <w:p w14:paraId="4B45F8CF" w14:textId="3CC147CA" w:rsidR="00C94A3F" w:rsidRPr="00A35C7E" w:rsidRDefault="00C94A3F" w:rsidP="24C28C2C">
      <w:pPr>
        <w:pStyle w:val="MellanrubrikVGR"/>
        <w:rPr>
          <w:rFonts w:ascii="Georgia" w:hAnsi="Georgia"/>
          <w:b w:val="0"/>
          <w:bCs/>
        </w:rPr>
      </w:pPr>
      <w:r w:rsidRPr="00A35C7E">
        <w:rPr>
          <w:rFonts w:ascii="Georgia" w:hAnsi="Georgia"/>
          <w:b w:val="0"/>
          <w:bCs/>
        </w:rPr>
        <w:t xml:space="preserve">Vaccin mot </w:t>
      </w:r>
      <w:proofErr w:type="spellStart"/>
      <w:r w:rsidRPr="00A35C7E">
        <w:rPr>
          <w:rFonts w:ascii="Georgia" w:hAnsi="Georgia"/>
          <w:b w:val="0"/>
          <w:bCs/>
        </w:rPr>
        <w:t>varicellae</w:t>
      </w:r>
      <w:proofErr w:type="spellEnd"/>
      <w:r w:rsidRPr="00A35C7E">
        <w:rPr>
          <w:rFonts w:ascii="Georgia" w:hAnsi="Georgia"/>
          <w:b w:val="0"/>
          <w:bCs/>
        </w:rPr>
        <w:t xml:space="preserve"> </w:t>
      </w:r>
      <w:proofErr w:type="spellStart"/>
      <w:r w:rsidRPr="00A35C7E">
        <w:rPr>
          <w:rFonts w:ascii="Georgia" w:hAnsi="Georgia"/>
          <w:b w:val="0"/>
          <w:bCs/>
        </w:rPr>
        <w:t>zostervirus</w:t>
      </w:r>
      <w:proofErr w:type="spellEnd"/>
      <w:r w:rsidRPr="00A35C7E">
        <w:rPr>
          <w:rFonts w:ascii="Georgia" w:hAnsi="Georgia"/>
          <w:b w:val="0"/>
          <w:bCs/>
        </w:rPr>
        <w:t xml:space="preserve"> (VZV) ges till patienter som saknar immunitet (anamnes och/eller serologi) i god tid innan</w:t>
      </w:r>
      <w:r w:rsidRPr="00A35C7E">
        <w:rPr>
          <w:rFonts w:ascii="Georgia" w:hAnsi="Georgia"/>
          <w:b w:val="0"/>
          <w:bCs/>
          <w:i/>
        </w:rPr>
        <w:t xml:space="preserve"> </w:t>
      </w:r>
      <w:r w:rsidRPr="00A35C7E">
        <w:rPr>
          <w:rFonts w:ascii="Georgia" w:hAnsi="Georgia"/>
          <w:b w:val="0"/>
          <w:bCs/>
        </w:rPr>
        <w:t>behandling påbörjas med immunmodulerande läkemedel (om möjlighet finns). Vaccinet ges i två doser med (4)-6 veckors mellanrum. Vaccinationen bör vara avslutad minst 4 veckor innan behandling med immunmodulerande läkemedel startar. Antikroppsnivåerna mot VZV ska kontrolleras 4-6 veckor efter avslutad vaccination. </w:t>
      </w:r>
    </w:p>
    <w:p w14:paraId="5666F8FC" w14:textId="77777777" w:rsidR="00C94A3F" w:rsidRPr="00C94A3F" w:rsidRDefault="00C94A3F" w:rsidP="00C94A3F">
      <w:pPr>
        <w:ind w:right="-143"/>
      </w:pPr>
      <w:r w:rsidRPr="00C94A3F">
        <w:t>Familjemedlemmar som saknar immunitet mot VZV (kontroll via husläkare) bör rekommenderas vaccination mot vattkoppor. </w:t>
      </w:r>
    </w:p>
    <w:p w14:paraId="476AC8F1" w14:textId="77777777" w:rsidR="00C94A3F" w:rsidRPr="00C94A3F" w:rsidRDefault="00C94A3F" w:rsidP="00C94A3F">
      <w:pPr>
        <w:ind w:right="-143"/>
      </w:pPr>
      <w:r w:rsidRPr="00C94A3F">
        <w:rPr>
          <w:b/>
          <w:bCs/>
        </w:rPr>
        <w:t>Observera</w:t>
      </w:r>
      <w:r w:rsidRPr="00C94A3F">
        <w:t xml:space="preserve"> att detta är </w:t>
      </w:r>
      <w:r w:rsidRPr="00C94A3F">
        <w:rPr>
          <w:b/>
          <w:bCs/>
        </w:rPr>
        <w:t>ett levande försvagat</w:t>
      </w:r>
      <w:r w:rsidRPr="00C94A3F">
        <w:t xml:space="preserve"> vaccin som inte ska ges till immunhämmade patienter och gravida kvinnor. </w:t>
      </w:r>
    </w:p>
    <w:p w14:paraId="6D94FA54" w14:textId="35423977" w:rsidR="40F4A1D3" w:rsidRDefault="00B821FB" w:rsidP="24C28C2C">
      <w:pPr>
        <w:pStyle w:val="MellanrubrikVGR"/>
      </w:pPr>
      <w:r>
        <w:t>Bältros</w:t>
      </w:r>
    </w:p>
    <w:p w14:paraId="444F9862" w14:textId="56438937" w:rsidR="24C28C2C" w:rsidRDefault="00A35C7E" w:rsidP="24C28C2C">
      <w:pPr>
        <w:ind w:right="-143"/>
      </w:pPr>
      <w:r>
        <w:t>Vaccin</w:t>
      </w:r>
      <w:r w:rsidR="00E27DDD">
        <w:t>ation</w:t>
      </w:r>
      <w:r>
        <w:t xml:space="preserve"> med det </w:t>
      </w:r>
      <w:r w:rsidR="00E27DDD">
        <w:t>inaktiverade</w:t>
      </w:r>
      <w:r>
        <w:t xml:space="preserve"> vaccinet </w:t>
      </w:r>
      <w:proofErr w:type="spellStart"/>
      <w:r>
        <w:t>Shingrix</w:t>
      </w:r>
      <w:proofErr w:type="spellEnd"/>
      <w:r>
        <w:t xml:space="preserve"> är </w:t>
      </w:r>
      <w:r w:rsidR="00AD7FFA">
        <w:t>godkänt för patient</w:t>
      </w:r>
      <w:r w:rsidR="00721C32">
        <w:t xml:space="preserve"> 18 år</w:t>
      </w:r>
      <w:r w:rsidR="0095329F">
        <w:t xml:space="preserve"> och äldre </w:t>
      </w:r>
      <w:r w:rsidR="00AD7FFA">
        <w:t xml:space="preserve">med pågående </w:t>
      </w:r>
      <w:proofErr w:type="spellStart"/>
      <w:r w:rsidR="00AD7FFA">
        <w:t>immunsuppression</w:t>
      </w:r>
      <w:proofErr w:type="spellEnd"/>
      <w:r w:rsidR="003B528A">
        <w:t xml:space="preserve">. </w:t>
      </w:r>
      <w:r w:rsidR="00C77787">
        <w:t xml:space="preserve">Folkhälsomyndigheten rekommenderar alla över </w:t>
      </w:r>
      <w:r w:rsidR="00DF0F9B">
        <w:t>65</w:t>
      </w:r>
      <w:r w:rsidR="00C77787">
        <w:t xml:space="preserve"> år, samt de med </w:t>
      </w:r>
      <w:proofErr w:type="spellStart"/>
      <w:r w:rsidR="00C77787">
        <w:t>immunsuppression</w:t>
      </w:r>
      <w:proofErr w:type="spellEnd"/>
      <w:r w:rsidR="00C77787">
        <w:t>, att vaccinera sig.</w:t>
      </w:r>
      <w:r w:rsidR="000D2C73">
        <w:t xml:space="preserve"> </w:t>
      </w:r>
      <w:proofErr w:type="spellStart"/>
      <w:r w:rsidR="00657864">
        <w:t>Shingrix</w:t>
      </w:r>
      <w:proofErr w:type="spellEnd"/>
      <w:r w:rsidR="00657864">
        <w:t xml:space="preserve"> </w:t>
      </w:r>
      <w:r w:rsidR="00D703AC">
        <w:t xml:space="preserve">kan ges till </w:t>
      </w:r>
      <w:r w:rsidR="00536A96">
        <w:t xml:space="preserve">gravt </w:t>
      </w:r>
      <w:proofErr w:type="spellStart"/>
      <w:r w:rsidR="00536A96">
        <w:t>immunsupprimerade</w:t>
      </w:r>
      <w:proofErr w:type="spellEnd"/>
      <w:r w:rsidR="00536A96">
        <w:t xml:space="preserve"> patienter via sjukhusanknuten verksamhet</w:t>
      </w:r>
      <w:r w:rsidR="0095329F">
        <w:t>, om behandlande klinik själva står för kost</w:t>
      </w:r>
      <w:r w:rsidR="007B35DE">
        <w:t>na</w:t>
      </w:r>
      <w:r w:rsidR="0095329F">
        <w:t>den.</w:t>
      </w:r>
      <w:r w:rsidR="00C77787">
        <w:t xml:space="preserve"> </w:t>
      </w:r>
      <w:bookmarkStart w:id="10" w:name="_Hlk212541392"/>
      <w:proofErr w:type="spellStart"/>
      <w:r w:rsidR="00C77787">
        <w:t>SILFs</w:t>
      </w:r>
      <w:proofErr w:type="spellEnd"/>
      <w:r w:rsidR="00C77787">
        <w:t xml:space="preserve"> vårdprogramsgrupp för vaccinationer har publicerat en riktlinje </w:t>
      </w:r>
      <w:r w:rsidR="000D2C73">
        <w:t xml:space="preserve">för att underlätta bedömningen gällande vilka patienter som löper störst risk för bältros. </w:t>
      </w:r>
      <w:r w:rsidR="007B35DE">
        <w:t xml:space="preserve">Vaccinet ges inte på </w:t>
      </w:r>
      <w:r w:rsidR="00C820E2">
        <w:t xml:space="preserve">infektionsmottagningen, utan får ombesörjas via </w:t>
      </w:r>
      <w:proofErr w:type="spellStart"/>
      <w:r w:rsidR="00C820E2">
        <w:t>inremitterande</w:t>
      </w:r>
      <w:proofErr w:type="spellEnd"/>
      <w:r w:rsidR="00C820E2">
        <w:t xml:space="preserve"> klinik, eller bekostas </w:t>
      </w:r>
      <w:r w:rsidR="00841422">
        <w:t xml:space="preserve">själv av patienten via vårdcentralen eller </w:t>
      </w:r>
      <w:r w:rsidR="005C6C51">
        <w:t xml:space="preserve">privat vaccinationsmottagning. </w:t>
      </w:r>
    </w:p>
    <w:bookmarkEnd w:id="10"/>
    <w:p w14:paraId="371B3808" w14:textId="77777777" w:rsidR="00872AA5" w:rsidRDefault="00872AA5" w:rsidP="24C28C2C">
      <w:pPr>
        <w:ind w:right="-143"/>
        <w:rPr>
          <w:rFonts w:ascii="Verdana" w:hAnsi="Verdana"/>
          <w:b/>
          <w:bCs/>
        </w:rPr>
      </w:pPr>
    </w:p>
    <w:p w14:paraId="2928874A" w14:textId="710DC2AB" w:rsidR="00511FAD" w:rsidRDefault="00511FAD" w:rsidP="24C28C2C">
      <w:pPr>
        <w:ind w:right="-143"/>
        <w:rPr>
          <w:rFonts w:ascii="Verdana" w:hAnsi="Verdana"/>
          <w:b/>
          <w:bCs/>
        </w:rPr>
      </w:pPr>
      <w:r w:rsidRPr="00173D73">
        <w:rPr>
          <w:rFonts w:ascii="Verdana" w:hAnsi="Verdana"/>
          <w:b/>
          <w:bCs/>
        </w:rPr>
        <w:t>TBE</w:t>
      </w:r>
    </w:p>
    <w:p w14:paraId="3E3E4EE4" w14:textId="0E0EB4FA" w:rsidR="00173D73" w:rsidRPr="00173D73" w:rsidRDefault="00E508A7" w:rsidP="69543315">
      <w:pPr>
        <w:ind w:right="-143"/>
      </w:pPr>
      <w:r>
        <w:t xml:space="preserve">Smittskydd VGR rekommenderar alla invånare som vistas i skog och mark att vaccinera sig mot TBE. </w:t>
      </w:r>
      <w:r w:rsidR="00C1290D">
        <w:t xml:space="preserve">Patienten får själv vaccinera sig via vårdcentral alt. så får de själva bekosta vaccination </w:t>
      </w:r>
      <w:r w:rsidR="00C77787">
        <w:t xml:space="preserve">i samband med besök för annat vaccin via infektionsmottagningen. Om immunsupprimerande behandling har initierats så rekommenderas vaccinationsschema för immunsupprimerade. </w:t>
      </w:r>
    </w:p>
    <w:p w14:paraId="14E6CC3E" w14:textId="77777777" w:rsidR="00C94A3F" w:rsidRPr="00C94A3F" w:rsidRDefault="00C94A3F" w:rsidP="00C94A3F">
      <w:pPr>
        <w:pStyle w:val="MellanrubrikVGR"/>
      </w:pPr>
      <w:r w:rsidRPr="00C94A3F">
        <w:t>Vaccination vid utlandsresa </w:t>
      </w:r>
    </w:p>
    <w:p w14:paraId="75361739" w14:textId="77777777" w:rsidR="00C94A3F" w:rsidRPr="00C94A3F" w:rsidRDefault="00C94A3F" w:rsidP="00C94A3F">
      <w:pPr>
        <w:ind w:right="-143"/>
      </w:pPr>
      <w:r w:rsidRPr="00C94A3F">
        <w:t>Patienten uppmanas att själv beställa tid på vårdcentral eller vaccinationsmottagning i god tid, helst 2 månader, före avresan för vidare diskussion och eventuell utförande av vaccination. </w:t>
      </w:r>
    </w:p>
    <w:p w14:paraId="3725E875" w14:textId="77777777" w:rsidR="00C94A3F" w:rsidRPr="00C94A3F" w:rsidRDefault="00C94A3F" w:rsidP="00C94A3F">
      <w:pPr>
        <w:pStyle w:val="MellanrubrikVGR"/>
      </w:pPr>
      <w:proofErr w:type="spellStart"/>
      <w:r w:rsidRPr="00C94A3F">
        <w:t>Rituximab</w:t>
      </w:r>
      <w:proofErr w:type="spellEnd"/>
      <w:r w:rsidRPr="00C94A3F">
        <w:t xml:space="preserve"> och vaccinsvar </w:t>
      </w:r>
    </w:p>
    <w:p w14:paraId="2AF3208A" w14:textId="5FA29259" w:rsidR="009A32ED" w:rsidRDefault="00C94A3F" w:rsidP="00C94A3F">
      <w:pPr>
        <w:ind w:right="-143"/>
      </w:pPr>
      <w:r>
        <w:t>Behandling med Rituximab påverkar B-cellerna och släcker ut antikroppssvaret efter vaccination helt eller delvis. Det är ofarligt att vaccineras</w:t>
      </w:r>
      <w:r w:rsidR="1BA3843A">
        <w:t xml:space="preserve"> med avdödade vaccin</w:t>
      </w:r>
      <w:r>
        <w:t>, men ett uppehåll i vaccinationsschemat på 6 månader rekommenderas. Undantaget från detta är influensa- och covid</w:t>
      </w:r>
      <w:r w:rsidR="00C77787">
        <w:t xml:space="preserve">-19 </w:t>
      </w:r>
      <w:r>
        <w:t xml:space="preserve">vaccin som ger skydd genom T-cellsimmunitet och därmed bör ges </w:t>
      </w:r>
      <w:r w:rsidR="00C77787">
        <w:t xml:space="preserve">i säsong </w:t>
      </w:r>
      <w:r>
        <w:t>under behandling med Rituximab.</w:t>
      </w:r>
    </w:p>
    <w:p w14:paraId="0E74B431" w14:textId="4558D297" w:rsidR="009A32ED" w:rsidRDefault="00C94A3F" w:rsidP="69543315">
      <w:pPr>
        <w:ind w:right="-143"/>
      </w:pPr>
      <w:r>
        <w:t> </w:t>
      </w:r>
      <w:r w:rsidR="5E2C16B7" w:rsidRPr="69543315">
        <w:rPr>
          <w:b/>
          <w:bCs/>
        </w:rPr>
        <w:t>Observera</w:t>
      </w:r>
      <w:r w:rsidR="5E2C16B7">
        <w:t xml:space="preserve"> att </w:t>
      </w:r>
      <w:r w:rsidR="5E2C16B7" w:rsidRPr="69543315">
        <w:rPr>
          <w:b/>
          <w:bCs/>
        </w:rPr>
        <w:t>ett levande försvagat</w:t>
      </w:r>
      <w:r w:rsidR="5E2C16B7">
        <w:t xml:space="preserve"> vaccin är kontraindicerat till de patienter som erhållit Rituximab och immunförvaret måste ha blivit återställt innan </w:t>
      </w:r>
      <w:r w:rsidR="7BEAFD75">
        <w:t xml:space="preserve">patienten kan erhålla vaccin efter avslutad behandling. Detta avgörs mha flödescytometri samt bedömning av ansvarig läkare. </w:t>
      </w:r>
    </w:p>
    <w:p w14:paraId="2E317F63" w14:textId="356023EA" w:rsidR="009A32ED" w:rsidRPr="00A74A35" w:rsidRDefault="003B528A" w:rsidP="009A32ED">
      <w:pPr>
        <w:pStyle w:val="Rubrik2"/>
        <w:ind w:right="-143"/>
        <w:rPr>
          <w:color w:val="auto"/>
        </w:rPr>
      </w:pPr>
      <w:bookmarkStart w:id="11" w:name="_Toc213752206"/>
      <w:r>
        <w:rPr>
          <w:color w:val="auto"/>
        </w:rPr>
        <w:t>Referenser</w:t>
      </w:r>
      <w:bookmarkEnd w:id="11"/>
    </w:p>
    <w:p w14:paraId="1B60F777" w14:textId="479941B2" w:rsidR="009A32ED" w:rsidRDefault="00C94A3F" w:rsidP="00C94A3F">
      <w:pPr>
        <w:pStyle w:val="Liststycke"/>
        <w:numPr>
          <w:ilvl w:val="0"/>
          <w:numId w:val="27"/>
        </w:numPr>
        <w:ind w:right="-143"/>
      </w:pPr>
      <w:r w:rsidRPr="00C94A3F">
        <w:t>Rekommendationer om pneumokockvaccination till riskgrupper. Folkhälsomyndigheten, 2022. </w:t>
      </w:r>
      <w:r w:rsidRPr="00C94A3F">
        <w:br/>
      </w:r>
      <w:hyperlink r:id="rId11" w:tgtFrame="_blank" w:history="1">
        <w:r w:rsidRPr="00C94A3F">
          <w:rPr>
            <w:rStyle w:val="Hyperlnk"/>
          </w:rPr>
          <w:t>www.folkhalsomyndigheten.se/publikationer-och-material/publikationsarkiv/r/rekommendationer-om-pneumokockvaccination-/?pub=56914</w:t>
        </w:r>
      </w:hyperlink>
      <w:r w:rsidRPr="00C94A3F">
        <w:t> </w:t>
      </w:r>
    </w:p>
    <w:p w14:paraId="0299C949" w14:textId="558FB6FA" w:rsidR="003B528A" w:rsidRDefault="00BA614E" w:rsidP="00C94A3F">
      <w:pPr>
        <w:pStyle w:val="Liststycke"/>
        <w:numPr>
          <w:ilvl w:val="0"/>
          <w:numId w:val="27"/>
        </w:numPr>
        <w:ind w:right="-143"/>
      </w:pPr>
      <w:r>
        <w:t xml:space="preserve">Riktlinje för vaccination vid </w:t>
      </w:r>
      <w:proofErr w:type="spellStart"/>
      <w:r>
        <w:t>immunsuppressiv</w:t>
      </w:r>
      <w:proofErr w:type="spellEnd"/>
      <w:r>
        <w:t xml:space="preserve"> behandling. </w:t>
      </w:r>
      <w:bookmarkStart w:id="12" w:name="_Hlk212540879"/>
      <w:proofErr w:type="spellStart"/>
      <w:r>
        <w:t>SILFs</w:t>
      </w:r>
      <w:proofErr w:type="spellEnd"/>
      <w:r>
        <w:t xml:space="preserve"> vårdprogramsgrupp för vaccinationer</w:t>
      </w:r>
      <w:bookmarkEnd w:id="12"/>
      <w:r w:rsidR="00E22006">
        <w:t xml:space="preserve">, </w:t>
      </w:r>
      <w:r w:rsidR="00B14591">
        <w:t>uppdaterad</w:t>
      </w:r>
      <w:r w:rsidR="00E22006">
        <w:t xml:space="preserve"> 251015.</w:t>
      </w:r>
    </w:p>
    <w:p w14:paraId="088D5BAA" w14:textId="4A555F0C" w:rsidR="00E22006" w:rsidRDefault="008D17DF" w:rsidP="00E22006">
      <w:pPr>
        <w:pStyle w:val="Liststycke"/>
        <w:numPr>
          <w:ilvl w:val="0"/>
          <w:numId w:val="0"/>
        </w:numPr>
        <w:ind w:left="1287" w:right="-143"/>
      </w:pPr>
      <w:hyperlink r:id="rId12" w:history="1">
        <w:r w:rsidRPr="008D17DF">
          <w:rPr>
            <w:color w:val="0000FF"/>
            <w:u w:val="single"/>
          </w:rPr>
          <w:t>Riktlinje för vaccination vid </w:t>
        </w:r>
        <w:proofErr w:type="spellStart"/>
        <w:r w:rsidRPr="008D17DF">
          <w:rPr>
            <w:color w:val="0000FF"/>
            <w:u w:val="single"/>
          </w:rPr>
          <w:t>immunsuppressiv</w:t>
        </w:r>
        <w:proofErr w:type="spellEnd"/>
        <w:r w:rsidRPr="008D17DF">
          <w:rPr>
            <w:color w:val="0000FF"/>
            <w:u w:val="single"/>
          </w:rPr>
          <w:t xml:space="preserve"> behandling  - Infektion.net</w:t>
        </w:r>
      </w:hyperlink>
    </w:p>
    <w:p w14:paraId="172F1C4A" w14:textId="426C68E9" w:rsidR="00912898" w:rsidRDefault="00567393" w:rsidP="00567393">
      <w:pPr>
        <w:pStyle w:val="Liststycke"/>
        <w:numPr>
          <w:ilvl w:val="0"/>
          <w:numId w:val="27"/>
        </w:numPr>
        <w:ind w:right="-143"/>
      </w:pPr>
      <w:r>
        <w:t>Rekommendation om vaccination mot covid-19</w:t>
      </w:r>
      <w:r w:rsidR="00A44A06">
        <w:t xml:space="preserve">. Folkhälsomyndigheten, </w:t>
      </w:r>
      <w:r w:rsidR="00634223">
        <w:t xml:space="preserve">250901. </w:t>
      </w:r>
      <w:hyperlink r:id="rId13" w:history="1">
        <w:r w:rsidR="00634223" w:rsidRPr="00634223">
          <w:rPr>
            <w:color w:val="0000FF"/>
            <w:u w:val="single"/>
          </w:rPr>
          <w:t>Vaccination mot covid-19 — Folkhälsomyndigheten</w:t>
        </w:r>
      </w:hyperlink>
    </w:p>
    <w:p w14:paraId="46F80C1F" w14:textId="77777777" w:rsidR="009A32ED" w:rsidRPr="000D04ED" w:rsidRDefault="009A32ED" w:rsidP="009A32ED">
      <w:pPr>
        <w:pStyle w:val="Rubrik2"/>
        <w:ind w:right="-143"/>
      </w:pPr>
      <w:bookmarkStart w:id="13" w:name="_Toc100327194"/>
      <w:bookmarkStart w:id="14" w:name="_Toc213752207"/>
      <w:r w:rsidRPr="000D04ED">
        <w:t>Arbetsgrupp</w:t>
      </w:r>
      <w:bookmarkEnd w:id="13"/>
      <w:bookmarkEnd w:id="14"/>
      <w:r>
        <w:t xml:space="preserve"> </w:t>
      </w:r>
    </w:p>
    <w:p w14:paraId="7EE4A1C8" w14:textId="77777777" w:rsidR="00C94A3F" w:rsidRPr="00C94A3F" w:rsidRDefault="00C94A3F" w:rsidP="00C94A3F">
      <w:pPr>
        <w:ind w:right="-143"/>
      </w:pPr>
      <w:r w:rsidRPr="00C94A3F">
        <w:rPr>
          <w:b/>
          <w:bCs/>
        </w:rPr>
        <w:t>För innehållet svarar</w:t>
      </w:r>
      <w:r w:rsidRPr="00C94A3F">
        <w:t> </w:t>
      </w:r>
    </w:p>
    <w:p w14:paraId="241F805A" w14:textId="77777777" w:rsidR="00C94A3F" w:rsidRPr="00C94A3F" w:rsidRDefault="00C94A3F" w:rsidP="00C94A3F">
      <w:pPr>
        <w:ind w:right="-143"/>
      </w:pPr>
      <w:r w:rsidRPr="00C94A3F">
        <w:t>Karin Bergman, specialistläkare, infektionskliniken, SÄS </w:t>
      </w:r>
    </w:p>
    <w:p w14:paraId="678BB890" w14:textId="388CE090" w:rsidR="00C94A3F" w:rsidRPr="00C94A3F" w:rsidRDefault="00C94A3F" w:rsidP="00C94A3F">
      <w:pPr>
        <w:ind w:right="-143"/>
      </w:pPr>
      <w:r w:rsidRPr="00C94A3F">
        <w:rPr>
          <w:b/>
          <w:bCs/>
        </w:rPr>
        <w:t xml:space="preserve">Remissinstanser </w:t>
      </w:r>
      <w:r w:rsidRPr="00C94A3F">
        <w:t xml:space="preserve">(utgåva </w:t>
      </w:r>
      <w:r w:rsidR="00621246">
        <w:t>3</w:t>
      </w:r>
      <w:r w:rsidRPr="00C94A3F">
        <w:t>) </w:t>
      </w:r>
    </w:p>
    <w:p w14:paraId="76344B2B" w14:textId="77777777" w:rsidR="00C94A3F" w:rsidRPr="00C94A3F" w:rsidRDefault="00C94A3F" w:rsidP="00C94A3F">
      <w:pPr>
        <w:numPr>
          <w:ilvl w:val="0"/>
          <w:numId w:val="27"/>
        </w:numPr>
        <w:ind w:right="-143"/>
      </w:pPr>
      <w:r w:rsidRPr="00C94A3F">
        <w:t>Eva-Marie Boman, överläkare, infektionskliniken, SÄS </w:t>
      </w:r>
    </w:p>
    <w:p w14:paraId="4F34AF2D" w14:textId="77777777" w:rsidR="00C94A3F" w:rsidRPr="00C94A3F" w:rsidRDefault="00C94A3F" w:rsidP="00C94A3F">
      <w:pPr>
        <w:numPr>
          <w:ilvl w:val="0"/>
          <w:numId w:val="27"/>
        </w:numPr>
        <w:ind w:right="-143"/>
      </w:pPr>
      <w:r w:rsidRPr="00C94A3F">
        <w:t xml:space="preserve">Sara </w:t>
      </w:r>
      <w:proofErr w:type="spellStart"/>
      <w:r w:rsidRPr="00C94A3F">
        <w:t>Oldberg</w:t>
      </w:r>
      <w:proofErr w:type="spellEnd"/>
      <w:r w:rsidRPr="00C94A3F">
        <w:t>-Wagner, överläkare, hud-STD-kliniken, SÄS </w:t>
      </w:r>
    </w:p>
    <w:p w14:paraId="3331233F" w14:textId="77777777" w:rsidR="00C94A3F" w:rsidRPr="00C94A3F" w:rsidRDefault="00C94A3F" w:rsidP="00C94A3F">
      <w:pPr>
        <w:numPr>
          <w:ilvl w:val="0"/>
          <w:numId w:val="27"/>
        </w:numPr>
        <w:ind w:right="-143"/>
      </w:pPr>
      <w:r w:rsidRPr="00C94A3F">
        <w:t xml:space="preserve">Martin Hedberg, överläkare, </w:t>
      </w:r>
      <w:proofErr w:type="spellStart"/>
      <w:r w:rsidRPr="00C94A3F">
        <w:t>neuro</w:t>
      </w:r>
      <w:proofErr w:type="spellEnd"/>
      <w:r w:rsidRPr="00C94A3F">
        <w:t>- och rehabiliteringsklinik/reumatologi, SÄS </w:t>
      </w:r>
    </w:p>
    <w:p w14:paraId="7F21EFD0" w14:textId="77777777" w:rsidR="00C94A3F" w:rsidRPr="00C94A3F" w:rsidRDefault="00C94A3F" w:rsidP="00C94A3F">
      <w:pPr>
        <w:numPr>
          <w:ilvl w:val="0"/>
          <w:numId w:val="27"/>
        </w:numPr>
        <w:ind w:right="-143"/>
      </w:pPr>
      <w:r w:rsidRPr="00C94A3F">
        <w:t xml:space="preserve">Zoltan </w:t>
      </w:r>
      <w:proofErr w:type="spellStart"/>
      <w:r w:rsidRPr="00C94A3F">
        <w:t>Fekete</w:t>
      </w:r>
      <w:proofErr w:type="spellEnd"/>
      <w:r w:rsidRPr="00C94A3F">
        <w:t xml:space="preserve">, överläkare, </w:t>
      </w:r>
      <w:proofErr w:type="spellStart"/>
      <w:r w:rsidRPr="00C94A3F">
        <w:t>neuro</w:t>
      </w:r>
      <w:proofErr w:type="spellEnd"/>
      <w:r w:rsidRPr="00C94A3F">
        <w:t>- och rehabiliteringsklinik/neurologi, SÄS </w:t>
      </w:r>
    </w:p>
    <w:p w14:paraId="53FA0D26" w14:textId="77777777" w:rsidR="00C94A3F" w:rsidRPr="00C94A3F" w:rsidRDefault="00C94A3F" w:rsidP="00C94A3F">
      <w:pPr>
        <w:numPr>
          <w:ilvl w:val="0"/>
          <w:numId w:val="27"/>
        </w:numPr>
        <w:ind w:right="-143"/>
      </w:pPr>
      <w:r w:rsidRPr="00C94A3F">
        <w:t>Niklas Segerdahl, överläkare, barn- och ungdomskliniken, SÄS </w:t>
      </w:r>
    </w:p>
    <w:p w14:paraId="3AD75E1F" w14:textId="77777777" w:rsidR="00C94A3F" w:rsidRPr="00C94A3F" w:rsidRDefault="00C94A3F" w:rsidP="00C94A3F">
      <w:pPr>
        <w:numPr>
          <w:ilvl w:val="0"/>
          <w:numId w:val="27"/>
        </w:numPr>
        <w:ind w:right="-143"/>
      </w:pPr>
      <w:r w:rsidRPr="00C94A3F">
        <w:t>Verksamhetschefer, SÄS </w:t>
      </w:r>
    </w:p>
    <w:p w14:paraId="734293A4" w14:textId="77777777" w:rsidR="00C94A3F" w:rsidRPr="00C94A3F" w:rsidRDefault="00C94A3F" w:rsidP="00C94A3F">
      <w:pPr>
        <w:numPr>
          <w:ilvl w:val="0"/>
          <w:numId w:val="27"/>
        </w:numPr>
        <w:ind w:right="-143"/>
      </w:pPr>
      <w:r w:rsidRPr="00C94A3F">
        <w:t>Medicinsk beredningsgrupp, SÄS </w:t>
      </w:r>
    </w:p>
    <w:sectPr w:rsidR="00C94A3F" w:rsidRPr="00C94A3F" w:rsidSect="00B96AFF">
      <w:headerReference w:type="default" r:id="rId14"/>
      <w:footerReference w:type="even" r:id="rId15"/>
      <w:footerReference w:type="default" r:id="rId16"/>
      <w:headerReference w:type="first" r:id="rId17"/>
      <w:footerReference w:type="first" r:id="rId18"/>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F14BBA" w14:textId="77777777" w:rsidR="00F36E80" w:rsidRDefault="00F36E80">
      <w:r>
        <w:separator/>
      </w:r>
    </w:p>
  </w:endnote>
  <w:endnote w:type="continuationSeparator" w:id="0">
    <w:p w14:paraId="63860889" w14:textId="77777777" w:rsidR="00F36E80" w:rsidRDefault="00F36E80">
      <w:r>
        <w:continuationSeparator/>
      </w:r>
    </w:p>
  </w:endnote>
  <w:endnote w:type="continuationNotice" w:id="1">
    <w:p w14:paraId="7CAEC1BE" w14:textId="77777777" w:rsidR="00F36E80" w:rsidRDefault="00F36E8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F36E8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086C081" w14:textId="77777777" w:rsidR="00F36E80" w:rsidRDefault="00F36E80"/>
  </w:footnote>
  <w:footnote w:type="continuationSeparator" w:id="0">
    <w:p w14:paraId="5E7EEC00" w14:textId="77777777" w:rsidR="00F36E80" w:rsidRDefault="00F36E80">
      <w:r>
        <w:continuationSeparator/>
      </w:r>
    </w:p>
  </w:footnote>
  <w:footnote w:type="continuationNotice" w:id="1">
    <w:p w14:paraId="50A94E02" w14:textId="77777777" w:rsidR="00F36E80" w:rsidRDefault="00F36E8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shapetype id="_x0000_t202" coordsize="21600,21600" o:spt="202" path="m,l,21600r21600,l21600,xe" w14:anchorId="5B7982AB">
              <v:stroke joinstyle="miter"/>
              <v:path gradientshapeok="t" o:connecttype="rect"/>
            </v:shapetype>
            <v:shape id="Textruta 6" style="position:absolute;margin-left:-13.6pt;margin-top:-5.15pt;width:367.65pt;height:17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B239CE"/>
    <w:multiLevelType w:val="hybridMultilevel"/>
    <w:tmpl w:val="353CA97A"/>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3D8B3AC5"/>
    <w:multiLevelType w:val="multilevel"/>
    <w:tmpl w:val="AE5EE3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226CEF"/>
    <w:multiLevelType w:val="multilevel"/>
    <w:tmpl w:val="DC44A1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47873FF0"/>
    <w:multiLevelType w:val="multilevel"/>
    <w:tmpl w:val="4A6457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6153270"/>
    <w:multiLevelType w:val="multilevel"/>
    <w:tmpl w:val="502E59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58660C9E"/>
    <w:multiLevelType w:val="multilevel"/>
    <w:tmpl w:val="905828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75E52204"/>
    <w:multiLevelType w:val="multilevel"/>
    <w:tmpl w:val="3C9A2F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7BAB15B8"/>
    <w:multiLevelType w:val="multilevel"/>
    <w:tmpl w:val="E57C5A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25"/>
  </w:num>
  <w:num w:numId="2" w16cid:durableId="1367871050">
    <w:abstractNumId w:val="19"/>
  </w:num>
  <w:num w:numId="3" w16cid:durableId="164058872">
    <w:abstractNumId w:val="0"/>
  </w:num>
  <w:num w:numId="4" w16cid:durableId="861477783">
    <w:abstractNumId w:val="7"/>
  </w:num>
  <w:num w:numId="5" w16cid:durableId="1280868239">
    <w:abstractNumId w:val="21"/>
  </w:num>
  <w:num w:numId="6" w16cid:durableId="444931515">
    <w:abstractNumId w:val="3"/>
  </w:num>
  <w:num w:numId="7" w16cid:durableId="739910959">
    <w:abstractNumId w:val="13"/>
  </w:num>
  <w:num w:numId="8" w16cid:durableId="391579451">
    <w:abstractNumId w:val="9"/>
  </w:num>
  <w:num w:numId="9" w16cid:durableId="1296368398">
    <w:abstractNumId w:val="1"/>
  </w:num>
  <w:num w:numId="10" w16cid:durableId="689646344">
    <w:abstractNumId w:val="1"/>
  </w:num>
  <w:num w:numId="11" w16cid:durableId="1979215945">
    <w:abstractNumId w:val="4"/>
  </w:num>
  <w:num w:numId="12" w16cid:durableId="830874331">
    <w:abstractNumId w:val="5"/>
  </w:num>
  <w:num w:numId="13" w16cid:durableId="57095060">
    <w:abstractNumId w:val="17"/>
  </w:num>
  <w:num w:numId="14" w16cid:durableId="36130748">
    <w:abstractNumId w:val="10"/>
  </w:num>
  <w:num w:numId="15" w16cid:durableId="560679449">
    <w:abstractNumId w:val="8"/>
  </w:num>
  <w:num w:numId="16" w16cid:durableId="1420566503">
    <w:abstractNumId w:val="16"/>
  </w:num>
  <w:num w:numId="17" w16cid:durableId="256527698">
    <w:abstractNumId w:val="6"/>
  </w:num>
  <w:num w:numId="18" w16cid:durableId="1090539201">
    <w:abstractNumId w:val="12"/>
  </w:num>
  <w:num w:numId="19" w16cid:durableId="1846439597">
    <w:abstractNumId w:val="24"/>
  </w:num>
  <w:num w:numId="20" w16cid:durableId="2035424031">
    <w:abstractNumId w:val="23"/>
  </w:num>
  <w:num w:numId="21" w16cid:durableId="56899438">
    <w:abstractNumId w:val="15"/>
  </w:num>
  <w:num w:numId="22" w16cid:durableId="1649937800">
    <w:abstractNumId w:val="11"/>
  </w:num>
  <w:num w:numId="23" w16cid:durableId="108476930">
    <w:abstractNumId w:val="14"/>
  </w:num>
  <w:num w:numId="24" w16cid:durableId="1568034007">
    <w:abstractNumId w:val="18"/>
  </w:num>
  <w:num w:numId="25" w16cid:durableId="820270901">
    <w:abstractNumId w:val="20"/>
  </w:num>
  <w:num w:numId="26" w16cid:durableId="545996072">
    <w:abstractNumId w:val="22"/>
  </w:num>
  <w:num w:numId="27" w16cid:durableId="90769209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57"/>
    <w:rsid w:val="000051D5"/>
    <w:rsid w:val="000054A1"/>
    <w:rsid w:val="00006D2A"/>
    <w:rsid w:val="000071F4"/>
    <w:rsid w:val="0000722C"/>
    <w:rsid w:val="00007CD5"/>
    <w:rsid w:val="000109B0"/>
    <w:rsid w:val="00010D47"/>
    <w:rsid w:val="00013FEE"/>
    <w:rsid w:val="00014F6D"/>
    <w:rsid w:val="00016CF0"/>
    <w:rsid w:val="00024BEA"/>
    <w:rsid w:val="00025FAC"/>
    <w:rsid w:val="00030DDD"/>
    <w:rsid w:val="000313BB"/>
    <w:rsid w:val="000315B8"/>
    <w:rsid w:val="00031AEE"/>
    <w:rsid w:val="00033ED5"/>
    <w:rsid w:val="0003486A"/>
    <w:rsid w:val="000375A2"/>
    <w:rsid w:val="000404B3"/>
    <w:rsid w:val="00042B28"/>
    <w:rsid w:val="000450C4"/>
    <w:rsid w:val="00047777"/>
    <w:rsid w:val="00050500"/>
    <w:rsid w:val="00051064"/>
    <w:rsid w:val="00054B9D"/>
    <w:rsid w:val="0005691C"/>
    <w:rsid w:val="00056ECB"/>
    <w:rsid w:val="00056ED5"/>
    <w:rsid w:val="00061969"/>
    <w:rsid w:val="000655CC"/>
    <w:rsid w:val="000700AE"/>
    <w:rsid w:val="00084024"/>
    <w:rsid w:val="00085267"/>
    <w:rsid w:val="0009062C"/>
    <w:rsid w:val="00092110"/>
    <w:rsid w:val="00095368"/>
    <w:rsid w:val="000954C4"/>
    <w:rsid w:val="000972AC"/>
    <w:rsid w:val="000A06B8"/>
    <w:rsid w:val="000A45F0"/>
    <w:rsid w:val="000A5AF5"/>
    <w:rsid w:val="000A611A"/>
    <w:rsid w:val="000A73CF"/>
    <w:rsid w:val="000B12D9"/>
    <w:rsid w:val="000B1F7C"/>
    <w:rsid w:val="000B26DC"/>
    <w:rsid w:val="000B2ABD"/>
    <w:rsid w:val="000B36BF"/>
    <w:rsid w:val="000B38B6"/>
    <w:rsid w:val="000B4536"/>
    <w:rsid w:val="000B57A2"/>
    <w:rsid w:val="000B7715"/>
    <w:rsid w:val="000C1333"/>
    <w:rsid w:val="000C216D"/>
    <w:rsid w:val="000D099D"/>
    <w:rsid w:val="000D2C73"/>
    <w:rsid w:val="000D3984"/>
    <w:rsid w:val="000D589E"/>
    <w:rsid w:val="000D58D6"/>
    <w:rsid w:val="000E095B"/>
    <w:rsid w:val="000E372D"/>
    <w:rsid w:val="000E463B"/>
    <w:rsid w:val="000E5A7E"/>
    <w:rsid w:val="000F43A3"/>
    <w:rsid w:val="000F643E"/>
    <w:rsid w:val="000F7497"/>
    <w:rsid w:val="000F7681"/>
    <w:rsid w:val="00103031"/>
    <w:rsid w:val="001044FE"/>
    <w:rsid w:val="001108C0"/>
    <w:rsid w:val="0011097E"/>
    <w:rsid w:val="00111CB2"/>
    <w:rsid w:val="001134C4"/>
    <w:rsid w:val="001139D4"/>
    <w:rsid w:val="00113CF7"/>
    <w:rsid w:val="00115D98"/>
    <w:rsid w:val="00117CA7"/>
    <w:rsid w:val="001217B3"/>
    <w:rsid w:val="00121D45"/>
    <w:rsid w:val="00123EC2"/>
    <w:rsid w:val="00131B08"/>
    <w:rsid w:val="00132A59"/>
    <w:rsid w:val="00133337"/>
    <w:rsid w:val="00133664"/>
    <w:rsid w:val="00133A0F"/>
    <w:rsid w:val="0013459D"/>
    <w:rsid w:val="0013580F"/>
    <w:rsid w:val="0013628B"/>
    <w:rsid w:val="00137B6D"/>
    <w:rsid w:val="0014070B"/>
    <w:rsid w:val="001422C1"/>
    <w:rsid w:val="0014344E"/>
    <w:rsid w:val="001460FF"/>
    <w:rsid w:val="001471BF"/>
    <w:rsid w:val="00147DF4"/>
    <w:rsid w:val="00150B19"/>
    <w:rsid w:val="001522AE"/>
    <w:rsid w:val="0015449C"/>
    <w:rsid w:val="001572CD"/>
    <w:rsid w:val="00157D5B"/>
    <w:rsid w:val="00161708"/>
    <w:rsid w:val="00161BFB"/>
    <w:rsid w:val="00161FE6"/>
    <w:rsid w:val="001627B9"/>
    <w:rsid w:val="00164C3D"/>
    <w:rsid w:val="0016634C"/>
    <w:rsid w:val="00166D3A"/>
    <w:rsid w:val="00167CE0"/>
    <w:rsid w:val="00170031"/>
    <w:rsid w:val="00172E78"/>
    <w:rsid w:val="00173D73"/>
    <w:rsid w:val="00174B0F"/>
    <w:rsid w:val="0017508E"/>
    <w:rsid w:val="00177D55"/>
    <w:rsid w:val="00181D97"/>
    <w:rsid w:val="00181FDC"/>
    <w:rsid w:val="0018262F"/>
    <w:rsid w:val="00184167"/>
    <w:rsid w:val="001860B9"/>
    <w:rsid w:val="00186F2B"/>
    <w:rsid w:val="001874D6"/>
    <w:rsid w:val="00194016"/>
    <w:rsid w:val="0019632A"/>
    <w:rsid w:val="00197EF8"/>
    <w:rsid w:val="001A37A2"/>
    <w:rsid w:val="001A4E7C"/>
    <w:rsid w:val="001A5587"/>
    <w:rsid w:val="001A62E5"/>
    <w:rsid w:val="001A6BEF"/>
    <w:rsid w:val="001B384D"/>
    <w:rsid w:val="001B762C"/>
    <w:rsid w:val="001C4D0A"/>
    <w:rsid w:val="001C5FEF"/>
    <w:rsid w:val="001D3467"/>
    <w:rsid w:val="001D3E3D"/>
    <w:rsid w:val="001D6C38"/>
    <w:rsid w:val="001E1919"/>
    <w:rsid w:val="001E3217"/>
    <w:rsid w:val="001E3789"/>
    <w:rsid w:val="001E6E2B"/>
    <w:rsid w:val="001F0035"/>
    <w:rsid w:val="001F1B5A"/>
    <w:rsid w:val="001F4FF7"/>
    <w:rsid w:val="001F532A"/>
    <w:rsid w:val="002063F9"/>
    <w:rsid w:val="002065F2"/>
    <w:rsid w:val="00211487"/>
    <w:rsid w:val="00211D91"/>
    <w:rsid w:val="0021348A"/>
    <w:rsid w:val="00214826"/>
    <w:rsid w:val="00214DF9"/>
    <w:rsid w:val="00217DEC"/>
    <w:rsid w:val="002204D7"/>
    <w:rsid w:val="00220554"/>
    <w:rsid w:val="00220F6F"/>
    <w:rsid w:val="00230DA6"/>
    <w:rsid w:val="00234FE7"/>
    <w:rsid w:val="00235B57"/>
    <w:rsid w:val="00235DEA"/>
    <w:rsid w:val="00236AB0"/>
    <w:rsid w:val="00240AEE"/>
    <w:rsid w:val="0024733F"/>
    <w:rsid w:val="00250F24"/>
    <w:rsid w:val="002523C5"/>
    <w:rsid w:val="0025281C"/>
    <w:rsid w:val="00252B69"/>
    <w:rsid w:val="00253733"/>
    <w:rsid w:val="0025380B"/>
    <w:rsid w:val="0025703A"/>
    <w:rsid w:val="00261EB8"/>
    <w:rsid w:val="00262195"/>
    <w:rsid w:val="00262F3D"/>
    <w:rsid w:val="00263281"/>
    <w:rsid w:val="002651D6"/>
    <w:rsid w:val="0026551F"/>
    <w:rsid w:val="0026691A"/>
    <w:rsid w:val="00267982"/>
    <w:rsid w:val="00270FA8"/>
    <w:rsid w:val="0027169C"/>
    <w:rsid w:val="00275D4D"/>
    <w:rsid w:val="002778E4"/>
    <w:rsid w:val="00280A85"/>
    <w:rsid w:val="0028200F"/>
    <w:rsid w:val="00284119"/>
    <w:rsid w:val="00287A5D"/>
    <w:rsid w:val="00290B5C"/>
    <w:rsid w:val="00294791"/>
    <w:rsid w:val="00294925"/>
    <w:rsid w:val="00295E8C"/>
    <w:rsid w:val="002970B1"/>
    <w:rsid w:val="002A023B"/>
    <w:rsid w:val="002A1C4F"/>
    <w:rsid w:val="002A46EC"/>
    <w:rsid w:val="002A6636"/>
    <w:rsid w:val="002A69A8"/>
    <w:rsid w:val="002A6D97"/>
    <w:rsid w:val="002A7450"/>
    <w:rsid w:val="002B0B30"/>
    <w:rsid w:val="002B0C78"/>
    <w:rsid w:val="002B1433"/>
    <w:rsid w:val="002B5478"/>
    <w:rsid w:val="002B7080"/>
    <w:rsid w:val="002C0C02"/>
    <w:rsid w:val="002C1277"/>
    <w:rsid w:val="002C60AD"/>
    <w:rsid w:val="002D0E0E"/>
    <w:rsid w:val="002D6023"/>
    <w:rsid w:val="002E263F"/>
    <w:rsid w:val="002E3DBC"/>
    <w:rsid w:val="002E616A"/>
    <w:rsid w:val="002E6F81"/>
    <w:rsid w:val="002F037F"/>
    <w:rsid w:val="002F0833"/>
    <w:rsid w:val="002F08BA"/>
    <w:rsid w:val="002F2CFF"/>
    <w:rsid w:val="002F568B"/>
    <w:rsid w:val="002F7073"/>
    <w:rsid w:val="002F7818"/>
    <w:rsid w:val="002F7EC2"/>
    <w:rsid w:val="003066D0"/>
    <w:rsid w:val="00311401"/>
    <w:rsid w:val="00313AE1"/>
    <w:rsid w:val="00315A90"/>
    <w:rsid w:val="00315C98"/>
    <w:rsid w:val="003173F0"/>
    <w:rsid w:val="003203D7"/>
    <w:rsid w:val="00320BBC"/>
    <w:rsid w:val="00320F86"/>
    <w:rsid w:val="003232BF"/>
    <w:rsid w:val="00324171"/>
    <w:rsid w:val="003253E8"/>
    <w:rsid w:val="00326C24"/>
    <w:rsid w:val="00337F99"/>
    <w:rsid w:val="003410BD"/>
    <w:rsid w:val="0034295D"/>
    <w:rsid w:val="0034307B"/>
    <w:rsid w:val="00345260"/>
    <w:rsid w:val="00345413"/>
    <w:rsid w:val="00345EB1"/>
    <w:rsid w:val="00350906"/>
    <w:rsid w:val="00350CC4"/>
    <w:rsid w:val="00353D8E"/>
    <w:rsid w:val="0035583F"/>
    <w:rsid w:val="00357261"/>
    <w:rsid w:val="00357D75"/>
    <w:rsid w:val="00360E0D"/>
    <w:rsid w:val="00362575"/>
    <w:rsid w:val="0036357D"/>
    <w:rsid w:val="00364A78"/>
    <w:rsid w:val="00364AF5"/>
    <w:rsid w:val="0036594C"/>
    <w:rsid w:val="00367D19"/>
    <w:rsid w:val="00371BED"/>
    <w:rsid w:val="003740D2"/>
    <w:rsid w:val="0037566A"/>
    <w:rsid w:val="0038080A"/>
    <w:rsid w:val="00384019"/>
    <w:rsid w:val="0038521B"/>
    <w:rsid w:val="003854F1"/>
    <w:rsid w:val="0039118E"/>
    <w:rsid w:val="003923F7"/>
    <w:rsid w:val="00397A26"/>
    <w:rsid w:val="00397F54"/>
    <w:rsid w:val="003A0D43"/>
    <w:rsid w:val="003A5685"/>
    <w:rsid w:val="003A60D6"/>
    <w:rsid w:val="003A63B4"/>
    <w:rsid w:val="003B2A4B"/>
    <w:rsid w:val="003B3534"/>
    <w:rsid w:val="003B528A"/>
    <w:rsid w:val="003B5B34"/>
    <w:rsid w:val="003B660B"/>
    <w:rsid w:val="003B6C6A"/>
    <w:rsid w:val="003C454C"/>
    <w:rsid w:val="003C7969"/>
    <w:rsid w:val="003C7DEB"/>
    <w:rsid w:val="003D099E"/>
    <w:rsid w:val="003D21A2"/>
    <w:rsid w:val="003D269E"/>
    <w:rsid w:val="003D29D2"/>
    <w:rsid w:val="003D2E72"/>
    <w:rsid w:val="003D695D"/>
    <w:rsid w:val="003D6DF1"/>
    <w:rsid w:val="003E0705"/>
    <w:rsid w:val="003E2A03"/>
    <w:rsid w:val="003E2FF7"/>
    <w:rsid w:val="003E4793"/>
    <w:rsid w:val="003E5F21"/>
    <w:rsid w:val="003E7705"/>
    <w:rsid w:val="003F0C2F"/>
    <w:rsid w:val="003F1013"/>
    <w:rsid w:val="003F1ACF"/>
    <w:rsid w:val="003F1DF6"/>
    <w:rsid w:val="003F3508"/>
    <w:rsid w:val="003F5FC8"/>
    <w:rsid w:val="00400C4B"/>
    <w:rsid w:val="00404948"/>
    <w:rsid w:val="00406BEA"/>
    <w:rsid w:val="004103A9"/>
    <w:rsid w:val="00411C5C"/>
    <w:rsid w:val="00413A60"/>
    <w:rsid w:val="00414319"/>
    <w:rsid w:val="004155AC"/>
    <w:rsid w:val="004171F2"/>
    <w:rsid w:val="004230F7"/>
    <w:rsid w:val="0043167E"/>
    <w:rsid w:val="0043409A"/>
    <w:rsid w:val="00436856"/>
    <w:rsid w:val="004404D9"/>
    <w:rsid w:val="00440FDC"/>
    <w:rsid w:val="00445B83"/>
    <w:rsid w:val="00446255"/>
    <w:rsid w:val="00446954"/>
    <w:rsid w:val="00447C36"/>
    <w:rsid w:val="004502E9"/>
    <w:rsid w:val="00451674"/>
    <w:rsid w:val="00451935"/>
    <w:rsid w:val="00453650"/>
    <w:rsid w:val="00454A14"/>
    <w:rsid w:val="00455FA7"/>
    <w:rsid w:val="00460ED0"/>
    <w:rsid w:val="00463105"/>
    <w:rsid w:val="00464817"/>
    <w:rsid w:val="00465651"/>
    <w:rsid w:val="00466848"/>
    <w:rsid w:val="00470CE7"/>
    <w:rsid w:val="00470F4F"/>
    <w:rsid w:val="00472482"/>
    <w:rsid w:val="004735F1"/>
    <w:rsid w:val="00474EB4"/>
    <w:rsid w:val="00480DC7"/>
    <w:rsid w:val="00484BCC"/>
    <w:rsid w:val="004876F6"/>
    <w:rsid w:val="00491CC9"/>
    <w:rsid w:val="0049236A"/>
    <w:rsid w:val="00492718"/>
    <w:rsid w:val="004A0760"/>
    <w:rsid w:val="004A355D"/>
    <w:rsid w:val="004A4970"/>
    <w:rsid w:val="004A7B17"/>
    <w:rsid w:val="004B2183"/>
    <w:rsid w:val="004B2279"/>
    <w:rsid w:val="004B2A01"/>
    <w:rsid w:val="004B4119"/>
    <w:rsid w:val="004C3536"/>
    <w:rsid w:val="004C54AC"/>
    <w:rsid w:val="004C56ED"/>
    <w:rsid w:val="004D08AC"/>
    <w:rsid w:val="004D2F0D"/>
    <w:rsid w:val="004D52B5"/>
    <w:rsid w:val="004D5727"/>
    <w:rsid w:val="004D6F66"/>
    <w:rsid w:val="004D7BA3"/>
    <w:rsid w:val="004E456A"/>
    <w:rsid w:val="004E6AF0"/>
    <w:rsid w:val="004F1D11"/>
    <w:rsid w:val="004F4518"/>
    <w:rsid w:val="004F4C62"/>
    <w:rsid w:val="004F5177"/>
    <w:rsid w:val="00501433"/>
    <w:rsid w:val="00511CC4"/>
    <w:rsid w:val="00511FAD"/>
    <w:rsid w:val="0051265F"/>
    <w:rsid w:val="0052517C"/>
    <w:rsid w:val="005257AE"/>
    <w:rsid w:val="00526893"/>
    <w:rsid w:val="0052761B"/>
    <w:rsid w:val="00530C4C"/>
    <w:rsid w:val="00531E60"/>
    <w:rsid w:val="00531F05"/>
    <w:rsid w:val="00533C41"/>
    <w:rsid w:val="00536A96"/>
    <w:rsid w:val="00537101"/>
    <w:rsid w:val="00541D07"/>
    <w:rsid w:val="00544BAB"/>
    <w:rsid w:val="00545F31"/>
    <w:rsid w:val="005465AC"/>
    <w:rsid w:val="00551E3F"/>
    <w:rsid w:val="00554C28"/>
    <w:rsid w:val="005578D4"/>
    <w:rsid w:val="005578FA"/>
    <w:rsid w:val="00560241"/>
    <w:rsid w:val="00563082"/>
    <w:rsid w:val="00565129"/>
    <w:rsid w:val="00565CD0"/>
    <w:rsid w:val="00565D91"/>
    <w:rsid w:val="00566F65"/>
    <w:rsid w:val="00567393"/>
    <w:rsid w:val="00567820"/>
    <w:rsid w:val="0057277B"/>
    <w:rsid w:val="0057443B"/>
    <w:rsid w:val="00574BE5"/>
    <w:rsid w:val="0057694C"/>
    <w:rsid w:val="005770AD"/>
    <w:rsid w:val="005807EC"/>
    <w:rsid w:val="00581062"/>
    <w:rsid w:val="00581414"/>
    <w:rsid w:val="00582490"/>
    <w:rsid w:val="0058503C"/>
    <w:rsid w:val="00587261"/>
    <w:rsid w:val="00595D6B"/>
    <w:rsid w:val="00597E28"/>
    <w:rsid w:val="005A54ED"/>
    <w:rsid w:val="005A5D5B"/>
    <w:rsid w:val="005A6081"/>
    <w:rsid w:val="005A627D"/>
    <w:rsid w:val="005A654D"/>
    <w:rsid w:val="005B02BF"/>
    <w:rsid w:val="005B7194"/>
    <w:rsid w:val="005C0045"/>
    <w:rsid w:val="005C084E"/>
    <w:rsid w:val="005C0D82"/>
    <w:rsid w:val="005C201D"/>
    <w:rsid w:val="005C2AC5"/>
    <w:rsid w:val="005C4606"/>
    <w:rsid w:val="005C52B5"/>
    <w:rsid w:val="005C5676"/>
    <w:rsid w:val="005C6AA2"/>
    <w:rsid w:val="005C6C51"/>
    <w:rsid w:val="005D0B0C"/>
    <w:rsid w:val="005E02B3"/>
    <w:rsid w:val="005E1E24"/>
    <w:rsid w:val="005E2CC8"/>
    <w:rsid w:val="005E308F"/>
    <w:rsid w:val="005E58A9"/>
    <w:rsid w:val="005F0691"/>
    <w:rsid w:val="005F1919"/>
    <w:rsid w:val="005F2DCB"/>
    <w:rsid w:val="005F2E22"/>
    <w:rsid w:val="005F2E34"/>
    <w:rsid w:val="005F7F66"/>
    <w:rsid w:val="0060154A"/>
    <w:rsid w:val="0060596B"/>
    <w:rsid w:val="006068DF"/>
    <w:rsid w:val="00606D97"/>
    <w:rsid w:val="00607823"/>
    <w:rsid w:val="0061323B"/>
    <w:rsid w:val="00614E64"/>
    <w:rsid w:val="00617710"/>
    <w:rsid w:val="00617EE6"/>
    <w:rsid w:val="00621246"/>
    <w:rsid w:val="0062184C"/>
    <w:rsid w:val="00623724"/>
    <w:rsid w:val="00625E9B"/>
    <w:rsid w:val="00627BEA"/>
    <w:rsid w:val="006319DB"/>
    <w:rsid w:val="00632E1B"/>
    <w:rsid w:val="00633745"/>
    <w:rsid w:val="00634223"/>
    <w:rsid w:val="006345EF"/>
    <w:rsid w:val="0063566B"/>
    <w:rsid w:val="00643048"/>
    <w:rsid w:val="006446D0"/>
    <w:rsid w:val="00645E5D"/>
    <w:rsid w:val="00647AAD"/>
    <w:rsid w:val="006551BC"/>
    <w:rsid w:val="0065595B"/>
    <w:rsid w:val="00656DCD"/>
    <w:rsid w:val="00657509"/>
    <w:rsid w:val="00657864"/>
    <w:rsid w:val="00660269"/>
    <w:rsid w:val="00662534"/>
    <w:rsid w:val="00665E59"/>
    <w:rsid w:val="00665F89"/>
    <w:rsid w:val="00670808"/>
    <w:rsid w:val="00673C92"/>
    <w:rsid w:val="006753EC"/>
    <w:rsid w:val="00681C36"/>
    <w:rsid w:val="00682B2B"/>
    <w:rsid w:val="0068498A"/>
    <w:rsid w:val="00685193"/>
    <w:rsid w:val="00685888"/>
    <w:rsid w:val="0069148F"/>
    <w:rsid w:val="00691D52"/>
    <w:rsid w:val="00695789"/>
    <w:rsid w:val="00696E77"/>
    <w:rsid w:val="006A1616"/>
    <w:rsid w:val="006A2789"/>
    <w:rsid w:val="006A4978"/>
    <w:rsid w:val="006A6948"/>
    <w:rsid w:val="006A7261"/>
    <w:rsid w:val="006A778C"/>
    <w:rsid w:val="006B04F5"/>
    <w:rsid w:val="006B0D29"/>
    <w:rsid w:val="006B1819"/>
    <w:rsid w:val="006C1242"/>
    <w:rsid w:val="006C2207"/>
    <w:rsid w:val="006C4D57"/>
    <w:rsid w:val="006C5048"/>
    <w:rsid w:val="006C6A4B"/>
    <w:rsid w:val="006C779F"/>
    <w:rsid w:val="006C7E44"/>
    <w:rsid w:val="006D01F5"/>
    <w:rsid w:val="006D02EF"/>
    <w:rsid w:val="006D0CFB"/>
    <w:rsid w:val="006D2670"/>
    <w:rsid w:val="006D30C0"/>
    <w:rsid w:val="006D7535"/>
    <w:rsid w:val="006E0A01"/>
    <w:rsid w:val="006E450B"/>
    <w:rsid w:val="006E4A2C"/>
    <w:rsid w:val="006F0D7E"/>
    <w:rsid w:val="006F14B7"/>
    <w:rsid w:val="006F161F"/>
    <w:rsid w:val="006F6DAC"/>
    <w:rsid w:val="006F7142"/>
    <w:rsid w:val="0070347D"/>
    <w:rsid w:val="00706E1E"/>
    <w:rsid w:val="00707B1F"/>
    <w:rsid w:val="00710B77"/>
    <w:rsid w:val="007151C8"/>
    <w:rsid w:val="007155D5"/>
    <w:rsid w:val="00716EC9"/>
    <w:rsid w:val="00720168"/>
    <w:rsid w:val="0072049C"/>
    <w:rsid w:val="0072075B"/>
    <w:rsid w:val="00721C32"/>
    <w:rsid w:val="007221C2"/>
    <w:rsid w:val="00723904"/>
    <w:rsid w:val="007268AB"/>
    <w:rsid w:val="00730955"/>
    <w:rsid w:val="00733A9C"/>
    <w:rsid w:val="00733AB8"/>
    <w:rsid w:val="0073510D"/>
    <w:rsid w:val="00736574"/>
    <w:rsid w:val="007367E0"/>
    <w:rsid w:val="00737215"/>
    <w:rsid w:val="007427FC"/>
    <w:rsid w:val="00747972"/>
    <w:rsid w:val="007507E2"/>
    <w:rsid w:val="00750923"/>
    <w:rsid w:val="007541B9"/>
    <w:rsid w:val="00754905"/>
    <w:rsid w:val="00754C3D"/>
    <w:rsid w:val="007552CE"/>
    <w:rsid w:val="007560E1"/>
    <w:rsid w:val="00760038"/>
    <w:rsid w:val="00762C8A"/>
    <w:rsid w:val="00762EE0"/>
    <w:rsid w:val="00765C41"/>
    <w:rsid w:val="00771100"/>
    <w:rsid w:val="007722FF"/>
    <w:rsid w:val="00772D76"/>
    <w:rsid w:val="0077399A"/>
    <w:rsid w:val="00773FCB"/>
    <w:rsid w:val="00774944"/>
    <w:rsid w:val="007759DD"/>
    <w:rsid w:val="00775A85"/>
    <w:rsid w:val="00780406"/>
    <w:rsid w:val="007807A3"/>
    <w:rsid w:val="00781665"/>
    <w:rsid w:val="007842BC"/>
    <w:rsid w:val="00784E59"/>
    <w:rsid w:val="0078609F"/>
    <w:rsid w:val="00790019"/>
    <w:rsid w:val="007917BA"/>
    <w:rsid w:val="00795209"/>
    <w:rsid w:val="00797F84"/>
    <w:rsid w:val="007A334E"/>
    <w:rsid w:val="007A3CE8"/>
    <w:rsid w:val="007A4332"/>
    <w:rsid w:val="007A4608"/>
    <w:rsid w:val="007A4B88"/>
    <w:rsid w:val="007A5C6F"/>
    <w:rsid w:val="007A7B09"/>
    <w:rsid w:val="007B1906"/>
    <w:rsid w:val="007B252F"/>
    <w:rsid w:val="007B35DE"/>
    <w:rsid w:val="007B66AF"/>
    <w:rsid w:val="007C2881"/>
    <w:rsid w:val="007C45C5"/>
    <w:rsid w:val="007C5687"/>
    <w:rsid w:val="007D0CA3"/>
    <w:rsid w:val="007D3BAC"/>
    <w:rsid w:val="007D411F"/>
    <w:rsid w:val="007D4241"/>
    <w:rsid w:val="007D4317"/>
    <w:rsid w:val="007D4EA3"/>
    <w:rsid w:val="007D7485"/>
    <w:rsid w:val="007D7B0C"/>
    <w:rsid w:val="007E2ED3"/>
    <w:rsid w:val="007F1CFF"/>
    <w:rsid w:val="007F4251"/>
    <w:rsid w:val="007F4376"/>
    <w:rsid w:val="007F5DD5"/>
    <w:rsid w:val="00800E02"/>
    <w:rsid w:val="00802AAC"/>
    <w:rsid w:val="0080363F"/>
    <w:rsid w:val="0080632E"/>
    <w:rsid w:val="00813547"/>
    <w:rsid w:val="008137B5"/>
    <w:rsid w:val="00813EF1"/>
    <w:rsid w:val="00814C1A"/>
    <w:rsid w:val="008155EE"/>
    <w:rsid w:val="00821A1B"/>
    <w:rsid w:val="0082215D"/>
    <w:rsid w:val="008262E9"/>
    <w:rsid w:val="00827E69"/>
    <w:rsid w:val="00830E23"/>
    <w:rsid w:val="00831C35"/>
    <w:rsid w:val="00833F93"/>
    <w:rsid w:val="008356DF"/>
    <w:rsid w:val="00835C4D"/>
    <w:rsid w:val="00840CD8"/>
    <w:rsid w:val="00841422"/>
    <w:rsid w:val="00842C18"/>
    <w:rsid w:val="00843F48"/>
    <w:rsid w:val="00846B09"/>
    <w:rsid w:val="00851423"/>
    <w:rsid w:val="00853B92"/>
    <w:rsid w:val="008569C6"/>
    <w:rsid w:val="00857848"/>
    <w:rsid w:val="008654B6"/>
    <w:rsid w:val="008658D5"/>
    <w:rsid w:val="008667AA"/>
    <w:rsid w:val="0087018F"/>
    <w:rsid w:val="0087139C"/>
    <w:rsid w:val="00872AA5"/>
    <w:rsid w:val="00873419"/>
    <w:rsid w:val="00873A90"/>
    <w:rsid w:val="00880E83"/>
    <w:rsid w:val="00883947"/>
    <w:rsid w:val="008842AE"/>
    <w:rsid w:val="00886955"/>
    <w:rsid w:val="00892421"/>
    <w:rsid w:val="00892891"/>
    <w:rsid w:val="00892F28"/>
    <w:rsid w:val="0089589B"/>
    <w:rsid w:val="008A05AC"/>
    <w:rsid w:val="008A0C5F"/>
    <w:rsid w:val="008A160F"/>
    <w:rsid w:val="008A21EE"/>
    <w:rsid w:val="008A3DEA"/>
    <w:rsid w:val="008A4EB9"/>
    <w:rsid w:val="008A74C0"/>
    <w:rsid w:val="008A761F"/>
    <w:rsid w:val="008B016A"/>
    <w:rsid w:val="008B1694"/>
    <w:rsid w:val="008B4200"/>
    <w:rsid w:val="008C3D35"/>
    <w:rsid w:val="008C41CE"/>
    <w:rsid w:val="008C4B27"/>
    <w:rsid w:val="008C7F0C"/>
    <w:rsid w:val="008C7F2A"/>
    <w:rsid w:val="008D0E84"/>
    <w:rsid w:val="008D124E"/>
    <w:rsid w:val="008D17DF"/>
    <w:rsid w:val="008D28F9"/>
    <w:rsid w:val="008D3459"/>
    <w:rsid w:val="008D3C8B"/>
    <w:rsid w:val="008D4B13"/>
    <w:rsid w:val="008D5BF0"/>
    <w:rsid w:val="008E0FE5"/>
    <w:rsid w:val="008E257E"/>
    <w:rsid w:val="008E36F8"/>
    <w:rsid w:val="008E3CA0"/>
    <w:rsid w:val="008E46B2"/>
    <w:rsid w:val="008E59B8"/>
    <w:rsid w:val="008E682C"/>
    <w:rsid w:val="008E78A1"/>
    <w:rsid w:val="008F0B67"/>
    <w:rsid w:val="008F105C"/>
    <w:rsid w:val="008F4479"/>
    <w:rsid w:val="008F589F"/>
    <w:rsid w:val="008F6F3E"/>
    <w:rsid w:val="0090165B"/>
    <w:rsid w:val="00901FE4"/>
    <w:rsid w:val="0090442F"/>
    <w:rsid w:val="00906238"/>
    <w:rsid w:val="0090709C"/>
    <w:rsid w:val="00907400"/>
    <w:rsid w:val="00907D67"/>
    <w:rsid w:val="00907EF9"/>
    <w:rsid w:val="00907F07"/>
    <w:rsid w:val="00910BE8"/>
    <w:rsid w:val="00911041"/>
    <w:rsid w:val="00911231"/>
    <w:rsid w:val="00912898"/>
    <w:rsid w:val="0091295C"/>
    <w:rsid w:val="009133E2"/>
    <w:rsid w:val="00914D58"/>
    <w:rsid w:val="00914E8C"/>
    <w:rsid w:val="009157CC"/>
    <w:rsid w:val="00921F47"/>
    <w:rsid w:val="009220B5"/>
    <w:rsid w:val="009228AB"/>
    <w:rsid w:val="00922DA7"/>
    <w:rsid w:val="0093085B"/>
    <w:rsid w:val="00931787"/>
    <w:rsid w:val="00931C57"/>
    <w:rsid w:val="00932CCC"/>
    <w:rsid w:val="009347A5"/>
    <w:rsid w:val="0093629B"/>
    <w:rsid w:val="00942257"/>
    <w:rsid w:val="00942DE0"/>
    <w:rsid w:val="00942EA0"/>
    <w:rsid w:val="009452C0"/>
    <w:rsid w:val="009471BF"/>
    <w:rsid w:val="00950E4E"/>
    <w:rsid w:val="009529BD"/>
    <w:rsid w:val="0095329F"/>
    <w:rsid w:val="0095333C"/>
    <w:rsid w:val="009533B4"/>
    <w:rsid w:val="009548E3"/>
    <w:rsid w:val="00957D35"/>
    <w:rsid w:val="009607A1"/>
    <w:rsid w:val="00964654"/>
    <w:rsid w:val="00966187"/>
    <w:rsid w:val="00971D93"/>
    <w:rsid w:val="00974D24"/>
    <w:rsid w:val="00982DC4"/>
    <w:rsid w:val="00984188"/>
    <w:rsid w:val="00994A84"/>
    <w:rsid w:val="009A07DC"/>
    <w:rsid w:val="009A0FF8"/>
    <w:rsid w:val="009A32ED"/>
    <w:rsid w:val="009A6849"/>
    <w:rsid w:val="009B19A1"/>
    <w:rsid w:val="009B1F6B"/>
    <w:rsid w:val="009B3E5D"/>
    <w:rsid w:val="009C0D12"/>
    <w:rsid w:val="009C192E"/>
    <w:rsid w:val="009C2E3E"/>
    <w:rsid w:val="009C6806"/>
    <w:rsid w:val="009C6C0C"/>
    <w:rsid w:val="009C7EB2"/>
    <w:rsid w:val="009D1B1C"/>
    <w:rsid w:val="009D6819"/>
    <w:rsid w:val="009D6D1C"/>
    <w:rsid w:val="009D7F25"/>
    <w:rsid w:val="009E0CF9"/>
    <w:rsid w:val="009E3C6C"/>
    <w:rsid w:val="009E531B"/>
    <w:rsid w:val="009E643E"/>
    <w:rsid w:val="009E6C56"/>
    <w:rsid w:val="009E7B16"/>
    <w:rsid w:val="009E7DCF"/>
    <w:rsid w:val="009F0D49"/>
    <w:rsid w:val="009F165D"/>
    <w:rsid w:val="009F3430"/>
    <w:rsid w:val="009F4A56"/>
    <w:rsid w:val="009F4E65"/>
    <w:rsid w:val="009F50E2"/>
    <w:rsid w:val="00A006A5"/>
    <w:rsid w:val="00A00E4C"/>
    <w:rsid w:val="00A03C06"/>
    <w:rsid w:val="00A04086"/>
    <w:rsid w:val="00A05942"/>
    <w:rsid w:val="00A06B68"/>
    <w:rsid w:val="00A07796"/>
    <w:rsid w:val="00A07BEC"/>
    <w:rsid w:val="00A20671"/>
    <w:rsid w:val="00A21413"/>
    <w:rsid w:val="00A21BEB"/>
    <w:rsid w:val="00A22CC5"/>
    <w:rsid w:val="00A256FD"/>
    <w:rsid w:val="00A264BE"/>
    <w:rsid w:val="00A27276"/>
    <w:rsid w:val="00A272CA"/>
    <w:rsid w:val="00A31E9F"/>
    <w:rsid w:val="00A33051"/>
    <w:rsid w:val="00A35C7E"/>
    <w:rsid w:val="00A374DB"/>
    <w:rsid w:val="00A379D7"/>
    <w:rsid w:val="00A407AD"/>
    <w:rsid w:val="00A40923"/>
    <w:rsid w:val="00A41C05"/>
    <w:rsid w:val="00A42426"/>
    <w:rsid w:val="00A43D2E"/>
    <w:rsid w:val="00A44A06"/>
    <w:rsid w:val="00A514B7"/>
    <w:rsid w:val="00A52CF1"/>
    <w:rsid w:val="00A535E3"/>
    <w:rsid w:val="00A5385D"/>
    <w:rsid w:val="00A54A0B"/>
    <w:rsid w:val="00A55086"/>
    <w:rsid w:val="00A566B0"/>
    <w:rsid w:val="00A567B5"/>
    <w:rsid w:val="00A6375E"/>
    <w:rsid w:val="00A654CB"/>
    <w:rsid w:val="00A65FD4"/>
    <w:rsid w:val="00A65FE1"/>
    <w:rsid w:val="00A663F0"/>
    <w:rsid w:val="00A67447"/>
    <w:rsid w:val="00A7099C"/>
    <w:rsid w:val="00A735C6"/>
    <w:rsid w:val="00A74BCF"/>
    <w:rsid w:val="00A81198"/>
    <w:rsid w:val="00A81E48"/>
    <w:rsid w:val="00A82035"/>
    <w:rsid w:val="00A82C33"/>
    <w:rsid w:val="00A8402C"/>
    <w:rsid w:val="00A853B1"/>
    <w:rsid w:val="00A85722"/>
    <w:rsid w:val="00A90D77"/>
    <w:rsid w:val="00A92E07"/>
    <w:rsid w:val="00A9357C"/>
    <w:rsid w:val="00A93844"/>
    <w:rsid w:val="00A9556B"/>
    <w:rsid w:val="00AA0B3A"/>
    <w:rsid w:val="00AA6EB4"/>
    <w:rsid w:val="00AA767D"/>
    <w:rsid w:val="00AB0509"/>
    <w:rsid w:val="00AB0CC9"/>
    <w:rsid w:val="00AB14B5"/>
    <w:rsid w:val="00AB32A6"/>
    <w:rsid w:val="00AB3670"/>
    <w:rsid w:val="00AB55F2"/>
    <w:rsid w:val="00AC1BC8"/>
    <w:rsid w:val="00AC3D00"/>
    <w:rsid w:val="00AC3FF6"/>
    <w:rsid w:val="00AD7133"/>
    <w:rsid w:val="00AD73EC"/>
    <w:rsid w:val="00AD7AD5"/>
    <w:rsid w:val="00AD7FFA"/>
    <w:rsid w:val="00AE5BC7"/>
    <w:rsid w:val="00AE6025"/>
    <w:rsid w:val="00AE63AC"/>
    <w:rsid w:val="00AF0C65"/>
    <w:rsid w:val="00AF40BA"/>
    <w:rsid w:val="00AF48E5"/>
    <w:rsid w:val="00AF5AAF"/>
    <w:rsid w:val="00AF61A4"/>
    <w:rsid w:val="00AF634E"/>
    <w:rsid w:val="00AF799C"/>
    <w:rsid w:val="00AF7CA0"/>
    <w:rsid w:val="00B022EF"/>
    <w:rsid w:val="00B0294A"/>
    <w:rsid w:val="00B046D8"/>
    <w:rsid w:val="00B04E39"/>
    <w:rsid w:val="00B051BE"/>
    <w:rsid w:val="00B1197B"/>
    <w:rsid w:val="00B13F4C"/>
    <w:rsid w:val="00B14487"/>
    <w:rsid w:val="00B14591"/>
    <w:rsid w:val="00B14978"/>
    <w:rsid w:val="00B16219"/>
    <w:rsid w:val="00B16C59"/>
    <w:rsid w:val="00B219D7"/>
    <w:rsid w:val="00B22FC4"/>
    <w:rsid w:val="00B3268D"/>
    <w:rsid w:val="00B339BF"/>
    <w:rsid w:val="00B33E6A"/>
    <w:rsid w:val="00B33F35"/>
    <w:rsid w:val="00B33FDD"/>
    <w:rsid w:val="00B340C4"/>
    <w:rsid w:val="00B34CC5"/>
    <w:rsid w:val="00B359CC"/>
    <w:rsid w:val="00B36107"/>
    <w:rsid w:val="00B36700"/>
    <w:rsid w:val="00B3743B"/>
    <w:rsid w:val="00B405A1"/>
    <w:rsid w:val="00B406B1"/>
    <w:rsid w:val="00B409B4"/>
    <w:rsid w:val="00B41571"/>
    <w:rsid w:val="00B41789"/>
    <w:rsid w:val="00B46403"/>
    <w:rsid w:val="00B46C03"/>
    <w:rsid w:val="00B471B1"/>
    <w:rsid w:val="00B5223B"/>
    <w:rsid w:val="00B5344F"/>
    <w:rsid w:val="00B571AD"/>
    <w:rsid w:val="00B60C6C"/>
    <w:rsid w:val="00B619A9"/>
    <w:rsid w:val="00B65A9D"/>
    <w:rsid w:val="00B66D60"/>
    <w:rsid w:val="00B67D4C"/>
    <w:rsid w:val="00B711DF"/>
    <w:rsid w:val="00B712DF"/>
    <w:rsid w:val="00B725D1"/>
    <w:rsid w:val="00B75EDE"/>
    <w:rsid w:val="00B77D88"/>
    <w:rsid w:val="00B77FAF"/>
    <w:rsid w:val="00B821FB"/>
    <w:rsid w:val="00B83715"/>
    <w:rsid w:val="00B84179"/>
    <w:rsid w:val="00B84336"/>
    <w:rsid w:val="00B851B9"/>
    <w:rsid w:val="00B86453"/>
    <w:rsid w:val="00B90054"/>
    <w:rsid w:val="00B92C14"/>
    <w:rsid w:val="00B94ADF"/>
    <w:rsid w:val="00B96AFF"/>
    <w:rsid w:val="00B97D4E"/>
    <w:rsid w:val="00BA0066"/>
    <w:rsid w:val="00BA2F23"/>
    <w:rsid w:val="00BA4FE6"/>
    <w:rsid w:val="00BA614E"/>
    <w:rsid w:val="00BB69DB"/>
    <w:rsid w:val="00BB6FB2"/>
    <w:rsid w:val="00BC322E"/>
    <w:rsid w:val="00BC44CD"/>
    <w:rsid w:val="00BC48A6"/>
    <w:rsid w:val="00BC4A7E"/>
    <w:rsid w:val="00BC6590"/>
    <w:rsid w:val="00BC6B45"/>
    <w:rsid w:val="00BD0898"/>
    <w:rsid w:val="00BD0D5A"/>
    <w:rsid w:val="00BD2E61"/>
    <w:rsid w:val="00BD60F4"/>
    <w:rsid w:val="00BE217D"/>
    <w:rsid w:val="00BE2999"/>
    <w:rsid w:val="00BE4A79"/>
    <w:rsid w:val="00BE7978"/>
    <w:rsid w:val="00BF03F5"/>
    <w:rsid w:val="00BF2EC9"/>
    <w:rsid w:val="00BF40B6"/>
    <w:rsid w:val="00BF6877"/>
    <w:rsid w:val="00C01F0D"/>
    <w:rsid w:val="00C03164"/>
    <w:rsid w:val="00C07DDB"/>
    <w:rsid w:val="00C11741"/>
    <w:rsid w:val="00C1290D"/>
    <w:rsid w:val="00C1455B"/>
    <w:rsid w:val="00C2258D"/>
    <w:rsid w:val="00C24273"/>
    <w:rsid w:val="00C27F7A"/>
    <w:rsid w:val="00C327CB"/>
    <w:rsid w:val="00C4115D"/>
    <w:rsid w:val="00C41349"/>
    <w:rsid w:val="00C41588"/>
    <w:rsid w:val="00C431CE"/>
    <w:rsid w:val="00C43BDD"/>
    <w:rsid w:val="00C46224"/>
    <w:rsid w:val="00C46FBD"/>
    <w:rsid w:val="00C47778"/>
    <w:rsid w:val="00C5011E"/>
    <w:rsid w:val="00C50EE5"/>
    <w:rsid w:val="00C5240A"/>
    <w:rsid w:val="00C52B0A"/>
    <w:rsid w:val="00C5398F"/>
    <w:rsid w:val="00C556F5"/>
    <w:rsid w:val="00C5588C"/>
    <w:rsid w:val="00C666C8"/>
    <w:rsid w:val="00C70E19"/>
    <w:rsid w:val="00C72574"/>
    <w:rsid w:val="00C73B1C"/>
    <w:rsid w:val="00C7430C"/>
    <w:rsid w:val="00C77787"/>
    <w:rsid w:val="00C77F04"/>
    <w:rsid w:val="00C809FD"/>
    <w:rsid w:val="00C820E2"/>
    <w:rsid w:val="00C84F79"/>
    <w:rsid w:val="00C85DA1"/>
    <w:rsid w:val="00C86DA9"/>
    <w:rsid w:val="00C9071C"/>
    <w:rsid w:val="00C908FF"/>
    <w:rsid w:val="00C93949"/>
    <w:rsid w:val="00C94A3F"/>
    <w:rsid w:val="00C95A37"/>
    <w:rsid w:val="00C97BD3"/>
    <w:rsid w:val="00CA02E0"/>
    <w:rsid w:val="00CA39EF"/>
    <w:rsid w:val="00CA521F"/>
    <w:rsid w:val="00CA6869"/>
    <w:rsid w:val="00CA6B01"/>
    <w:rsid w:val="00CB0493"/>
    <w:rsid w:val="00CB1436"/>
    <w:rsid w:val="00CB17FF"/>
    <w:rsid w:val="00CB1ED7"/>
    <w:rsid w:val="00CB676B"/>
    <w:rsid w:val="00CC0E45"/>
    <w:rsid w:val="00CC167C"/>
    <w:rsid w:val="00CC52D9"/>
    <w:rsid w:val="00CC5655"/>
    <w:rsid w:val="00CC7826"/>
    <w:rsid w:val="00CD4B15"/>
    <w:rsid w:val="00CD6647"/>
    <w:rsid w:val="00CE4B73"/>
    <w:rsid w:val="00CE502B"/>
    <w:rsid w:val="00CE7D85"/>
    <w:rsid w:val="00CF70BB"/>
    <w:rsid w:val="00D00BD7"/>
    <w:rsid w:val="00D041C0"/>
    <w:rsid w:val="00D06125"/>
    <w:rsid w:val="00D074DB"/>
    <w:rsid w:val="00D139CF"/>
    <w:rsid w:val="00D1506A"/>
    <w:rsid w:val="00D16641"/>
    <w:rsid w:val="00D1732D"/>
    <w:rsid w:val="00D20779"/>
    <w:rsid w:val="00D23B80"/>
    <w:rsid w:val="00D24A27"/>
    <w:rsid w:val="00D25560"/>
    <w:rsid w:val="00D32B81"/>
    <w:rsid w:val="00D35927"/>
    <w:rsid w:val="00D37E17"/>
    <w:rsid w:val="00D37E7F"/>
    <w:rsid w:val="00D41C4F"/>
    <w:rsid w:val="00D4338A"/>
    <w:rsid w:val="00D46DE8"/>
    <w:rsid w:val="00D47AD7"/>
    <w:rsid w:val="00D51529"/>
    <w:rsid w:val="00D62468"/>
    <w:rsid w:val="00D63D7D"/>
    <w:rsid w:val="00D66621"/>
    <w:rsid w:val="00D67C88"/>
    <w:rsid w:val="00D703AC"/>
    <w:rsid w:val="00D70A14"/>
    <w:rsid w:val="00D728EA"/>
    <w:rsid w:val="00D746B9"/>
    <w:rsid w:val="00D759DE"/>
    <w:rsid w:val="00D85218"/>
    <w:rsid w:val="00D8617E"/>
    <w:rsid w:val="00D86D7D"/>
    <w:rsid w:val="00D8778D"/>
    <w:rsid w:val="00D9099A"/>
    <w:rsid w:val="00D915B1"/>
    <w:rsid w:val="00D963A2"/>
    <w:rsid w:val="00D975DB"/>
    <w:rsid w:val="00DA299D"/>
    <w:rsid w:val="00DA4DDE"/>
    <w:rsid w:val="00DA599F"/>
    <w:rsid w:val="00DA5A38"/>
    <w:rsid w:val="00DA65C4"/>
    <w:rsid w:val="00DA7827"/>
    <w:rsid w:val="00DB7810"/>
    <w:rsid w:val="00DC1924"/>
    <w:rsid w:val="00DC2231"/>
    <w:rsid w:val="00DC2843"/>
    <w:rsid w:val="00DC3A98"/>
    <w:rsid w:val="00DD1071"/>
    <w:rsid w:val="00DD35E6"/>
    <w:rsid w:val="00DE1AF6"/>
    <w:rsid w:val="00DE4447"/>
    <w:rsid w:val="00DE5DA2"/>
    <w:rsid w:val="00DE63C6"/>
    <w:rsid w:val="00DF0033"/>
    <w:rsid w:val="00DF08DA"/>
    <w:rsid w:val="00DF0F9B"/>
    <w:rsid w:val="00DF425A"/>
    <w:rsid w:val="00DF45D7"/>
    <w:rsid w:val="00DF7777"/>
    <w:rsid w:val="00DF7DD2"/>
    <w:rsid w:val="00E011B9"/>
    <w:rsid w:val="00E026BF"/>
    <w:rsid w:val="00E05432"/>
    <w:rsid w:val="00E07B1B"/>
    <w:rsid w:val="00E1059B"/>
    <w:rsid w:val="00E1069F"/>
    <w:rsid w:val="00E11853"/>
    <w:rsid w:val="00E12EBC"/>
    <w:rsid w:val="00E1666A"/>
    <w:rsid w:val="00E16CBF"/>
    <w:rsid w:val="00E174E6"/>
    <w:rsid w:val="00E22006"/>
    <w:rsid w:val="00E22214"/>
    <w:rsid w:val="00E23826"/>
    <w:rsid w:val="00E258E1"/>
    <w:rsid w:val="00E27DDD"/>
    <w:rsid w:val="00E32758"/>
    <w:rsid w:val="00E411B6"/>
    <w:rsid w:val="00E45985"/>
    <w:rsid w:val="00E46CC7"/>
    <w:rsid w:val="00E508A7"/>
    <w:rsid w:val="00E52A86"/>
    <w:rsid w:val="00E54A98"/>
    <w:rsid w:val="00E54B47"/>
    <w:rsid w:val="00E551DD"/>
    <w:rsid w:val="00E553BF"/>
    <w:rsid w:val="00E55D93"/>
    <w:rsid w:val="00E61294"/>
    <w:rsid w:val="00E6321A"/>
    <w:rsid w:val="00E63E97"/>
    <w:rsid w:val="00E6619F"/>
    <w:rsid w:val="00E71F06"/>
    <w:rsid w:val="00E7237C"/>
    <w:rsid w:val="00E74205"/>
    <w:rsid w:val="00E7695E"/>
    <w:rsid w:val="00E77C46"/>
    <w:rsid w:val="00E80558"/>
    <w:rsid w:val="00E818FD"/>
    <w:rsid w:val="00E8396D"/>
    <w:rsid w:val="00E8398C"/>
    <w:rsid w:val="00E86CE8"/>
    <w:rsid w:val="00E87D9B"/>
    <w:rsid w:val="00E90451"/>
    <w:rsid w:val="00E90E82"/>
    <w:rsid w:val="00E91AE9"/>
    <w:rsid w:val="00EA00CB"/>
    <w:rsid w:val="00EA10BB"/>
    <w:rsid w:val="00EA1BAA"/>
    <w:rsid w:val="00EA2474"/>
    <w:rsid w:val="00EA397B"/>
    <w:rsid w:val="00EA3FCD"/>
    <w:rsid w:val="00EA42A0"/>
    <w:rsid w:val="00EB3516"/>
    <w:rsid w:val="00EB3ABA"/>
    <w:rsid w:val="00EB4BA3"/>
    <w:rsid w:val="00EB6714"/>
    <w:rsid w:val="00EC0A68"/>
    <w:rsid w:val="00EC3C32"/>
    <w:rsid w:val="00EC3D25"/>
    <w:rsid w:val="00EC5006"/>
    <w:rsid w:val="00EC722F"/>
    <w:rsid w:val="00ED49C3"/>
    <w:rsid w:val="00ED53E9"/>
    <w:rsid w:val="00ED6CE8"/>
    <w:rsid w:val="00ED7AA6"/>
    <w:rsid w:val="00EE2A56"/>
    <w:rsid w:val="00EE3818"/>
    <w:rsid w:val="00EE61A6"/>
    <w:rsid w:val="00EE6A58"/>
    <w:rsid w:val="00EF1F4D"/>
    <w:rsid w:val="00EF4971"/>
    <w:rsid w:val="00EF5C41"/>
    <w:rsid w:val="00EF5D2B"/>
    <w:rsid w:val="00EF6470"/>
    <w:rsid w:val="00EF7E2F"/>
    <w:rsid w:val="00F00686"/>
    <w:rsid w:val="00F020C0"/>
    <w:rsid w:val="00F051DA"/>
    <w:rsid w:val="00F06A17"/>
    <w:rsid w:val="00F101A3"/>
    <w:rsid w:val="00F10637"/>
    <w:rsid w:val="00F12BC9"/>
    <w:rsid w:val="00F14241"/>
    <w:rsid w:val="00F16FAF"/>
    <w:rsid w:val="00F22264"/>
    <w:rsid w:val="00F224AC"/>
    <w:rsid w:val="00F2564D"/>
    <w:rsid w:val="00F323DD"/>
    <w:rsid w:val="00F33508"/>
    <w:rsid w:val="00F35899"/>
    <w:rsid w:val="00F35B05"/>
    <w:rsid w:val="00F36E80"/>
    <w:rsid w:val="00F413D9"/>
    <w:rsid w:val="00F44DF2"/>
    <w:rsid w:val="00F45A7E"/>
    <w:rsid w:val="00F51152"/>
    <w:rsid w:val="00F5135F"/>
    <w:rsid w:val="00F51F78"/>
    <w:rsid w:val="00F54B63"/>
    <w:rsid w:val="00F571F9"/>
    <w:rsid w:val="00F5721F"/>
    <w:rsid w:val="00F57ED7"/>
    <w:rsid w:val="00F60AE1"/>
    <w:rsid w:val="00F67E3C"/>
    <w:rsid w:val="00F71571"/>
    <w:rsid w:val="00F752A4"/>
    <w:rsid w:val="00F75DFA"/>
    <w:rsid w:val="00F809E7"/>
    <w:rsid w:val="00F8195D"/>
    <w:rsid w:val="00F83A0B"/>
    <w:rsid w:val="00F84698"/>
    <w:rsid w:val="00F85437"/>
    <w:rsid w:val="00F86F47"/>
    <w:rsid w:val="00F90B64"/>
    <w:rsid w:val="00F96254"/>
    <w:rsid w:val="00F96AAE"/>
    <w:rsid w:val="00F96D2E"/>
    <w:rsid w:val="00FA1748"/>
    <w:rsid w:val="00FA1CDE"/>
    <w:rsid w:val="00FA3D5B"/>
    <w:rsid w:val="00FA40B5"/>
    <w:rsid w:val="00FA5B56"/>
    <w:rsid w:val="00FA5F65"/>
    <w:rsid w:val="00FB1420"/>
    <w:rsid w:val="00FB280E"/>
    <w:rsid w:val="00FB2BE2"/>
    <w:rsid w:val="00FB2F0F"/>
    <w:rsid w:val="00FB5086"/>
    <w:rsid w:val="00FB5411"/>
    <w:rsid w:val="00FB6392"/>
    <w:rsid w:val="00FB6A42"/>
    <w:rsid w:val="00FB720D"/>
    <w:rsid w:val="00FB75BA"/>
    <w:rsid w:val="00FB7AAB"/>
    <w:rsid w:val="00FC2798"/>
    <w:rsid w:val="00FC2C27"/>
    <w:rsid w:val="00FC3139"/>
    <w:rsid w:val="00FC4572"/>
    <w:rsid w:val="00FC4F36"/>
    <w:rsid w:val="00FC5789"/>
    <w:rsid w:val="00FC7B47"/>
    <w:rsid w:val="00FD0398"/>
    <w:rsid w:val="00FD23A2"/>
    <w:rsid w:val="00FD3C70"/>
    <w:rsid w:val="00FD6820"/>
    <w:rsid w:val="00FE12D8"/>
    <w:rsid w:val="00FE2E2B"/>
    <w:rsid w:val="00FE5451"/>
    <w:rsid w:val="00FE555C"/>
    <w:rsid w:val="00FF0A79"/>
    <w:rsid w:val="00FF212B"/>
    <w:rsid w:val="00FF2DD2"/>
    <w:rsid w:val="00FF4F7A"/>
    <w:rsid w:val="00FF56E3"/>
    <w:rsid w:val="00FF6B98"/>
    <w:rsid w:val="00FF7C02"/>
    <w:rsid w:val="0108B4A4"/>
    <w:rsid w:val="011A53C2"/>
    <w:rsid w:val="01F910C8"/>
    <w:rsid w:val="024801E3"/>
    <w:rsid w:val="02754CD3"/>
    <w:rsid w:val="03957AD0"/>
    <w:rsid w:val="04AAA445"/>
    <w:rsid w:val="04BA7123"/>
    <w:rsid w:val="04F47E2F"/>
    <w:rsid w:val="05FE1699"/>
    <w:rsid w:val="082CA3C0"/>
    <w:rsid w:val="09D42E26"/>
    <w:rsid w:val="0B0239D5"/>
    <w:rsid w:val="0B0D0574"/>
    <w:rsid w:val="0B34E53D"/>
    <w:rsid w:val="0C0756A8"/>
    <w:rsid w:val="0D036308"/>
    <w:rsid w:val="0D0CE12B"/>
    <w:rsid w:val="0D86422C"/>
    <w:rsid w:val="0F4E14A8"/>
    <w:rsid w:val="0F8325A9"/>
    <w:rsid w:val="101D35B7"/>
    <w:rsid w:val="10EA01A1"/>
    <w:rsid w:val="10ECDFCF"/>
    <w:rsid w:val="11A997A4"/>
    <w:rsid w:val="1228068E"/>
    <w:rsid w:val="146E2971"/>
    <w:rsid w:val="14EBBDAF"/>
    <w:rsid w:val="15048727"/>
    <w:rsid w:val="1787B315"/>
    <w:rsid w:val="1AE5FD47"/>
    <w:rsid w:val="1BA3843A"/>
    <w:rsid w:val="1BBCAAB4"/>
    <w:rsid w:val="1D594FBC"/>
    <w:rsid w:val="1DE43516"/>
    <w:rsid w:val="1F7ED438"/>
    <w:rsid w:val="1FE4DECE"/>
    <w:rsid w:val="2035E425"/>
    <w:rsid w:val="2245508E"/>
    <w:rsid w:val="22C3EFF3"/>
    <w:rsid w:val="23827CC6"/>
    <w:rsid w:val="242BFD39"/>
    <w:rsid w:val="2461D399"/>
    <w:rsid w:val="24C28C2C"/>
    <w:rsid w:val="24FCE06F"/>
    <w:rsid w:val="25D0EE69"/>
    <w:rsid w:val="26204B8B"/>
    <w:rsid w:val="262A1580"/>
    <w:rsid w:val="271809BF"/>
    <w:rsid w:val="278E9F7B"/>
    <w:rsid w:val="27AB678E"/>
    <w:rsid w:val="27B139B0"/>
    <w:rsid w:val="29B9B211"/>
    <w:rsid w:val="2B7DE3D9"/>
    <w:rsid w:val="2C335FEA"/>
    <w:rsid w:val="2C5CBC92"/>
    <w:rsid w:val="2DF208FE"/>
    <w:rsid w:val="2E3BE311"/>
    <w:rsid w:val="30EF03A4"/>
    <w:rsid w:val="3100411A"/>
    <w:rsid w:val="3179A99E"/>
    <w:rsid w:val="318CD7D1"/>
    <w:rsid w:val="324F6092"/>
    <w:rsid w:val="33254E28"/>
    <w:rsid w:val="33F28E2F"/>
    <w:rsid w:val="3444F647"/>
    <w:rsid w:val="360AFB24"/>
    <w:rsid w:val="36472807"/>
    <w:rsid w:val="369C7DF2"/>
    <w:rsid w:val="36DBC7A9"/>
    <w:rsid w:val="38A1979B"/>
    <w:rsid w:val="39C42051"/>
    <w:rsid w:val="3A16484B"/>
    <w:rsid w:val="3A3704A6"/>
    <w:rsid w:val="3A71D4FE"/>
    <w:rsid w:val="3AD77274"/>
    <w:rsid w:val="3BCFECC6"/>
    <w:rsid w:val="3C1EA28D"/>
    <w:rsid w:val="3C27D477"/>
    <w:rsid w:val="3CC363A1"/>
    <w:rsid w:val="3DF69EB4"/>
    <w:rsid w:val="3E36492F"/>
    <w:rsid w:val="3EC7C57C"/>
    <w:rsid w:val="3EEFD4CC"/>
    <w:rsid w:val="3FB582B5"/>
    <w:rsid w:val="40ED546B"/>
    <w:rsid w:val="40F4A1D3"/>
    <w:rsid w:val="41C23E7F"/>
    <w:rsid w:val="4378AEEF"/>
    <w:rsid w:val="438EB25F"/>
    <w:rsid w:val="448966D8"/>
    <w:rsid w:val="459AF048"/>
    <w:rsid w:val="45A87429"/>
    <w:rsid w:val="4737F4D0"/>
    <w:rsid w:val="492B582F"/>
    <w:rsid w:val="4A8C5A2E"/>
    <w:rsid w:val="4B7F2420"/>
    <w:rsid w:val="4B9FFC6E"/>
    <w:rsid w:val="4BB444ED"/>
    <w:rsid w:val="4BD0A5C6"/>
    <w:rsid w:val="4D47BE41"/>
    <w:rsid w:val="4E123515"/>
    <w:rsid w:val="4F15EFF0"/>
    <w:rsid w:val="50295A40"/>
    <w:rsid w:val="5096D412"/>
    <w:rsid w:val="519AD20C"/>
    <w:rsid w:val="519B85C9"/>
    <w:rsid w:val="531BBDAF"/>
    <w:rsid w:val="537E62A5"/>
    <w:rsid w:val="53AB0561"/>
    <w:rsid w:val="546D875D"/>
    <w:rsid w:val="54CF7F80"/>
    <w:rsid w:val="5671F85E"/>
    <w:rsid w:val="56738B3F"/>
    <w:rsid w:val="568024A9"/>
    <w:rsid w:val="56A3E9FB"/>
    <w:rsid w:val="588EE9CA"/>
    <w:rsid w:val="58AEB683"/>
    <w:rsid w:val="5986DC30"/>
    <w:rsid w:val="5A0EEE20"/>
    <w:rsid w:val="5E2C16B7"/>
    <w:rsid w:val="603FEBA6"/>
    <w:rsid w:val="60F20F1E"/>
    <w:rsid w:val="6293251A"/>
    <w:rsid w:val="647B2B65"/>
    <w:rsid w:val="65CF0C59"/>
    <w:rsid w:val="66F4A0DE"/>
    <w:rsid w:val="680BC82F"/>
    <w:rsid w:val="69543315"/>
    <w:rsid w:val="69DEDFFB"/>
    <w:rsid w:val="6B20EB3E"/>
    <w:rsid w:val="6B2CF8ED"/>
    <w:rsid w:val="6C16D535"/>
    <w:rsid w:val="6C694928"/>
    <w:rsid w:val="6D9BB306"/>
    <w:rsid w:val="6F1D2A3B"/>
    <w:rsid w:val="7063A5D2"/>
    <w:rsid w:val="707E4BF2"/>
    <w:rsid w:val="70F64AC2"/>
    <w:rsid w:val="70F7F83E"/>
    <w:rsid w:val="721F11F4"/>
    <w:rsid w:val="7403BCC0"/>
    <w:rsid w:val="741CF721"/>
    <w:rsid w:val="759369A3"/>
    <w:rsid w:val="75F8D85A"/>
    <w:rsid w:val="7650073D"/>
    <w:rsid w:val="76C130A2"/>
    <w:rsid w:val="77881262"/>
    <w:rsid w:val="78CDCC5D"/>
    <w:rsid w:val="7A11EE0C"/>
    <w:rsid w:val="7A8BC8BD"/>
    <w:rsid w:val="7B5F5801"/>
    <w:rsid w:val="7B829F6C"/>
    <w:rsid w:val="7BEAFD75"/>
    <w:rsid w:val="7D37B4BF"/>
    <w:rsid w:val="7D83DA41"/>
    <w:rsid w:val="7DE04806"/>
    <w:rsid w:val="7EA1B8D0"/>
    <w:rsid w:val="7F9F58E0"/>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style>
  <w:style w:type="table" w:styleId="Ljuslista-dekorfrg1">
    <w:name w:val="Light List Accent 1"/>
    <w:aliases w:val="VGR tabell blue"/>
    <w:basedOn w:val="Normaltabell"/>
    <w:uiPriority w:val="61"/>
    <w:rsid w:val="00827E69"/>
    <w:rPr>
      <w:sz w:val="24"/>
    </w:rPr>
    <w:tblPr>
      <w:tblStyleRowBandSize w:val="1"/>
      <w:tblStyleColBandSize w:val="1"/>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tcBorders>
      <w:shd w:val="clear" w:color="auto" w:fill="A6DFFF" w:themeFill="accent1" w:themeFillTint="3F"/>
    </w:tc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StylePr>
    <w:tblStylePr w:type="firstCol">
      <w:rPr>
        <w:b/>
        <w:bCs/>
      </w:rPr>
    </w:tblStylePr>
    <w:tblStylePr w:type="lastCol">
      <w:rPr>
        <w:b/>
        <w:bCs/>
      </w:rPr>
    </w:tblStylePr>
  </w:style>
  <w:style w:type="table" w:styleId="Mellanmrkskuggning1-dekorfrg6">
    <w:name w:val="Medium Shading 1 Accent 6"/>
    <w:basedOn w:val="Normaltabell"/>
    <w:uiPriority w:val="63"/>
    <w:rsid w:val="00397F54"/>
    <w:tblPr>
      <w:tblStyleRowBandSize w:val="1"/>
      <w:tblStyleColBandSize w:val="1"/>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tcBorders>
      <w:shd w:val="clear" w:color="auto" w:fill="DBEBF1" w:themeFill="accent6" w:themeFillTint="3F"/>
    </w:tc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StylePr>
    <w:tblStylePr w:type="firstCol">
      <w:rPr>
        <w:b/>
        <w:bCs/>
      </w:rPr>
    </w:tblStylePr>
    <w:tblStylePr w:type="lastCol">
      <w:rPr>
        <w:b/>
        <w:bCs/>
      </w:rPr>
    </w:tblStylePr>
  </w:style>
  <w:style w:type="table" w:styleId="Ljuslista-dekorfrg6">
    <w:name w:val="Light List Accent 6"/>
    <w:basedOn w:val="Normaltabell"/>
    <w:uiPriority w:val="61"/>
    <w:rsid w:val="00397F54"/>
    <w:tblPr>
      <w:tblStyleRowBandSize w:val="1"/>
      <w:tblStyleColBandSize w:val="1"/>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StylePr>
    <w:tblStylePr w:type="firstCol">
      <w:rPr>
        <w:b/>
        <w:bCs/>
      </w:rPr>
    </w:tblStylePr>
    <w:tblStylePr w:type="lastCol">
      <w:rPr>
        <w:b/>
        <w:bCs/>
      </w:r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cPr>
      <w:shd w:val="clear" w:color="auto" w:fill="FFFFFF" w:themeFill="background1"/>
    </w:tc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cPr>
      <w:tcBorders>
        <w:bottom w:val="single" w:sz="4" w:space="0" w:color="7F7F7F" w:themeColor="text1" w:themeTint="80"/>
        <w:right w:val="single" w:sz="4" w:space="0" w:color="7F7F7F" w:themeColor="text1" w:themeTint="80"/>
      </w:tcBorders>
    </w:tcPr>
    <w:tblStylePr w:type="firstRow">
      <w:rPr>
        <w:b/>
        <w:bCs/>
        <w:caps/>
      </w:rPr>
    </w:tblStylePr>
    <w:tblStylePr w:type="lastRow">
      <w:rPr>
        <w:b/>
        <w:bCs/>
        <w:caps/>
      </w:rPr>
    </w:tblStylePr>
    <w:tblStylePr w:type="firstCol">
      <w:rPr>
        <w:b/>
        <w:bCs/>
        <w:caps/>
      </w:rPr>
    </w:tblStylePr>
    <w:tblStylePr w:type="lastCol">
      <w:rPr>
        <w:b/>
        <w:bCs/>
        <w:caps/>
      </w:r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Pr w:type="firstRow">
      <w:rPr>
        <w:b/>
        <w:bCs/>
      </w:rPr>
    </w:tblStylePr>
    <w:tblStylePr w:type="lastRow">
      <w:rPr>
        <w:b/>
        <w:bCs/>
      </w:rPr>
    </w:tblStylePr>
    <w:tblStylePr w:type="firstCol">
      <w:rPr>
        <w:b/>
        <w:bCs/>
      </w:rPr>
    </w:tblStylePr>
    <w:tblStylePr w:type="lastCol">
      <w:rPr>
        <w:b/>
        <w:bCs/>
      </w:r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C94A3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8799097">
      <w:bodyDiv w:val="1"/>
      <w:marLeft w:val="0"/>
      <w:marRight w:val="0"/>
      <w:marTop w:val="0"/>
      <w:marBottom w:val="0"/>
      <w:divBdr>
        <w:top w:val="none" w:sz="0" w:space="0" w:color="auto"/>
        <w:left w:val="none" w:sz="0" w:space="0" w:color="auto"/>
        <w:bottom w:val="none" w:sz="0" w:space="0" w:color="auto"/>
        <w:right w:val="none" w:sz="0" w:space="0" w:color="auto"/>
      </w:divBdr>
      <w:divsChild>
        <w:div w:id="379519334">
          <w:marLeft w:val="0"/>
          <w:marRight w:val="0"/>
          <w:marTop w:val="0"/>
          <w:marBottom w:val="0"/>
          <w:divBdr>
            <w:top w:val="none" w:sz="0" w:space="0" w:color="auto"/>
            <w:left w:val="none" w:sz="0" w:space="0" w:color="auto"/>
            <w:bottom w:val="none" w:sz="0" w:space="0" w:color="auto"/>
            <w:right w:val="none" w:sz="0" w:space="0" w:color="auto"/>
          </w:divBdr>
        </w:div>
        <w:div w:id="412361666">
          <w:marLeft w:val="0"/>
          <w:marRight w:val="0"/>
          <w:marTop w:val="0"/>
          <w:marBottom w:val="0"/>
          <w:divBdr>
            <w:top w:val="none" w:sz="0" w:space="0" w:color="auto"/>
            <w:left w:val="none" w:sz="0" w:space="0" w:color="auto"/>
            <w:bottom w:val="none" w:sz="0" w:space="0" w:color="auto"/>
            <w:right w:val="none" w:sz="0" w:space="0" w:color="auto"/>
          </w:divBdr>
        </w:div>
        <w:div w:id="515387951">
          <w:marLeft w:val="0"/>
          <w:marRight w:val="0"/>
          <w:marTop w:val="0"/>
          <w:marBottom w:val="0"/>
          <w:divBdr>
            <w:top w:val="none" w:sz="0" w:space="0" w:color="auto"/>
            <w:left w:val="none" w:sz="0" w:space="0" w:color="auto"/>
            <w:bottom w:val="none" w:sz="0" w:space="0" w:color="auto"/>
            <w:right w:val="none" w:sz="0" w:space="0" w:color="auto"/>
          </w:divBdr>
        </w:div>
        <w:div w:id="854610094">
          <w:marLeft w:val="0"/>
          <w:marRight w:val="0"/>
          <w:marTop w:val="0"/>
          <w:marBottom w:val="0"/>
          <w:divBdr>
            <w:top w:val="none" w:sz="0" w:space="0" w:color="auto"/>
            <w:left w:val="none" w:sz="0" w:space="0" w:color="auto"/>
            <w:bottom w:val="none" w:sz="0" w:space="0" w:color="auto"/>
            <w:right w:val="none" w:sz="0" w:space="0" w:color="auto"/>
          </w:divBdr>
        </w:div>
        <w:div w:id="862208465">
          <w:marLeft w:val="0"/>
          <w:marRight w:val="0"/>
          <w:marTop w:val="0"/>
          <w:marBottom w:val="0"/>
          <w:divBdr>
            <w:top w:val="none" w:sz="0" w:space="0" w:color="auto"/>
            <w:left w:val="none" w:sz="0" w:space="0" w:color="auto"/>
            <w:bottom w:val="none" w:sz="0" w:space="0" w:color="auto"/>
            <w:right w:val="none" w:sz="0" w:space="0" w:color="auto"/>
          </w:divBdr>
        </w:div>
        <w:div w:id="1142969408">
          <w:marLeft w:val="0"/>
          <w:marRight w:val="0"/>
          <w:marTop w:val="0"/>
          <w:marBottom w:val="0"/>
          <w:divBdr>
            <w:top w:val="none" w:sz="0" w:space="0" w:color="auto"/>
            <w:left w:val="none" w:sz="0" w:space="0" w:color="auto"/>
            <w:bottom w:val="none" w:sz="0" w:space="0" w:color="auto"/>
            <w:right w:val="none" w:sz="0" w:space="0" w:color="auto"/>
          </w:divBdr>
        </w:div>
        <w:div w:id="1150563392">
          <w:marLeft w:val="0"/>
          <w:marRight w:val="0"/>
          <w:marTop w:val="0"/>
          <w:marBottom w:val="0"/>
          <w:divBdr>
            <w:top w:val="none" w:sz="0" w:space="0" w:color="auto"/>
            <w:left w:val="none" w:sz="0" w:space="0" w:color="auto"/>
            <w:bottom w:val="none" w:sz="0" w:space="0" w:color="auto"/>
            <w:right w:val="none" w:sz="0" w:space="0" w:color="auto"/>
          </w:divBdr>
        </w:div>
        <w:div w:id="1303653154">
          <w:marLeft w:val="0"/>
          <w:marRight w:val="0"/>
          <w:marTop w:val="0"/>
          <w:marBottom w:val="0"/>
          <w:divBdr>
            <w:top w:val="none" w:sz="0" w:space="0" w:color="auto"/>
            <w:left w:val="none" w:sz="0" w:space="0" w:color="auto"/>
            <w:bottom w:val="none" w:sz="0" w:space="0" w:color="auto"/>
            <w:right w:val="none" w:sz="0" w:space="0" w:color="auto"/>
          </w:divBdr>
        </w:div>
        <w:div w:id="1307203820">
          <w:marLeft w:val="0"/>
          <w:marRight w:val="0"/>
          <w:marTop w:val="0"/>
          <w:marBottom w:val="0"/>
          <w:divBdr>
            <w:top w:val="none" w:sz="0" w:space="0" w:color="auto"/>
            <w:left w:val="none" w:sz="0" w:space="0" w:color="auto"/>
            <w:bottom w:val="none" w:sz="0" w:space="0" w:color="auto"/>
            <w:right w:val="none" w:sz="0" w:space="0" w:color="auto"/>
          </w:divBdr>
        </w:div>
        <w:div w:id="1388065393">
          <w:marLeft w:val="0"/>
          <w:marRight w:val="0"/>
          <w:marTop w:val="0"/>
          <w:marBottom w:val="0"/>
          <w:divBdr>
            <w:top w:val="none" w:sz="0" w:space="0" w:color="auto"/>
            <w:left w:val="none" w:sz="0" w:space="0" w:color="auto"/>
            <w:bottom w:val="none" w:sz="0" w:space="0" w:color="auto"/>
            <w:right w:val="none" w:sz="0" w:space="0" w:color="auto"/>
          </w:divBdr>
        </w:div>
        <w:div w:id="1515415922">
          <w:marLeft w:val="0"/>
          <w:marRight w:val="0"/>
          <w:marTop w:val="0"/>
          <w:marBottom w:val="0"/>
          <w:divBdr>
            <w:top w:val="none" w:sz="0" w:space="0" w:color="auto"/>
            <w:left w:val="none" w:sz="0" w:space="0" w:color="auto"/>
            <w:bottom w:val="none" w:sz="0" w:space="0" w:color="auto"/>
            <w:right w:val="none" w:sz="0" w:space="0" w:color="auto"/>
          </w:divBdr>
        </w:div>
        <w:div w:id="2079936451">
          <w:marLeft w:val="0"/>
          <w:marRight w:val="0"/>
          <w:marTop w:val="0"/>
          <w:marBottom w:val="0"/>
          <w:divBdr>
            <w:top w:val="none" w:sz="0" w:space="0" w:color="auto"/>
            <w:left w:val="none" w:sz="0" w:space="0" w:color="auto"/>
            <w:bottom w:val="none" w:sz="0" w:space="0" w:color="auto"/>
            <w:right w:val="none" w:sz="0" w:space="0" w:color="auto"/>
          </w:divBdr>
        </w:div>
        <w:div w:id="2117671492">
          <w:marLeft w:val="0"/>
          <w:marRight w:val="0"/>
          <w:marTop w:val="0"/>
          <w:marBottom w:val="0"/>
          <w:divBdr>
            <w:top w:val="none" w:sz="0" w:space="0" w:color="auto"/>
            <w:left w:val="none" w:sz="0" w:space="0" w:color="auto"/>
            <w:bottom w:val="none" w:sz="0" w:space="0" w:color="auto"/>
            <w:right w:val="none" w:sz="0" w:space="0" w:color="auto"/>
          </w:divBdr>
        </w:div>
      </w:divsChild>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2893250">
      <w:bodyDiv w:val="1"/>
      <w:marLeft w:val="0"/>
      <w:marRight w:val="0"/>
      <w:marTop w:val="0"/>
      <w:marBottom w:val="0"/>
      <w:divBdr>
        <w:top w:val="none" w:sz="0" w:space="0" w:color="auto"/>
        <w:left w:val="none" w:sz="0" w:space="0" w:color="auto"/>
        <w:bottom w:val="none" w:sz="0" w:space="0" w:color="auto"/>
        <w:right w:val="none" w:sz="0" w:space="0" w:color="auto"/>
      </w:divBdr>
      <w:divsChild>
        <w:div w:id="8259478">
          <w:marLeft w:val="0"/>
          <w:marRight w:val="0"/>
          <w:marTop w:val="0"/>
          <w:marBottom w:val="0"/>
          <w:divBdr>
            <w:top w:val="none" w:sz="0" w:space="0" w:color="auto"/>
            <w:left w:val="none" w:sz="0" w:space="0" w:color="auto"/>
            <w:bottom w:val="none" w:sz="0" w:space="0" w:color="auto"/>
            <w:right w:val="none" w:sz="0" w:space="0" w:color="auto"/>
          </w:divBdr>
          <w:divsChild>
            <w:div w:id="210920894">
              <w:marLeft w:val="0"/>
              <w:marRight w:val="0"/>
              <w:marTop w:val="0"/>
              <w:marBottom w:val="0"/>
              <w:divBdr>
                <w:top w:val="none" w:sz="0" w:space="0" w:color="auto"/>
                <w:left w:val="none" w:sz="0" w:space="0" w:color="auto"/>
                <w:bottom w:val="none" w:sz="0" w:space="0" w:color="auto"/>
                <w:right w:val="none" w:sz="0" w:space="0" w:color="auto"/>
              </w:divBdr>
            </w:div>
            <w:div w:id="223609995">
              <w:marLeft w:val="0"/>
              <w:marRight w:val="0"/>
              <w:marTop w:val="0"/>
              <w:marBottom w:val="0"/>
              <w:divBdr>
                <w:top w:val="none" w:sz="0" w:space="0" w:color="auto"/>
                <w:left w:val="none" w:sz="0" w:space="0" w:color="auto"/>
                <w:bottom w:val="none" w:sz="0" w:space="0" w:color="auto"/>
                <w:right w:val="none" w:sz="0" w:space="0" w:color="auto"/>
              </w:divBdr>
            </w:div>
            <w:div w:id="535044647">
              <w:marLeft w:val="0"/>
              <w:marRight w:val="0"/>
              <w:marTop w:val="0"/>
              <w:marBottom w:val="0"/>
              <w:divBdr>
                <w:top w:val="none" w:sz="0" w:space="0" w:color="auto"/>
                <w:left w:val="none" w:sz="0" w:space="0" w:color="auto"/>
                <w:bottom w:val="none" w:sz="0" w:space="0" w:color="auto"/>
                <w:right w:val="none" w:sz="0" w:space="0" w:color="auto"/>
              </w:divBdr>
            </w:div>
            <w:div w:id="621769177">
              <w:marLeft w:val="0"/>
              <w:marRight w:val="0"/>
              <w:marTop w:val="0"/>
              <w:marBottom w:val="0"/>
              <w:divBdr>
                <w:top w:val="none" w:sz="0" w:space="0" w:color="auto"/>
                <w:left w:val="none" w:sz="0" w:space="0" w:color="auto"/>
                <w:bottom w:val="none" w:sz="0" w:space="0" w:color="auto"/>
                <w:right w:val="none" w:sz="0" w:space="0" w:color="auto"/>
              </w:divBdr>
            </w:div>
            <w:div w:id="637878562">
              <w:marLeft w:val="0"/>
              <w:marRight w:val="0"/>
              <w:marTop w:val="0"/>
              <w:marBottom w:val="0"/>
              <w:divBdr>
                <w:top w:val="none" w:sz="0" w:space="0" w:color="auto"/>
                <w:left w:val="none" w:sz="0" w:space="0" w:color="auto"/>
                <w:bottom w:val="none" w:sz="0" w:space="0" w:color="auto"/>
                <w:right w:val="none" w:sz="0" w:space="0" w:color="auto"/>
              </w:divBdr>
            </w:div>
            <w:div w:id="1500194545">
              <w:marLeft w:val="0"/>
              <w:marRight w:val="0"/>
              <w:marTop w:val="0"/>
              <w:marBottom w:val="0"/>
              <w:divBdr>
                <w:top w:val="none" w:sz="0" w:space="0" w:color="auto"/>
                <w:left w:val="none" w:sz="0" w:space="0" w:color="auto"/>
                <w:bottom w:val="none" w:sz="0" w:space="0" w:color="auto"/>
                <w:right w:val="none" w:sz="0" w:space="0" w:color="auto"/>
              </w:divBdr>
            </w:div>
            <w:div w:id="1525754543">
              <w:marLeft w:val="0"/>
              <w:marRight w:val="0"/>
              <w:marTop w:val="0"/>
              <w:marBottom w:val="0"/>
              <w:divBdr>
                <w:top w:val="none" w:sz="0" w:space="0" w:color="auto"/>
                <w:left w:val="none" w:sz="0" w:space="0" w:color="auto"/>
                <w:bottom w:val="none" w:sz="0" w:space="0" w:color="auto"/>
                <w:right w:val="none" w:sz="0" w:space="0" w:color="auto"/>
              </w:divBdr>
            </w:div>
            <w:div w:id="1567496756">
              <w:marLeft w:val="0"/>
              <w:marRight w:val="0"/>
              <w:marTop w:val="0"/>
              <w:marBottom w:val="0"/>
              <w:divBdr>
                <w:top w:val="none" w:sz="0" w:space="0" w:color="auto"/>
                <w:left w:val="none" w:sz="0" w:space="0" w:color="auto"/>
                <w:bottom w:val="none" w:sz="0" w:space="0" w:color="auto"/>
                <w:right w:val="none" w:sz="0" w:space="0" w:color="auto"/>
              </w:divBdr>
            </w:div>
            <w:div w:id="1739790417">
              <w:marLeft w:val="0"/>
              <w:marRight w:val="0"/>
              <w:marTop w:val="0"/>
              <w:marBottom w:val="0"/>
              <w:divBdr>
                <w:top w:val="none" w:sz="0" w:space="0" w:color="auto"/>
                <w:left w:val="none" w:sz="0" w:space="0" w:color="auto"/>
                <w:bottom w:val="none" w:sz="0" w:space="0" w:color="auto"/>
                <w:right w:val="none" w:sz="0" w:space="0" w:color="auto"/>
              </w:divBdr>
            </w:div>
            <w:div w:id="2047942314">
              <w:marLeft w:val="0"/>
              <w:marRight w:val="0"/>
              <w:marTop w:val="0"/>
              <w:marBottom w:val="0"/>
              <w:divBdr>
                <w:top w:val="none" w:sz="0" w:space="0" w:color="auto"/>
                <w:left w:val="none" w:sz="0" w:space="0" w:color="auto"/>
                <w:bottom w:val="none" w:sz="0" w:space="0" w:color="auto"/>
                <w:right w:val="none" w:sz="0" w:space="0" w:color="auto"/>
              </w:divBdr>
            </w:div>
          </w:divsChild>
        </w:div>
        <w:div w:id="42414388">
          <w:marLeft w:val="0"/>
          <w:marRight w:val="0"/>
          <w:marTop w:val="0"/>
          <w:marBottom w:val="0"/>
          <w:divBdr>
            <w:top w:val="none" w:sz="0" w:space="0" w:color="auto"/>
            <w:left w:val="none" w:sz="0" w:space="0" w:color="auto"/>
            <w:bottom w:val="none" w:sz="0" w:space="0" w:color="auto"/>
            <w:right w:val="none" w:sz="0" w:space="0" w:color="auto"/>
          </w:divBdr>
        </w:div>
        <w:div w:id="120661488">
          <w:marLeft w:val="0"/>
          <w:marRight w:val="0"/>
          <w:marTop w:val="0"/>
          <w:marBottom w:val="0"/>
          <w:divBdr>
            <w:top w:val="none" w:sz="0" w:space="0" w:color="auto"/>
            <w:left w:val="none" w:sz="0" w:space="0" w:color="auto"/>
            <w:bottom w:val="none" w:sz="0" w:space="0" w:color="auto"/>
            <w:right w:val="none" w:sz="0" w:space="0" w:color="auto"/>
          </w:divBdr>
        </w:div>
        <w:div w:id="139352130">
          <w:marLeft w:val="0"/>
          <w:marRight w:val="0"/>
          <w:marTop w:val="0"/>
          <w:marBottom w:val="0"/>
          <w:divBdr>
            <w:top w:val="none" w:sz="0" w:space="0" w:color="auto"/>
            <w:left w:val="none" w:sz="0" w:space="0" w:color="auto"/>
            <w:bottom w:val="none" w:sz="0" w:space="0" w:color="auto"/>
            <w:right w:val="none" w:sz="0" w:space="0" w:color="auto"/>
          </w:divBdr>
        </w:div>
        <w:div w:id="922644588">
          <w:marLeft w:val="0"/>
          <w:marRight w:val="0"/>
          <w:marTop w:val="0"/>
          <w:marBottom w:val="0"/>
          <w:divBdr>
            <w:top w:val="none" w:sz="0" w:space="0" w:color="auto"/>
            <w:left w:val="none" w:sz="0" w:space="0" w:color="auto"/>
            <w:bottom w:val="none" w:sz="0" w:space="0" w:color="auto"/>
            <w:right w:val="none" w:sz="0" w:space="0" w:color="auto"/>
          </w:divBdr>
        </w:div>
      </w:divsChild>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642779219">
      <w:bodyDiv w:val="1"/>
      <w:marLeft w:val="0"/>
      <w:marRight w:val="0"/>
      <w:marTop w:val="0"/>
      <w:marBottom w:val="0"/>
      <w:divBdr>
        <w:top w:val="none" w:sz="0" w:space="0" w:color="auto"/>
        <w:left w:val="none" w:sz="0" w:space="0" w:color="auto"/>
        <w:bottom w:val="none" w:sz="0" w:space="0" w:color="auto"/>
        <w:right w:val="none" w:sz="0" w:space="0" w:color="auto"/>
      </w:divBdr>
      <w:divsChild>
        <w:div w:id="557130903">
          <w:marLeft w:val="0"/>
          <w:marRight w:val="0"/>
          <w:marTop w:val="0"/>
          <w:marBottom w:val="0"/>
          <w:divBdr>
            <w:top w:val="none" w:sz="0" w:space="0" w:color="auto"/>
            <w:left w:val="none" w:sz="0" w:space="0" w:color="auto"/>
            <w:bottom w:val="none" w:sz="0" w:space="0" w:color="auto"/>
            <w:right w:val="none" w:sz="0" w:space="0" w:color="auto"/>
          </w:divBdr>
        </w:div>
        <w:div w:id="634528988">
          <w:marLeft w:val="0"/>
          <w:marRight w:val="0"/>
          <w:marTop w:val="0"/>
          <w:marBottom w:val="0"/>
          <w:divBdr>
            <w:top w:val="none" w:sz="0" w:space="0" w:color="auto"/>
            <w:left w:val="none" w:sz="0" w:space="0" w:color="auto"/>
            <w:bottom w:val="none" w:sz="0" w:space="0" w:color="auto"/>
            <w:right w:val="none" w:sz="0" w:space="0" w:color="auto"/>
          </w:divBdr>
        </w:div>
        <w:div w:id="909003654">
          <w:marLeft w:val="0"/>
          <w:marRight w:val="0"/>
          <w:marTop w:val="0"/>
          <w:marBottom w:val="0"/>
          <w:divBdr>
            <w:top w:val="none" w:sz="0" w:space="0" w:color="auto"/>
            <w:left w:val="none" w:sz="0" w:space="0" w:color="auto"/>
            <w:bottom w:val="none" w:sz="0" w:space="0" w:color="auto"/>
            <w:right w:val="none" w:sz="0" w:space="0" w:color="auto"/>
          </w:divBdr>
        </w:div>
        <w:div w:id="1787694859">
          <w:marLeft w:val="0"/>
          <w:marRight w:val="0"/>
          <w:marTop w:val="0"/>
          <w:marBottom w:val="0"/>
          <w:divBdr>
            <w:top w:val="none" w:sz="0" w:space="0" w:color="auto"/>
            <w:left w:val="none" w:sz="0" w:space="0" w:color="auto"/>
            <w:bottom w:val="none" w:sz="0" w:space="0" w:color="auto"/>
            <w:right w:val="none" w:sz="0" w:space="0" w:color="auto"/>
          </w:divBdr>
          <w:divsChild>
            <w:div w:id="169951999">
              <w:marLeft w:val="0"/>
              <w:marRight w:val="0"/>
              <w:marTop w:val="0"/>
              <w:marBottom w:val="0"/>
              <w:divBdr>
                <w:top w:val="none" w:sz="0" w:space="0" w:color="auto"/>
                <w:left w:val="none" w:sz="0" w:space="0" w:color="auto"/>
                <w:bottom w:val="none" w:sz="0" w:space="0" w:color="auto"/>
                <w:right w:val="none" w:sz="0" w:space="0" w:color="auto"/>
              </w:divBdr>
            </w:div>
            <w:div w:id="410739337">
              <w:marLeft w:val="0"/>
              <w:marRight w:val="0"/>
              <w:marTop w:val="0"/>
              <w:marBottom w:val="0"/>
              <w:divBdr>
                <w:top w:val="none" w:sz="0" w:space="0" w:color="auto"/>
                <w:left w:val="none" w:sz="0" w:space="0" w:color="auto"/>
                <w:bottom w:val="none" w:sz="0" w:space="0" w:color="auto"/>
                <w:right w:val="none" w:sz="0" w:space="0" w:color="auto"/>
              </w:divBdr>
            </w:div>
            <w:div w:id="491146544">
              <w:marLeft w:val="0"/>
              <w:marRight w:val="0"/>
              <w:marTop w:val="0"/>
              <w:marBottom w:val="0"/>
              <w:divBdr>
                <w:top w:val="none" w:sz="0" w:space="0" w:color="auto"/>
                <w:left w:val="none" w:sz="0" w:space="0" w:color="auto"/>
                <w:bottom w:val="none" w:sz="0" w:space="0" w:color="auto"/>
                <w:right w:val="none" w:sz="0" w:space="0" w:color="auto"/>
              </w:divBdr>
            </w:div>
            <w:div w:id="548808786">
              <w:marLeft w:val="0"/>
              <w:marRight w:val="0"/>
              <w:marTop w:val="0"/>
              <w:marBottom w:val="0"/>
              <w:divBdr>
                <w:top w:val="none" w:sz="0" w:space="0" w:color="auto"/>
                <w:left w:val="none" w:sz="0" w:space="0" w:color="auto"/>
                <w:bottom w:val="none" w:sz="0" w:space="0" w:color="auto"/>
                <w:right w:val="none" w:sz="0" w:space="0" w:color="auto"/>
              </w:divBdr>
            </w:div>
            <w:div w:id="755633202">
              <w:marLeft w:val="0"/>
              <w:marRight w:val="0"/>
              <w:marTop w:val="0"/>
              <w:marBottom w:val="0"/>
              <w:divBdr>
                <w:top w:val="none" w:sz="0" w:space="0" w:color="auto"/>
                <w:left w:val="none" w:sz="0" w:space="0" w:color="auto"/>
                <w:bottom w:val="none" w:sz="0" w:space="0" w:color="auto"/>
                <w:right w:val="none" w:sz="0" w:space="0" w:color="auto"/>
              </w:divBdr>
            </w:div>
            <w:div w:id="1102801170">
              <w:marLeft w:val="0"/>
              <w:marRight w:val="0"/>
              <w:marTop w:val="0"/>
              <w:marBottom w:val="0"/>
              <w:divBdr>
                <w:top w:val="none" w:sz="0" w:space="0" w:color="auto"/>
                <w:left w:val="none" w:sz="0" w:space="0" w:color="auto"/>
                <w:bottom w:val="none" w:sz="0" w:space="0" w:color="auto"/>
                <w:right w:val="none" w:sz="0" w:space="0" w:color="auto"/>
              </w:divBdr>
            </w:div>
            <w:div w:id="1228538455">
              <w:marLeft w:val="0"/>
              <w:marRight w:val="0"/>
              <w:marTop w:val="0"/>
              <w:marBottom w:val="0"/>
              <w:divBdr>
                <w:top w:val="none" w:sz="0" w:space="0" w:color="auto"/>
                <w:left w:val="none" w:sz="0" w:space="0" w:color="auto"/>
                <w:bottom w:val="none" w:sz="0" w:space="0" w:color="auto"/>
                <w:right w:val="none" w:sz="0" w:space="0" w:color="auto"/>
              </w:divBdr>
            </w:div>
            <w:div w:id="1229849947">
              <w:marLeft w:val="0"/>
              <w:marRight w:val="0"/>
              <w:marTop w:val="0"/>
              <w:marBottom w:val="0"/>
              <w:divBdr>
                <w:top w:val="none" w:sz="0" w:space="0" w:color="auto"/>
                <w:left w:val="none" w:sz="0" w:space="0" w:color="auto"/>
                <w:bottom w:val="none" w:sz="0" w:space="0" w:color="auto"/>
                <w:right w:val="none" w:sz="0" w:space="0" w:color="auto"/>
              </w:divBdr>
            </w:div>
            <w:div w:id="1330593059">
              <w:marLeft w:val="0"/>
              <w:marRight w:val="0"/>
              <w:marTop w:val="0"/>
              <w:marBottom w:val="0"/>
              <w:divBdr>
                <w:top w:val="none" w:sz="0" w:space="0" w:color="auto"/>
                <w:left w:val="none" w:sz="0" w:space="0" w:color="auto"/>
                <w:bottom w:val="none" w:sz="0" w:space="0" w:color="auto"/>
                <w:right w:val="none" w:sz="0" w:space="0" w:color="auto"/>
              </w:divBdr>
            </w:div>
            <w:div w:id="1769697010">
              <w:marLeft w:val="0"/>
              <w:marRight w:val="0"/>
              <w:marTop w:val="0"/>
              <w:marBottom w:val="0"/>
              <w:divBdr>
                <w:top w:val="none" w:sz="0" w:space="0" w:color="auto"/>
                <w:left w:val="none" w:sz="0" w:space="0" w:color="auto"/>
                <w:bottom w:val="none" w:sz="0" w:space="0" w:color="auto"/>
                <w:right w:val="none" w:sz="0" w:space="0" w:color="auto"/>
              </w:divBdr>
            </w:div>
          </w:divsChild>
        </w:div>
        <w:div w:id="1911847228">
          <w:marLeft w:val="0"/>
          <w:marRight w:val="0"/>
          <w:marTop w:val="0"/>
          <w:marBottom w:val="0"/>
          <w:divBdr>
            <w:top w:val="none" w:sz="0" w:space="0" w:color="auto"/>
            <w:left w:val="none" w:sz="0" w:space="0" w:color="auto"/>
            <w:bottom w:val="none" w:sz="0" w:space="0" w:color="auto"/>
            <w:right w:val="none" w:sz="0" w:space="0" w:color="auto"/>
          </w:divBdr>
        </w:div>
      </w:divsChild>
    </w:div>
    <w:div w:id="711348280">
      <w:bodyDiv w:val="1"/>
      <w:marLeft w:val="0"/>
      <w:marRight w:val="0"/>
      <w:marTop w:val="0"/>
      <w:marBottom w:val="0"/>
      <w:divBdr>
        <w:top w:val="none" w:sz="0" w:space="0" w:color="auto"/>
        <w:left w:val="none" w:sz="0" w:space="0" w:color="auto"/>
        <w:bottom w:val="none" w:sz="0" w:space="0" w:color="auto"/>
        <w:right w:val="none" w:sz="0" w:space="0" w:color="auto"/>
      </w:divBdr>
    </w:div>
    <w:div w:id="819734298">
      <w:bodyDiv w:val="1"/>
      <w:marLeft w:val="0"/>
      <w:marRight w:val="0"/>
      <w:marTop w:val="0"/>
      <w:marBottom w:val="0"/>
      <w:divBdr>
        <w:top w:val="none" w:sz="0" w:space="0" w:color="auto"/>
        <w:left w:val="none" w:sz="0" w:space="0" w:color="auto"/>
        <w:bottom w:val="none" w:sz="0" w:space="0" w:color="auto"/>
        <w:right w:val="none" w:sz="0" w:space="0" w:color="auto"/>
      </w:divBdr>
      <w:divsChild>
        <w:div w:id="459612478">
          <w:marLeft w:val="0"/>
          <w:marRight w:val="0"/>
          <w:marTop w:val="0"/>
          <w:marBottom w:val="0"/>
          <w:divBdr>
            <w:top w:val="none" w:sz="0" w:space="0" w:color="auto"/>
            <w:left w:val="none" w:sz="0" w:space="0" w:color="auto"/>
            <w:bottom w:val="none" w:sz="0" w:space="0" w:color="auto"/>
            <w:right w:val="none" w:sz="0" w:space="0" w:color="auto"/>
          </w:divBdr>
        </w:div>
        <w:div w:id="528419283">
          <w:marLeft w:val="0"/>
          <w:marRight w:val="0"/>
          <w:marTop w:val="0"/>
          <w:marBottom w:val="0"/>
          <w:divBdr>
            <w:top w:val="none" w:sz="0" w:space="0" w:color="auto"/>
            <w:left w:val="none" w:sz="0" w:space="0" w:color="auto"/>
            <w:bottom w:val="none" w:sz="0" w:space="0" w:color="auto"/>
            <w:right w:val="none" w:sz="0" w:space="0" w:color="auto"/>
          </w:divBdr>
        </w:div>
        <w:div w:id="586235165">
          <w:marLeft w:val="0"/>
          <w:marRight w:val="0"/>
          <w:marTop w:val="0"/>
          <w:marBottom w:val="0"/>
          <w:divBdr>
            <w:top w:val="none" w:sz="0" w:space="0" w:color="auto"/>
            <w:left w:val="none" w:sz="0" w:space="0" w:color="auto"/>
            <w:bottom w:val="none" w:sz="0" w:space="0" w:color="auto"/>
            <w:right w:val="none" w:sz="0" w:space="0" w:color="auto"/>
          </w:divBdr>
        </w:div>
        <w:div w:id="1204055341">
          <w:marLeft w:val="0"/>
          <w:marRight w:val="0"/>
          <w:marTop w:val="0"/>
          <w:marBottom w:val="0"/>
          <w:divBdr>
            <w:top w:val="none" w:sz="0" w:space="0" w:color="auto"/>
            <w:left w:val="none" w:sz="0" w:space="0" w:color="auto"/>
            <w:bottom w:val="none" w:sz="0" w:space="0" w:color="auto"/>
            <w:right w:val="none" w:sz="0" w:space="0" w:color="auto"/>
          </w:divBdr>
        </w:div>
        <w:div w:id="1328635528">
          <w:marLeft w:val="0"/>
          <w:marRight w:val="0"/>
          <w:marTop w:val="0"/>
          <w:marBottom w:val="0"/>
          <w:divBdr>
            <w:top w:val="none" w:sz="0" w:space="0" w:color="auto"/>
            <w:left w:val="none" w:sz="0" w:space="0" w:color="auto"/>
            <w:bottom w:val="none" w:sz="0" w:space="0" w:color="auto"/>
            <w:right w:val="none" w:sz="0" w:space="0" w:color="auto"/>
          </w:divBdr>
        </w:div>
        <w:div w:id="1364595949">
          <w:marLeft w:val="0"/>
          <w:marRight w:val="0"/>
          <w:marTop w:val="0"/>
          <w:marBottom w:val="0"/>
          <w:divBdr>
            <w:top w:val="none" w:sz="0" w:space="0" w:color="auto"/>
            <w:left w:val="none" w:sz="0" w:space="0" w:color="auto"/>
            <w:bottom w:val="none" w:sz="0" w:space="0" w:color="auto"/>
            <w:right w:val="none" w:sz="0" w:space="0" w:color="auto"/>
          </w:divBdr>
        </w:div>
        <w:div w:id="1730417109">
          <w:marLeft w:val="0"/>
          <w:marRight w:val="0"/>
          <w:marTop w:val="0"/>
          <w:marBottom w:val="0"/>
          <w:divBdr>
            <w:top w:val="none" w:sz="0" w:space="0" w:color="auto"/>
            <w:left w:val="none" w:sz="0" w:space="0" w:color="auto"/>
            <w:bottom w:val="none" w:sz="0" w:space="0" w:color="auto"/>
            <w:right w:val="none" w:sz="0" w:space="0" w:color="auto"/>
          </w:divBdr>
        </w:div>
        <w:div w:id="1766656588">
          <w:marLeft w:val="0"/>
          <w:marRight w:val="0"/>
          <w:marTop w:val="0"/>
          <w:marBottom w:val="0"/>
          <w:divBdr>
            <w:top w:val="none" w:sz="0" w:space="0" w:color="auto"/>
            <w:left w:val="none" w:sz="0" w:space="0" w:color="auto"/>
            <w:bottom w:val="none" w:sz="0" w:space="0" w:color="auto"/>
            <w:right w:val="none" w:sz="0" w:space="0" w:color="auto"/>
          </w:divBdr>
        </w:div>
        <w:div w:id="1889487680">
          <w:marLeft w:val="0"/>
          <w:marRight w:val="0"/>
          <w:marTop w:val="0"/>
          <w:marBottom w:val="0"/>
          <w:divBdr>
            <w:top w:val="none" w:sz="0" w:space="0" w:color="auto"/>
            <w:left w:val="none" w:sz="0" w:space="0" w:color="auto"/>
            <w:bottom w:val="none" w:sz="0" w:space="0" w:color="auto"/>
            <w:right w:val="none" w:sz="0" w:space="0" w:color="auto"/>
          </w:divBdr>
        </w:div>
        <w:div w:id="1987782230">
          <w:marLeft w:val="0"/>
          <w:marRight w:val="0"/>
          <w:marTop w:val="0"/>
          <w:marBottom w:val="0"/>
          <w:divBdr>
            <w:top w:val="none" w:sz="0" w:space="0" w:color="auto"/>
            <w:left w:val="none" w:sz="0" w:space="0" w:color="auto"/>
            <w:bottom w:val="none" w:sz="0" w:space="0" w:color="auto"/>
            <w:right w:val="none" w:sz="0" w:space="0" w:color="auto"/>
          </w:divBdr>
        </w:div>
        <w:div w:id="2005938062">
          <w:marLeft w:val="0"/>
          <w:marRight w:val="0"/>
          <w:marTop w:val="0"/>
          <w:marBottom w:val="0"/>
          <w:divBdr>
            <w:top w:val="none" w:sz="0" w:space="0" w:color="auto"/>
            <w:left w:val="none" w:sz="0" w:space="0" w:color="auto"/>
            <w:bottom w:val="none" w:sz="0" w:space="0" w:color="auto"/>
            <w:right w:val="none" w:sz="0" w:space="0" w:color="auto"/>
          </w:divBdr>
        </w:div>
      </w:divsChild>
    </w:div>
    <w:div w:id="1016544963">
      <w:bodyDiv w:val="1"/>
      <w:marLeft w:val="0"/>
      <w:marRight w:val="0"/>
      <w:marTop w:val="0"/>
      <w:marBottom w:val="0"/>
      <w:divBdr>
        <w:top w:val="none" w:sz="0" w:space="0" w:color="auto"/>
        <w:left w:val="none" w:sz="0" w:space="0" w:color="auto"/>
        <w:bottom w:val="none" w:sz="0" w:space="0" w:color="auto"/>
        <w:right w:val="none" w:sz="0" w:space="0" w:color="auto"/>
      </w:divBdr>
      <w:divsChild>
        <w:div w:id="10113343">
          <w:marLeft w:val="0"/>
          <w:marRight w:val="0"/>
          <w:marTop w:val="0"/>
          <w:marBottom w:val="0"/>
          <w:divBdr>
            <w:top w:val="none" w:sz="0" w:space="0" w:color="auto"/>
            <w:left w:val="none" w:sz="0" w:space="0" w:color="auto"/>
            <w:bottom w:val="none" w:sz="0" w:space="0" w:color="auto"/>
            <w:right w:val="none" w:sz="0" w:space="0" w:color="auto"/>
          </w:divBdr>
        </w:div>
        <w:div w:id="455872497">
          <w:marLeft w:val="0"/>
          <w:marRight w:val="0"/>
          <w:marTop w:val="0"/>
          <w:marBottom w:val="0"/>
          <w:divBdr>
            <w:top w:val="none" w:sz="0" w:space="0" w:color="auto"/>
            <w:left w:val="none" w:sz="0" w:space="0" w:color="auto"/>
            <w:bottom w:val="none" w:sz="0" w:space="0" w:color="auto"/>
            <w:right w:val="none" w:sz="0" w:space="0" w:color="auto"/>
          </w:divBdr>
        </w:div>
        <w:div w:id="488525055">
          <w:marLeft w:val="0"/>
          <w:marRight w:val="0"/>
          <w:marTop w:val="0"/>
          <w:marBottom w:val="0"/>
          <w:divBdr>
            <w:top w:val="none" w:sz="0" w:space="0" w:color="auto"/>
            <w:left w:val="none" w:sz="0" w:space="0" w:color="auto"/>
            <w:bottom w:val="none" w:sz="0" w:space="0" w:color="auto"/>
            <w:right w:val="none" w:sz="0" w:space="0" w:color="auto"/>
          </w:divBdr>
        </w:div>
        <w:div w:id="584261301">
          <w:marLeft w:val="0"/>
          <w:marRight w:val="0"/>
          <w:marTop w:val="0"/>
          <w:marBottom w:val="0"/>
          <w:divBdr>
            <w:top w:val="none" w:sz="0" w:space="0" w:color="auto"/>
            <w:left w:val="none" w:sz="0" w:space="0" w:color="auto"/>
            <w:bottom w:val="none" w:sz="0" w:space="0" w:color="auto"/>
            <w:right w:val="none" w:sz="0" w:space="0" w:color="auto"/>
          </w:divBdr>
        </w:div>
        <w:div w:id="767114262">
          <w:marLeft w:val="0"/>
          <w:marRight w:val="0"/>
          <w:marTop w:val="0"/>
          <w:marBottom w:val="0"/>
          <w:divBdr>
            <w:top w:val="none" w:sz="0" w:space="0" w:color="auto"/>
            <w:left w:val="none" w:sz="0" w:space="0" w:color="auto"/>
            <w:bottom w:val="none" w:sz="0" w:space="0" w:color="auto"/>
            <w:right w:val="none" w:sz="0" w:space="0" w:color="auto"/>
          </w:divBdr>
        </w:div>
        <w:div w:id="863130846">
          <w:marLeft w:val="0"/>
          <w:marRight w:val="0"/>
          <w:marTop w:val="0"/>
          <w:marBottom w:val="0"/>
          <w:divBdr>
            <w:top w:val="none" w:sz="0" w:space="0" w:color="auto"/>
            <w:left w:val="none" w:sz="0" w:space="0" w:color="auto"/>
            <w:bottom w:val="none" w:sz="0" w:space="0" w:color="auto"/>
            <w:right w:val="none" w:sz="0" w:space="0" w:color="auto"/>
          </w:divBdr>
        </w:div>
        <w:div w:id="1179464048">
          <w:marLeft w:val="0"/>
          <w:marRight w:val="0"/>
          <w:marTop w:val="0"/>
          <w:marBottom w:val="0"/>
          <w:divBdr>
            <w:top w:val="none" w:sz="0" w:space="0" w:color="auto"/>
            <w:left w:val="none" w:sz="0" w:space="0" w:color="auto"/>
            <w:bottom w:val="none" w:sz="0" w:space="0" w:color="auto"/>
            <w:right w:val="none" w:sz="0" w:space="0" w:color="auto"/>
          </w:divBdr>
        </w:div>
        <w:div w:id="1785420397">
          <w:marLeft w:val="0"/>
          <w:marRight w:val="0"/>
          <w:marTop w:val="0"/>
          <w:marBottom w:val="0"/>
          <w:divBdr>
            <w:top w:val="none" w:sz="0" w:space="0" w:color="auto"/>
            <w:left w:val="none" w:sz="0" w:space="0" w:color="auto"/>
            <w:bottom w:val="none" w:sz="0" w:space="0" w:color="auto"/>
            <w:right w:val="none" w:sz="0" w:space="0" w:color="auto"/>
          </w:divBdr>
        </w:div>
        <w:div w:id="1794202328">
          <w:marLeft w:val="0"/>
          <w:marRight w:val="0"/>
          <w:marTop w:val="0"/>
          <w:marBottom w:val="0"/>
          <w:divBdr>
            <w:top w:val="none" w:sz="0" w:space="0" w:color="auto"/>
            <w:left w:val="none" w:sz="0" w:space="0" w:color="auto"/>
            <w:bottom w:val="none" w:sz="0" w:space="0" w:color="auto"/>
            <w:right w:val="none" w:sz="0" w:space="0" w:color="auto"/>
          </w:divBdr>
        </w:div>
        <w:div w:id="1920745690">
          <w:marLeft w:val="0"/>
          <w:marRight w:val="0"/>
          <w:marTop w:val="0"/>
          <w:marBottom w:val="0"/>
          <w:divBdr>
            <w:top w:val="none" w:sz="0" w:space="0" w:color="auto"/>
            <w:left w:val="none" w:sz="0" w:space="0" w:color="auto"/>
            <w:bottom w:val="none" w:sz="0" w:space="0" w:color="auto"/>
            <w:right w:val="none" w:sz="0" w:space="0" w:color="auto"/>
          </w:divBdr>
        </w:div>
        <w:div w:id="1976450652">
          <w:marLeft w:val="0"/>
          <w:marRight w:val="0"/>
          <w:marTop w:val="0"/>
          <w:marBottom w:val="0"/>
          <w:divBdr>
            <w:top w:val="none" w:sz="0" w:space="0" w:color="auto"/>
            <w:left w:val="none" w:sz="0" w:space="0" w:color="auto"/>
            <w:bottom w:val="none" w:sz="0" w:space="0" w:color="auto"/>
            <w:right w:val="none" w:sz="0" w:space="0" w:color="auto"/>
          </w:divBdr>
        </w:div>
      </w:divsChild>
    </w:div>
    <w:div w:id="1199121052">
      <w:bodyDiv w:val="1"/>
      <w:marLeft w:val="0"/>
      <w:marRight w:val="0"/>
      <w:marTop w:val="0"/>
      <w:marBottom w:val="0"/>
      <w:divBdr>
        <w:top w:val="none" w:sz="0" w:space="0" w:color="auto"/>
        <w:left w:val="none" w:sz="0" w:space="0" w:color="auto"/>
        <w:bottom w:val="none" w:sz="0" w:space="0" w:color="auto"/>
        <w:right w:val="none" w:sz="0" w:space="0" w:color="auto"/>
      </w:divBdr>
      <w:divsChild>
        <w:div w:id="135336617">
          <w:marLeft w:val="0"/>
          <w:marRight w:val="0"/>
          <w:marTop w:val="0"/>
          <w:marBottom w:val="0"/>
          <w:divBdr>
            <w:top w:val="none" w:sz="0" w:space="0" w:color="auto"/>
            <w:left w:val="none" w:sz="0" w:space="0" w:color="auto"/>
            <w:bottom w:val="none" w:sz="0" w:space="0" w:color="auto"/>
            <w:right w:val="none" w:sz="0" w:space="0" w:color="auto"/>
          </w:divBdr>
        </w:div>
        <w:div w:id="467669912">
          <w:marLeft w:val="0"/>
          <w:marRight w:val="0"/>
          <w:marTop w:val="0"/>
          <w:marBottom w:val="0"/>
          <w:divBdr>
            <w:top w:val="none" w:sz="0" w:space="0" w:color="auto"/>
            <w:left w:val="none" w:sz="0" w:space="0" w:color="auto"/>
            <w:bottom w:val="none" w:sz="0" w:space="0" w:color="auto"/>
            <w:right w:val="none" w:sz="0" w:space="0" w:color="auto"/>
          </w:divBdr>
        </w:div>
        <w:div w:id="772632099">
          <w:marLeft w:val="0"/>
          <w:marRight w:val="0"/>
          <w:marTop w:val="0"/>
          <w:marBottom w:val="0"/>
          <w:divBdr>
            <w:top w:val="none" w:sz="0" w:space="0" w:color="auto"/>
            <w:left w:val="none" w:sz="0" w:space="0" w:color="auto"/>
            <w:bottom w:val="none" w:sz="0" w:space="0" w:color="auto"/>
            <w:right w:val="none" w:sz="0" w:space="0" w:color="auto"/>
          </w:divBdr>
        </w:div>
        <w:div w:id="929966226">
          <w:marLeft w:val="0"/>
          <w:marRight w:val="0"/>
          <w:marTop w:val="0"/>
          <w:marBottom w:val="0"/>
          <w:divBdr>
            <w:top w:val="none" w:sz="0" w:space="0" w:color="auto"/>
            <w:left w:val="none" w:sz="0" w:space="0" w:color="auto"/>
            <w:bottom w:val="none" w:sz="0" w:space="0" w:color="auto"/>
            <w:right w:val="none" w:sz="0" w:space="0" w:color="auto"/>
          </w:divBdr>
        </w:div>
        <w:div w:id="975984756">
          <w:marLeft w:val="0"/>
          <w:marRight w:val="0"/>
          <w:marTop w:val="0"/>
          <w:marBottom w:val="0"/>
          <w:divBdr>
            <w:top w:val="none" w:sz="0" w:space="0" w:color="auto"/>
            <w:left w:val="none" w:sz="0" w:space="0" w:color="auto"/>
            <w:bottom w:val="none" w:sz="0" w:space="0" w:color="auto"/>
            <w:right w:val="none" w:sz="0" w:space="0" w:color="auto"/>
          </w:divBdr>
        </w:div>
        <w:div w:id="1036271721">
          <w:marLeft w:val="0"/>
          <w:marRight w:val="0"/>
          <w:marTop w:val="0"/>
          <w:marBottom w:val="0"/>
          <w:divBdr>
            <w:top w:val="none" w:sz="0" w:space="0" w:color="auto"/>
            <w:left w:val="none" w:sz="0" w:space="0" w:color="auto"/>
            <w:bottom w:val="none" w:sz="0" w:space="0" w:color="auto"/>
            <w:right w:val="none" w:sz="0" w:space="0" w:color="auto"/>
          </w:divBdr>
        </w:div>
        <w:div w:id="1381512388">
          <w:marLeft w:val="0"/>
          <w:marRight w:val="0"/>
          <w:marTop w:val="0"/>
          <w:marBottom w:val="0"/>
          <w:divBdr>
            <w:top w:val="none" w:sz="0" w:space="0" w:color="auto"/>
            <w:left w:val="none" w:sz="0" w:space="0" w:color="auto"/>
            <w:bottom w:val="none" w:sz="0" w:space="0" w:color="auto"/>
            <w:right w:val="none" w:sz="0" w:space="0" w:color="auto"/>
          </w:divBdr>
        </w:div>
        <w:div w:id="1730617306">
          <w:marLeft w:val="0"/>
          <w:marRight w:val="0"/>
          <w:marTop w:val="0"/>
          <w:marBottom w:val="0"/>
          <w:divBdr>
            <w:top w:val="none" w:sz="0" w:space="0" w:color="auto"/>
            <w:left w:val="none" w:sz="0" w:space="0" w:color="auto"/>
            <w:bottom w:val="none" w:sz="0" w:space="0" w:color="auto"/>
            <w:right w:val="none" w:sz="0" w:space="0" w:color="auto"/>
          </w:divBdr>
        </w:div>
        <w:div w:id="1840386259">
          <w:marLeft w:val="0"/>
          <w:marRight w:val="0"/>
          <w:marTop w:val="0"/>
          <w:marBottom w:val="0"/>
          <w:divBdr>
            <w:top w:val="none" w:sz="0" w:space="0" w:color="auto"/>
            <w:left w:val="none" w:sz="0" w:space="0" w:color="auto"/>
            <w:bottom w:val="none" w:sz="0" w:space="0" w:color="auto"/>
            <w:right w:val="none" w:sz="0" w:space="0" w:color="auto"/>
          </w:divBdr>
        </w:div>
        <w:div w:id="1859855561">
          <w:marLeft w:val="0"/>
          <w:marRight w:val="0"/>
          <w:marTop w:val="0"/>
          <w:marBottom w:val="0"/>
          <w:divBdr>
            <w:top w:val="none" w:sz="0" w:space="0" w:color="auto"/>
            <w:left w:val="none" w:sz="0" w:space="0" w:color="auto"/>
            <w:bottom w:val="none" w:sz="0" w:space="0" w:color="auto"/>
            <w:right w:val="none" w:sz="0" w:space="0" w:color="auto"/>
          </w:divBdr>
        </w:div>
        <w:div w:id="1965651064">
          <w:marLeft w:val="0"/>
          <w:marRight w:val="0"/>
          <w:marTop w:val="0"/>
          <w:marBottom w:val="0"/>
          <w:divBdr>
            <w:top w:val="none" w:sz="0" w:space="0" w:color="auto"/>
            <w:left w:val="none" w:sz="0" w:space="0" w:color="auto"/>
            <w:bottom w:val="none" w:sz="0" w:space="0" w:color="auto"/>
            <w:right w:val="none" w:sz="0" w:space="0" w:color="auto"/>
          </w:divBdr>
        </w:div>
        <w:div w:id="2013071168">
          <w:marLeft w:val="0"/>
          <w:marRight w:val="0"/>
          <w:marTop w:val="0"/>
          <w:marBottom w:val="0"/>
          <w:divBdr>
            <w:top w:val="none" w:sz="0" w:space="0" w:color="auto"/>
            <w:left w:val="none" w:sz="0" w:space="0" w:color="auto"/>
            <w:bottom w:val="none" w:sz="0" w:space="0" w:color="auto"/>
            <w:right w:val="none" w:sz="0" w:space="0" w:color="auto"/>
          </w:divBdr>
        </w:div>
        <w:div w:id="2067364773">
          <w:marLeft w:val="0"/>
          <w:marRight w:val="0"/>
          <w:marTop w:val="0"/>
          <w:marBottom w:val="0"/>
          <w:divBdr>
            <w:top w:val="none" w:sz="0" w:space="0" w:color="auto"/>
            <w:left w:val="none" w:sz="0" w:space="0" w:color="auto"/>
            <w:bottom w:val="none" w:sz="0" w:space="0" w:color="auto"/>
            <w:right w:val="none" w:sz="0" w:space="0" w:color="auto"/>
          </w:divBdr>
        </w:div>
        <w:div w:id="2126145261">
          <w:marLeft w:val="0"/>
          <w:marRight w:val="0"/>
          <w:marTop w:val="0"/>
          <w:marBottom w:val="0"/>
          <w:divBdr>
            <w:top w:val="none" w:sz="0" w:space="0" w:color="auto"/>
            <w:left w:val="none" w:sz="0" w:space="0" w:color="auto"/>
            <w:bottom w:val="none" w:sz="0" w:space="0" w:color="auto"/>
            <w:right w:val="none" w:sz="0" w:space="0" w:color="auto"/>
          </w:divBdr>
        </w:div>
      </w:divsChild>
    </w:div>
    <w:div w:id="1204631716">
      <w:bodyDiv w:val="1"/>
      <w:marLeft w:val="0"/>
      <w:marRight w:val="0"/>
      <w:marTop w:val="0"/>
      <w:marBottom w:val="0"/>
      <w:divBdr>
        <w:top w:val="none" w:sz="0" w:space="0" w:color="auto"/>
        <w:left w:val="none" w:sz="0" w:space="0" w:color="auto"/>
        <w:bottom w:val="none" w:sz="0" w:space="0" w:color="auto"/>
        <w:right w:val="none" w:sz="0" w:space="0" w:color="auto"/>
      </w:divBdr>
      <w:divsChild>
        <w:div w:id="74595687">
          <w:marLeft w:val="0"/>
          <w:marRight w:val="0"/>
          <w:marTop w:val="0"/>
          <w:marBottom w:val="0"/>
          <w:divBdr>
            <w:top w:val="none" w:sz="0" w:space="0" w:color="auto"/>
            <w:left w:val="none" w:sz="0" w:space="0" w:color="auto"/>
            <w:bottom w:val="none" w:sz="0" w:space="0" w:color="auto"/>
            <w:right w:val="none" w:sz="0" w:space="0" w:color="auto"/>
          </w:divBdr>
        </w:div>
        <w:div w:id="279721878">
          <w:marLeft w:val="0"/>
          <w:marRight w:val="0"/>
          <w:marTop w:val="0"/>
          <w:marBottom w:val="0"/>
          <w:divBdr>
            <w:top w:val="none" w:sz="0" w:space="0" w:color="auto"/>
            <w:left w:val="none" w:sz="0" w:space="0" w:color="auto"/>
            <w:bottom w:val="none" w:sz="0" w:space="0" w:color="auto"/>
            <w:right w:val="none" w:sz="0" w:space="0" w:color="auto"/>
          </w:divBdr>
        </w:div>
        <w:div w:id="489948676">
          <w:marLeft w:val="0"/>
          <w:marRight w:val="0"/>
          <w:marTop w:val="0"/>
          <w:marBottom w:val="0"/>
          <w:divBdr>
            <w:top w:val="none" w:sz="0" w:space="0" w:color="auto"/>
            <w:left w:val="none" w:sz="0" w:space="0" w:color="auto"/>
            <w:bottom w:val="none" w:sz="0" w:space="0" w:color="auto"/>
            <w:right w:val="none" w:sz="0" w:space="0" w:color="auto"/>
          </w:divBdr>
        </w:div>
        <w:div w:id="517892153">
          <w:marLeft w:val="0"/>
          <w:marRight w:val="0"/>
          <w:marTop w:val="0"/>
          <w:marBottom w:val="0"/>
          <w:divBdr>
            <w:top w:val="none" w:sz="0" w:space="0" w:color="auto"/>
            <w:left w:val="none" w:sz="0" w:space="0" w:color="auto"/>
            <w:bottom w:val="none" w:sz="0" w:space="0" w:color="auto"/>
            <w:right w:val="none" w:sz="0" w:space="0" w:color="auto"/>
          </w:divBdr>
        </w:div>
        <w:div w:id="802042919">
          <w:marLeft w:val="0"/>
          <w:marRight w:val="0"/>
          <w:marTop w:val="0"/>
          <w:marBottom w:val="0"/>
          <w:divBdr>
            <w:top w:val="none" w:sz="0" w:space="0" w:color="auto"/>
            <w:left w:val="none" w:sz="0" w:space="0" w:color="auto"/>
            <w:bottom w:val="none" w:sz="0" w:space="0" w:color="auto"/>
            <w:right w:val="none" w:sz="0" w:space="0" w:color="auto"/>
          </w:divBdr>
        </w:div>
        <w:div w:id="829059303">
          <w:marLeft w:val="0"/>
          <w:marRight w:val="0"/>
          <w:marTop w:val="0"/>
          <w:marBottom w:val="0"/>
          <w:divBdr>
            <w:top w:val="none" w:sz="0" w:space="0" w:color="auto"/>
            <w:left w:val="none" w:sz="0" w:space="0" w:color="auto"/>
            <w:bottom w:val="none" w:sz="0" w:space="0" w:color="auto"/>
            <w:right w:val="none" w:sz="0" w:space="0" w:color="auto"/>
          </w:divBdr>
        </w:div>
        <w:div w:id="908030737">
          <w:marLeft w:val="0"/>
          <w:marRight w:val="0"/>
          <w:marTop w:val="0"/>
          <w:marBottom w:val="0"/>
          <w:divBdr>
            <w:top w:val="none" w:sz="0" w:space="0" w:color="auto"/>
            <w:left w:val="none" w:sz="0" w:space="0" w:color="auto"/>
            <w:bottom w:val="none" w:sz="0" w:space="0" w:color="auto"/>
            <w:right w:val="none" w:sz="0" w:space="0" w:color="auto"/>
          </w:divBdr>
        </w:div>
        <w:div w:id="1101417842">
          <w:marLeft w:val="0"/>
          <w:marRight w:val="0"/>
          <w:marTop w:val="0"/>
          <w:marBottom w:val="0"/>
          <w:divBdr>
            <w:top w:val="none" w:sz="0" w:space="0" w:color="auto"/>
            <w:left w:val="none" w:sz="0" w:space="0" w:color="auto"/>
            <w:bottom w:val="none" w:sz="0" w:space="0" w:color="auto"/>
            <w:right w:val="none" w:sz="0" w:space="0" w:color="auto"/>
          </w:divBdr>
        </w:div>
        <w:div w:id="1112474296">
          <w:marLeft w:val="0"/>
          <w:marRight w:val="0"/>
          <w:marTop w:val="0"/>
          <w:marBottom w:val="0"/>
          <w:divBdr>
            <w:top w:val="none" w:sz="0" w:space="0" w:color="auto"/>
            <w:left w:val="none" w:sz="0" w:space="0" w:color="auto"/>
            <w:bottom w:val="none" w:sz="0" w:space="0" w:color="auto"/>
            <w:right w:val="none" w:sz="0" w:space="0" w:color="auto"/>
          </w:divBdr>
        </w:div>
        <w:div w:id="1233000940">
          <w:marLeft w:val="0"/>
          <w:marRight w:val="0"/>
          <w:marTop w:val="0"/>
          <w:marBottom w:val="0"/>
          <w:divBdr>
            <w:top w:val="none" w:sz="0" w:space="0" w:color="auto"/>
            <w:left w:val="none" w:sz="0" w:space="0" w:color="auto"/>
            <w:bottom w:val="none" w:sz="0" w:space="0" w:color="auto"/>
            <w:right w:val="none" w:sz="0" w:space="0" w:color="auto"/>
          </w:divBdr>
        </w:div>
        <w:div w:id="1571425742">
          <w:marLeft w:val="0"/>
          <w:marRight w:val="0"/>
          <w:marTop w:val="0"/>
          <w:marBottom w:val="0"/>
          <w:divBdr>
            <w:top w:val="none" w:sz="0" w:space="0" w:color="auto"/>
            <w:left w:val="none" w:sz="0" w:space="0" w:color="auto"/>
            <w:bottom w:val="none" w:sz="0" w:space="0" w:color="auto"/>
            <w:right w:val="none" w:sz="0" w:space="0" w:color="auto"/>
          </w:divBdr>
        </w:div>
        <w:div w:id="1968468695">
          <w:marLeft w:val="0"/>
          <w:marRight w:val="0"/>
          <w:marTop w:val="0"/>
          <w:marBottom w:val="0"/>
          <w:divBdr>
            <w:top w:val="none" w:sz="0" w:space="0" w:color="auto"/>
            <w:left w:val="none" w:sz="0" w:space="0" w:color="auto"/>
            <w:bottom w:val="none" w:sz="0" w:space="0" w:color="auto"/>
            <w:right w:val="none" w:sz="0" w:space="0" w:color="auto"/>
          </w:divBdr>
        </w:div>
        <w:div w:id="1978560051">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42708015">
      <w:bodyDiv w:val="1"/>
      <w:marLeft w:val="0"/>
      <w:marRight w:val="0"/>
      <w:marTop w:val="0"/>
      <w:marBottom w:val="0"/>
      <w:divBdr>
        <w:top w:val="none" w:sz="0" w:space="0" w:color="auto"/>
        <w:left w:val="none" w:sz="0" w:space="0" w:color="auto"/>
        <w:bottom w:val="none" w:sz="0" w:space="0" w:color="auto"/>
        <w:right w:val="none" w:sz="0" w:space="0" w:color="auto"/>
      </w:divBdr>
      <w:divsChild>
        <w:div w:id="75521682">
          <w:marLeft w:val="0"/>
          <w:marRight w:val="0"/>
          <w:marTop w:val="0"/>
          <w:marBottom w:val="0"/>
          <w:divBdr>
            <w:top w:val="none" w:sz="0" w:space="0" w:color="auto"/>
            <w:left w:val="none" w:sz="0" w:space="0" w:color="auto"/>
            <w:bottom w:val="none" w:sz="0" w:space="0" w:color="auto"/>
            <w:right w:val="none" w:sz="0" w:space="0" w:color="auto"/>
          </w:divBdr>
        </w:div>
        <w:div w:id="447702191">
          <w:marLeft w:val="0"/>
          <w:marRight w:val="0"/>
          <w:marTop w:val="0"/>
          <w:marBottom w:val="0"/>
          <w:divBdr>
            <w:top w:val="none" w:sz="0" w:space="0" w:color="auto"/>
            <w:left w:val="none" w:sz="0" w:space="0" w:color="auto"/>
            <w:bottom w:val="none" w:sz="0" w:space="0" w:color="auto"/>
            <w:right w:val="none" w:sz="0" w:space="0" w:color="auto"/>
          </w:divBdr>
        </w:div>
        <w:div w:id="602803312">
          <w:marLeft w:val="0"/>
          <w:marRight w:val="0"/>
          <w:marTop w:val="0"/>
          <w:marBottom w:val="0"/>
          <w:divBdr>
            <w:top w:val="none" w:sz="0" w:space="0" w:color="auto"/>
            <w:left w:val="none" w:sz="0" w:space="0" w:color="auto"/>
            <w:bottom w:val="none" w:sz="0" w:space="0" w:color="auto"/>
            <w:right w:val="none" w:sz="0" w:space="0" w:color="auto"/>
          </w:divBdr>
        </w:div>
        <w:div w:id="626012590">
          <w:marLeft w:val="0"/>
          <w:marRight w:val="0"/>
          <w:marTop w:val="0"/>
          <w:marBottom w:val="0"/>
          <w:divBdr>
            <w:top w:val="none" w:sz="0" w:space="0" w:color="auto"/>
            <w:left w:val="none" w:sz="0" w:space="0" w:color="auto"/>
            <w:bottom w:val="none" w:sz="0" w:space="0" w:color="auto"/>
            <w:right w:val="none" w:sz="0" w:space="0" w:color="auto"/>
          </w:divBdr>
        </w:div>
        <w:div w:id="828252955">
          <w:marLeft w:val="0"/>
          <w:marRight w:val="0"/>
          <w:marTop w:val="0"/>
          <w:marBottom w:val="0"/>
          <w:divBdr>
            <w:top w:val="none" w:sz="0" w:space="0" w:color="auto"/>
            <w:left w:val="none" w:sz="0" w:space="0" w:color="auto"/>
            <w:bottom w:val="none" w:sz="0" w:space="0" w:color="auto"/>
            <w:right w:val="none" w:sz="0" w:space="0" w:color="auto"/>
          </w:divBdr>
        </w:div>
        <w:div w:id="935942656">
          <w:marLeft w:val="0"/>
          <w:marRight w:val="0"/>
          <w:marTop w:val="0"/>
          <w:marBottom w:val="0"/>
          <w:divBdr>
            <w:top w:val="none" w:sz="0" w:space="0" w:color="auto"/>
            <w:left w:val="none" w:sz="0" w:space="0" w:color="auto"/>
            <w:bottom w:val="none" w:sz="0" w:space="0" w:color="auto"/>
            <w:right w:val="none" w:sz="0" w:space="0" w:color="auto"/>
          </w:divBdr>
        </w:div>
        <w:div w:id="1086070045">
          <w:marLeft w:val="0"/>
          <w:marRight w:val="0"/>
          <w:marTop w:val="0"/>
          <w:marBottom w:val="0"/>
          <w:divBdr>
            <w:top w:val="none" w:sz="0" w:space="0" w:color="auto"/>
            <w:left w:val="none" w:sz="0" w:space="0" w:color="auto"/>
            <w:bottom w:val="none" w:sz="0" w:space="0" w:color="auto"/>
            <w:right w:val="none" w:sz="0" w:space="0" w:color="auto"/>
          </w:divBdr>
        </w:div>
        <w:div w:id="1092511796">
          <w:marLeft w:val="0"/>
          <w:marRight w:val="0"/>
          <w:marTop w:val="0"/>
          <w:marBottom w:val="0"/>
          <w:divBdr>
            <w:top w:val="none" w:sz="0" w:space="0" w:color="auto"/>
            <w:left w:val="none" w:sz="0" w:space="0" w:color="auto"/>
            <w:bottom w:val="none" w:sz="0" w:space="0" w:color="auto"/>
            <w:right w:val="none" w:sz="0" w:space="0" w:color="auto"/>
          </w:divBdr>
        </w:div>
        <w:div w:id="1247496542">
          <w:marLeft w:val="0"/>
          <w:marRight w:val="0"/>
          <w:marTop w:val="0"/>
          <w:marBottom w:val="0"/>
          <w:divBdr>
            <w:top w:val="none" w:sz="0" w:space="0" w:color="auto"/>
            <w:left w:val="none" w:sz="0" w:space="0" w:color="auto"/>
            <w:bottom w:val="none" w:sz="0" w:space="0" w:color="auto"/>
            <w:right w:val="none" w:sz="0" w:space="0" w:color="auto"/>
          </w:divBdr>
        </w:div>
        <w:div w:id="1307466575">
          <w:marLeft w:val="0"/>
          <w:marRight w:val="0"/>
          <w:marTop w:val="0"/>
          <w:marBottom w:val="0"/>
          <w:divBdr>
            <w:top w:val="none" w:sz="0" w:space="0" w:color="auto"/>
            <w:left w:val="none" w:sz="0" w:space="0" w:color="auto"/>
            <w:bottom w:val="none" w:sz="0" w:space="0" w:color="auto"/>
            <w:right w:val="none" w:sz="0" w:space="0" w:color="auto"/>
          </w:divBdr>
        </w:div>
        <w:div w:id="2006587558">
          <w:marLeft w:val="0"/>
          <w:marRight w:val="0"/>
          <w:marTop w:val="0"/>
          <w:marBottom w:val="0"/>
          <w:divBdr>
            <w:top w:val="none" w:sz="0" w:space="0" w:color="auto"/>
            <w:left w:val="none" w:sz="0" w:space="0" w:color="auto"/>
            <w:bottom w:val="none" w:sz="0" w:space="0" w:color="auto"/>
            <w:right w:val="none" w:sz="0" w:space="0" w:color="auto"/>
          </w:divBdr>
        </w:div>
      </w:divsChild>
    </w:div>
    <w:div w:id="1392389410">
      <w:bodyDiv w:val="1"/>
      <w:marLeft w:val="0"/>
      <w:marRight w:val="0"/>
      <w:marTop w:val="0"/>
      <w:marBottom w:val="0"/>
      <w:divBdr>
        <w:top w:val="none" w:sz="0" w:space="0" w:color="auto"/>
        <w:left w:val="none" w:sz="0" w:space="0" w:color="auto"/>
        <w:bottom w:val="none" w:sz="0" w:space="0" w:color="auto"/>
        <w:right w:val="none" w:sz="0" w:space="0" w:color="auto"/>
      </w:divBdr>
      <w:divsChild>
        <w:div w:id="19356839">
          <w:marLeft w:val="0"/>
          <w:marRight w:val="0"/>
          <w:marTop w:val="0"/>
          <w:marBottom w:val="0"/>
          <w:divBdr>
            <w:top w:val="none" w:sz="0" w:space="0" w:color="auto"/>
            <w:left w:val="none" w:sz="0" w:space="0" w:color="auto"/>
            <w:bottom w:val="none" w:sz="0" w:space="0" w:color="auto"/>
            <w:right w:val="none" w:sz="0" w:space="0" w:color="auto"/>
          </w:divBdr>
          <w:divsChild>
            <w:div w:id="878782580">
              <w:marLeft w:val="0"/>
              <w:marRight w:val="0"/>
              <w:marTop w:val="0"/>
              <w:marBottom w:val="0"/>
              <w:divBdr>
                <w:top w:val="none" w:sz="0" w:space="0" w:color="auto"/>
                <w:left w:val="none" w:sz="0" w:space="0" w:color="auto"/>
                <w:bottom w:val="none" w:sz="0" w:space="0" w:color="auto"/>
                <w:right w:val="none" w:sz="0" w:space="0" w:color="auto"/>
              </w:divBdr>
            </w:div>
          </w:divsChild>
        </w:div>
        <w:div w:id="35081872">
          <w:marLeft w:val="0"/>
          <w:marRight w:val="0"/>
          <w:marTop w:val="0"/>
          <w:marBottom w:val="0"/>
          <w:divBdr>
            <w:top w:val="none" w:sz="0" w:space="0" w:color="auto"/>
            <w:left w:val="none" w:sz="0" w:space="0" w:color="auto"/>
            <w:bottom w:val="none" w:sz="0" w:space="0" w:color="auto"/>
            <w:right w:val="none" w:sz="0" w:space="0" w:color="auto"/>
          </w:divBdr>
          <w:divsChild>
            <w:div w:id="1438676780">
              <w:marLeft w:val="0"/>
              <w:marRight w:val="0"/>
              <w:marTop w:val="0"/>
              <w:marBottom w:val="0"/>
              <w:divBdr>
                <w:top w:val="none" w:sz="0" w:space="0" w:color="auto"/>
                <w:left w:val="none" w:sz="0" w:space="0" w:color="auto"/>
                <w:bottom w:val="none" w:sz="0" w:space="0" w:color="auto"/>
                <w:right w:val="none" w:sz="0" w:space="0" w:color="auto"/>
              </w:divBdr>
            </w:div>
          </w:divsChild>
        </w:div>
        <w:div w:id="103430075">
          <w:marLeft w:val="0"/>
          <w:marRight w:val="0"/>
          <w:marTop w:val="0"/>
          <w:marBottom w:val="0"/>
          <w:divBdr>
            <w:top w:val="none" w:sz="0" w:space="0" w:color="auto"/>
            <w:left w:val="none" w:sz="0" w:space="0" w:color="auto"/>
            <w:bottom w:val="none" w:sz="0" w:space="0" w:color="auto"/>
            <w:right w:val="none" w:sz="0" w:space="0" w:color="auto"/>
          </w:divBdr>
          <w:divsChild>
            <w:div w:id="1324163978">
              <w:marLeft w:val="0"/>
              <w:marRight w:val="0"/>
              <w:marTop w:val="0"/>
              <w:marBottom w:val="0"/>
              <w:divBdr>
                <w:top w:val="none" w:sz="0" w:space="0" w:color="auto"/>
                <w:left w:val="none" w:sz="0" w:space="0" w:color="auto"/>
                <w:bottom w:val="none" w:sz="0" w:space="0" w:color="auto"/>
                <w:right w:val="none" w:sz="0" w:space="0" w:color="auto"/>
              </w:divBdr>
            </w:div>
          </w:divsChild>
        </w:div>
        <w:div w:id="433013189">
          <w:marLeft w:val="0"/>
          <w:marRight w:val="0"/>
          <w:marTop w:val="0"/>
          <w:marBottom w:val="0"/>
          <w:divBdr>
            <w:top w:val="none" w:sz="0" w:space="0" w:color="auto"/>
            <w:left w:val="none" w:sz="0" w:space="0" w:color="auto"/>
            <w:bottom w:val="none" w:sz="0" w:space="0" w:color="auto"/>
            <w:right w:val="none" w:sz="0" w:space="0" w:color="auto"/>
          </w:divBdr>
          <w:divsChild>
            <w:div w:id="351223499">
              <w:marLeft w:val="0"/>
              <w:marRight w:val="0"/>
              <w:marTop w:val="0"/>
              <w:marBottom w:val="0"/>
              <w:divBdr>
                <w:top w:val="none" w:sz="0" w:space="0" w:color="auto"/>
                <w:left w:val="none" w:sz="0" w:space="0" w:color="auto"/>
                <w:bottom w:val="none" w:sz="0" w:space="0" w:color="auto"/>
                <w:right w:val="none" w:sz="0" w:space="0" w:color="auto"/>
              </w:divBdr>
            </w:div>
          </w:divsChild>
        </w:div>
        <w:div w:id="659577050">
          <w:marLeft w:val="0"/>
          <w:marRight w:val="0"/>
          <w:marTop w:val="0"/>
          <w:marBottom w:val="0"/>
          <w:divBdr>
            <w:top w:val="none" w:sz="0" w:space="0" w:color="auto"/>
            <w:left w:val="none" w:sz="0" w:space="0" w:color="auto"/>
            <w:bottom w:val="none" w:sz="0" w:space="0" w:color="auto"/>
            <w:right w:val="none" w:sz="0" w:space="0" w:color="auto"/>
          </w:divBdr>
          <w:divsChild>
            <w:div w:id="981236208">
              <w:marLeft w:val="0"/>
              <w:marRight w:val="0"/>
              <w:marTop w:val="0"/>
              <w:marBottom w:val="0"/>
              <w:divBdr>
                <w:top w:val="none" w:sz="0" w:space="0" w:color="auto"/>
                <w:left w:val="none" w:sz="0" w:space="0" w:color="auto"/>
                <w:bottom w:val="none" w:sz="0" w:space="0" w:color="auto"/>
                <w:right w:val="none" w:sz="0" w:space="0" w:color="auto"/>
              </w:divBdr>
            </w:div>
          </w:divsChild>
        </w:div>
        <w:div w:id="697775767">
          <w:marLeft w:val="0"/>
          <w:marRight w:val="0"/>
          <w:marTop w:val="0"/>
          <w:marBottom w:val="0"/>
          <w:divBdr>
            <w:top w:val="none" w:sz="0" w:space="0" w:color="auto"/>
            <w:left w:val="none" w:sz="0" w:space="0" w:color="auto"/>
            <w:bottom w:val="none" w:sz="0" w:space="0" w:color="auto"/>
            <w:right w:val="none" w:sz="0" w:space="0" w:color="auto"/>
          </w:divBdr>
          <w:divsChild>
            <w:div w:id="1013534700">
              <w:marLeft w:val="0"/>
              <w:marRight w:val="0"/>
              <w:marTop w:val="0"/>
              <w:marBottom w:val="0"/>
              <w:divBdr>
                <w:top w:val="none" w:sz="0" w:space="0" w:color="auto"/>
                <w:left w:val="none" w:sz="0" w:space="0" w:color="auto"/>
                <w:bottom w:val="none" w:sz="0" w:space="0" w:color="auto"/>
                <w:right w:val="none" w:sz="0" w:space="0" w:color="auto"/>
              </w:divBdr>
            </w:div>
          </w:divsChild>
        </w:div>
        <w:div w:id="758478914">
          <w:marLeft w:val="0"/>
          <w:marRight w:val="0"/>
          <w:marTop w:val="0"/>
          <w:marBottom w:val="0"/>
          <w:divBdr>
            <w:top w:val="none" w:sz="0" w:space="0" w:color="auto"/>
            <w:left w:val="none" w:sz="0" w:space="0" w:color="auto"/>
            <w:bottom w:val="none" w:sz="0" w:space="0" w:color="auto"/>
            <w:right w:val="none" w:sz="0" w:space="0" w:color="auto"/>
          </w:divBdr>
          <w:divsChild>
            <w:div w:id="1190997140">
              <w:marLeft w:val="0"/>
              <w:marRight w:val="0"/>
              <w:marTop w:val="0"/>
              <w:marBottom w:val="0"/>
              <w:divBdr>
                <w:top w:val="none" w:sz="0" w:space="0" w:color="auto"/>
                <w:left w:val="none" w:sz="0" w:space="0" w:color="auto"/>
                <w:bottom w:val="none" w:sz="0" w:space="0" w:color="auto"/>
                <w:right w:val="none" w:sz="0" w:space="0" w:color="auto"/>
              </w:divBdr>
            </w:div>
          </w:divsChild>
        </w:div>
        <w:div w:id="765997161">
          <w:marLeft w:val="0"/>
          <w:marRight w:val="0"/>
          <w:marTop w:val="0"/>
          <w:marBottom w:val="0"/>
          <w:divBdr>
            <w:top w:val="none" w:sz="0" w:space="0" w:color="auto"/>
            <w:left w:val="none" w:sz="0" w:space="0" w:color="auto"/>
            <w:bottom w:val="none" w:sz="0" w:space="0" w:color="auto"/>
            <w:right w:val="none" w:sz="0" w:space="0" w:color="auto"/>
          </w:divBdr>
          <w:divsChild>
            <w:div w:id="1361396662">
              <w:marLeft w:val="0"/>
              <w:marRight w:val="0"/>
              <w:marTop w:val="0"/>
              <w:marBottom w:val="0"/>
              <w:divBdr>
                <w:top w:val="none" w:sz="0" w:space="0" w:color="auto"/>
                <w:left w:val="none" w:sz="0" w:space="0" w:color="auto"/>
                <w:bottom w:val="none" w:sz="0" w:space="0" w:color="auto"/>
                <w:right w:val="none" w:sz="0" w:space="0" w:color="auto"/>
              </w:divBdr>
            </w:div>
          </w:divsChild>
        </w:div>
        <w:div w:id="937565314">
          <w:marLeft w:val="0"/>
          <w:marRight w:val="0"/>
          <w:marTop w:val="0"/>
          <w:marBottom w:val="0"/>
          <w:divBdr>
            <w:top w:val="none" w:sz="0" w:space="0" w:color="auto"/>
            <w:left w:val="none" w:sz="0" w:space="0" w:color="auto"/>
            <w:bottom w:val="none" w:sz="0" w:space="0" w:color="auto"/>
            <w:right w:val="none" w:sz="0" w:space="0" w:color="auto"/>
          </w:divBdr>
          <w:divsChild>
            <w:div w:id="241329761">
              <w:marLeft w:val="0"/>
              <w:marRight w:val="0"/>
              <w:marTop w:val="0"/>
              <w:marBottom w:val="0"/>
              <w:divBdr>
                <w:top w:val="none" w:sz="0" w:space="0" w:color="auto"/>
                <w:left w:val="none" w:sz="0" w:space="0" w:color="auto"/>
                <w:bottom w:val="none" w:sz="0" w:space="0" w:color="auto"/>
                <w:right w:val="none" w:sz="0" w:space="0" w:color="auto"/>
              </w:divBdr>
            </w:div>
          </w:divsChild>
        </w:div>
        <w:div w:id="1092896770">
          <w:marLeft w:val="0"/>
          <w:marRight w:val="0"/>
          <w:marTop w:val="0"/>
          <w:marBottom w:val="0"/>
          <w:divBdr>
            <w:top w:val="none" w:sz="0" w:space="0" w:color="auto"/>
            <w:left w:val="none" w:sz="0" w:space="0" w:color="auto"/>
            <w:bottom w:val="none" w:sz="0" w:space="0" w:color="auto"/>
            <w:right w:val="none" w:sz="0" w:space="0" w:color="auto"/>
          </w:divBdr>
          <w:divsChild>
            <w:div w:id="379862926">
              <w:marLeft w:val="0"/>
              <w:marRight w:val="0"/>
              <w:marTop w:val="0"/>
              <w:marBottom w:val="0"/>
              <w:divBdr>
                <w:top w:val="none" w:sz="0" w:space="0" w:color="auto"/>
                <w:left w:val="none" w:sz="0" w:space="0" w:color="auto"/>
                <w:bottom w:val="none" w:sz="0" w:space="0" w:color="auto"/>
                <w:right w:val="none" w:sz="0" w:space="0" w:color="auto"/>
              </w:divBdr>
            </w:div>
          </w:divsChild>
        </w:div>
        <w:div w:id="1724133628">
          <w:marLeft w:val="0"/>
          <w:marRight w:val="0"/>
          <w:marTop w:val="0"/>
          <w:marBottom w:val="0"/>
          <w:divBdr>
            <w:top w:val="none" w:sz="0" w:space="0" w:color="auto"/>
            <w:left w:val="none" w:sz="0" w:space="0" w:color="auto"/>
            <w:bottom w:val="none" w:sz="0" w:space="0" w:color="auto"/>
            <w:right w:val="none" w:sz="0" w:space="0" w:color="auto"/>
          </w:divBdr>
          <w:divsChild>
            <w:div w:id="1121412966">
              <w:marLeft w:val="0"/>
              <w:marRight w:val="0"/>
              <w:marTop w:val="0"/>
              <w:marBottom w:val="0"/>
              <w:divBdr>
                <w:top w:val="none" w:sz="0" w:space="0" w:color="auto"/>
                <w:left w:val="none" w:sz="0" w:space="0" w:color="auto"/>
                <w:bottom w:val="none" w:sz="0" w:space="0" w:color="auto"/>
                <w:right w:val="none" w:sz="0" w:space="0" w:color="auto"/>
              </w:divBdr>
            </w:div>
          </w:divsChild>
        </w:div>
        <w:div w:id="1734231063">
          <w:marLeft w:val="0"/>
          <w:marRight w:val="0"/>
          <w:marTop w:val="0"/>
          <w:marBottom w:val="0"/>
          <w:divBdr>
            <w:top w:val="none" w:sz="0" w:space="0" w:color="auto"/>
            <w:left w:val="none" w:sz="0" w:space="0" w:color="auto"/>
            <w:bottom w:val="none" w:sz="0" w:space="0" w:color="auto"/>
            <w:right w:val="none" w:sz="0" w:space="0" w:color="auto"/>
          </w:divBdr>
          <w:divsChild>
            <w:div w:id="58329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6735676">
      <w:bodyDiv w:val="1"/>
      <w:marLeft w:val="0"/>
      <w:marRight w:val="0"/>
      <w:marTop w:val="0"/>
      <w:marBottom w:val="0"/>
      <w:divBdr>
        <w:top w:val="none" w:sz="0" w:space="0" w:color="auto"/>
        <w:left w:val="none" w:sz="0" w:space="0" w:color="auto"/>
        <w:bottom w:val="none" w:sz="0" w:space="0" w:color="auto"/>
        <w:right w:val="none" w:sz="0" w:space="0" w:color="auto"/>
      </w:divBdr>
      <w:divsChild>
        <w:div w:id="277875428">
          <w:marLeft w:val="0"/>
          <w:marRight w:val="0"/>
          <w:marTop w:val="0"/>
          <w:marBottom w:val="0"/>
          <w:divBdr>
            <w:top w:val="none" w:sz="0" w:space="0" w:color="auto"/>
            <w:left w:val="none" w:sz="0" w:space="0" w:color="auto"/>
            <w:bottom w:val="none" w:sz="0" w:space="0" w:color="auto"/>
            <w:right w:val="none" w:sz="0" w:space="0" w:color="auto"/>
          </w:divBdr>
        </w:div>
        <w:div w:id="515002280">
          <w:marLeft w:val="0"/>
          <w:marRight w:val="0"/>
          <w:marTop w:val="0"/>
          <w:marBottom w:val="0"/>
          <w:divBdr>
            <w:top w:val="none" w:sz="0" w:space="0" w:color="auto"/>
            <w:left w:val="none" w:sz="0" w:space="0" w:color="auto"/>
            <w:bottom w:val="none" w:sz="0" w:space="0" w:color="auto"/>
            <w:right w:val="none" w:sz="0" w:space="0" w:color="auto"/>
          </w:divBdr>
        </w:div>
        <w:div w:id="674768754">
          <w:marLeft w:val="0"/>
          <w:marRight w:val="0"/>
          <w:marTop w:val="0"/>
          <w:marBottom w:val="0"/>
          <w:divBdr>
            <w:top w:val="none" w:sz="0" w:space="0" w:color="auto"/>
            <w:left w:val="none" w:sz="0" w:space="0" w:color="auto"/>
            <w:bottom w:val="none" w:sz="0" w:space="0" w:color="auto"/>
            <w:right w:val="none" w:sz="0" w:space="0" w:color="auto"/>
          </w:divBdr>
        </w:div>
        <w:div w:id="692732897">
          <w:marLeft w:val="0"/>
          <w:marRight w:val="0"/>
          <w:marTop w:val="0"/>
          <w:marBottom w:val="0"/>
          <w:divBdr>
            <w:top w:val="none" w:sz="0" w:space="0" w:color="auto"/>
            <w:left w:val="none" w:sz="0" w:space="0" w:color="auto"/>
            <w:bottom w:val="none" w:sz="0" w:space="0" w:color="auto"/>
            <w:right w:val="none" w:sz="0" w:space="0" w:color="auto"/>
          </w:divBdr>
        </w:div>
        <w:div w:id="749470016">
          <w:marLeft w:val="0"/>
          <w:marRight w:val="0"/>
          <w:marTop w:val="0"/>
          <w:marBottom w:val="0"/>
          <w:divBdr>
            <w:top w:val="none" w:sz="0" w:space="0" w:color="auto"/>
            <w:left w:val="none" w:sz="0" w:space="0" w:color="auto"/>
            <w:bottom w:val="none" w:sz="0" w:space="0" w:color="auto"/>
            <w:right w:val="none" w:sz="0" w:space="0" w:color="auto"/>
          </w:divBdr>
        </w:div>
        <w:div w:id="942415238">
          <w:marLeft w:val="0"/>
          <w:marRight w:val="0"/>
          <w:marTop w:val="0"/>
          <w:marBottom w:val="0"/>
          <w:divBdr>
            <w:top w:val="none" w:sz="0" w:space="0" w:color="auto"/>
            <w:left w:val="none" w:sz="0" w:space="0" w:color="auto"/>
            <w:bottom w:val="none" w:sz="0" w:space="0" w:color="auto"/>
            <w:right w:val="none" w:sz="0" w:space="0" w:color="auto"/>
          </w:divBdr>
        </w:div>
        <w:div w:id="1022783360">
          <w:marLeft w:val="0"/>
          <w:marRight w:val="0"/>
          <w:marTop w:val="0"/>
          <w:marBottom w:val="0"/>
          <w:divBdr>
            <w:top w:val="none" w:sz="0" w:space="0" w:color="auto"/>
            <w:left w:val="none" w:sz="0" w:space="0" w:color="auto"/>
            <w:bottom w:val="none" w:sz="0" w:space="0" w:color="auto"/>
            <w:right w:val="none" w:sz="0" w:space="0" w:color="auto"/>
          </w:divBdr>
        </w:div>
        <w:div w:id="1533109790">
          <w:marLeft w:val="0"/>
          <w:marRight w:val="0"/>
          <w:marTop w:val="0"/>
          <w:marBottom w:val="0"/>
          <w:divBdr>
            <w:top w:val="none" w:sz="0" w:space="0" w:color="auto"/>
            <w:left w:val="none" w:sz="0" w:space="0" w:color="auto"/>
            <w:bottom w:val="none" w:sz="0" w:space="0" w:color="auto"/>
            <w:right w:val="none" w:sz="0" w:space="0" w:color="auto"/>
          </w:divBdr>
        </w:div>
        <w:div w:id="1682005070">
          <w:marLeft w:val="0"/>
          <w:marRight w:val="0"/>
          <w:marTop w:val="0"/>
          <w:marBottom w:val="0"/>
          <w:divBdr>
            <w:top w:val="none" w:sz="0" w:space="0" w:color="auto"/>
            <w:left w:val="none" w:sz="0" w:space="0" w:color="auto"/>
            <w:bottom w:val="none" w:sz="0" w:space="0" w:color="auto"/>
            <w:right w:val="none" w:sz="0" w:space="0" w:color="auto"/>
          </w:divBdr>
        </w:div>
        <w:div w:id="2016180452">
          <w:marLeft w:val="0"/>
          <w:marRight w:val="0"/>
          <w:marTop w:val="0"/>
          <w:marBottom w:val="0"/>
          <w:divBdr>
            <w:top w:val="none" w:sz="0" w:space="0" w:color="auto"/>
            <w:left w:val="none" w:sz="0" w:space="0" w:color="auto"/>
            <w:bottom w:val="none" w:sz="0" w:space="0" w:color="auto"/>
            <w:right w:val="none" w:sz="0" w:space="0" w:color="auto"/>
          </w:divBdr>
        </w:div>
        <w:div w:id="2144493058">
          <w:marLeft w:val="0"/>
          <w:marRight w:val="0"/>
          <w:marTop w:val="0"/>
          <w:marBottom w:val="0"/>
          <w:divBdr>
            <w:top w:val="none" w:sz="0" w:space="0" w:color="auto"/>
            <w:left w:val="none" w:sz="0" w:space="0" w:color="auto"/>
            <w:bottom w:val="none" w:sz="0" w:space="0" w:color="auto"/>
            <w:right w:val="none" w:sz="0" w:space="0" w:color="auto"/>
          </w:divBdr>
        </w:div>
      </w:divsChild>
    </w:div>
    <w:div w:id="1959990145">
      <w:bodyDiv w:val="1"/>
      <w:marLeft w:val="0"/>
      <w:marRight w:val="0"/>
      <w:marTop w:val="0"/>
      <w:marBottom w:val="0"/>
      <w:divBdr>
        <w:top w:val="none" w:sz="0" w:space="0" w:color="auto"/>
        <w:left w:val="none" w:sz="0" w:space="0" w:color="auto"/>
        <w:bottom w:val="none" w:sz="0" w:space="0" w:color="auto"/>
        <w:right w:val="none" w:sz="0" w:space="0" w:color="auto"/>
      </w:divBdr>
      <w:divsChild>
        <w:div w:id="77606505">
          <w:marLeft w:val="0"/>
          <w:marRight w:val="0"/>
          <w:marTop w:val="0"/>
          <w:marBottom w:val="0"/>
          <w:divBdr>
            <w:top w:val="none" w:sz="0" w:space="0" w:color="auto"/>
            <w:left w:val="none" w:sz="0" w:space="0" w:color="auto"/>
            <w:bottom w:val="none" w:sz="0" w:space="0" w:color="auto"/>
            <w:right w:val="none" w:sz="0" w:space="0" w:color="auto"/>
          </w:divBdr>
          <w:divsChild>
            <w:div w:id="1123420708">
              <w:marLeft w:val="0"/>
              <w:marRight w:val="0"/>
              <w:marTop w:val="0"/>
              <w:marBottom w:val="0"/>
              <w:divBdr>
                <w:top w:val="none" w:sz="0" w:space="0" w:color="auto"/>
                <w:left w:val="none" w:sz="0" w:space="0" w:color="auto"/>
                <w:bottom w:val="none" w:sz="0" w:space="0" w:color="auto"/>
                <w:right w:val="none" w:sz="0" w:space="0" w:color="auto"/>
              </w:divBdr>
            </w:div>
          </w:divsChild>
        </w:div>
        <w:div w:id="110785403">
          <w:marLeft w:val="0"/>
          <w:marRight w:val="0"/>
          <w:marTop w:val="0"/>
          <w:marBottom w:val="0"/>
          <w:divBdr>
            <w:top w:val="none" w:sz="0" w:space="0" w:color="auto"/>
            <w:left w:val="none" w:sz="0" w:space="0" w:color="auto"/>
            <w:bottom w:val="none" w:sz="0" w:space="0" w:color="auto"/>
            <w:right w:val="none" w:sz="0" w:space="0" w:color="auto"/>
          </w:divBdr>
          <w:divsChild>
            <w:div w:id="764421943">
              <w:marLeft w:val="0"/>
              <w:marRight w:val="0"/>
              <w:marTop w:val="0"/>
              <w:marBottom w:val="0"/>
              <w:divBdr>
                <w:top w:val="none" w:sz="0" w:space="0" w:color="auto"/>
                <w:left w:val="none" w:sz="0" w:space="0" w:color="auto"/>
                <w:bottom w:val="none" w:sz="0" w:space="0" w:color="auto"/>
                <w:right w:val="none" w:sz="0" w:space="0" w:color="auto"/>
              </w:divBdr>
            </w:div>
          </w:divsChild>
        </w:div>
        <w:div w:id="192965637">
          <w:marLeft w:val="0"/>
          <w:marRight w:val="0"/>
          <w:marTop w:val="0"/>
          <w:marBottom w:val="0"/>
          <w:divBdr>
            <w:top w:val="none" w:sz="0" w:space="0" w:color="auto"/>
            <w:left w:val="none" w:sz="0" w:space="0" w:color="auto"/>
            <w:bottom w:val="none" w:sz="0" w:space="0" w:color="auto"/>
            <w:right w:val="none" w:sz="0" w:space="0" w:color="auto"/>
          </w:divBdr>
          <w:divsChild>
            <w:div w:id="224797565">
              <w:marLeft w:val="0"/>
              <w:marRight w:val="0"/>
              <w:marTop w:val="0"/>
              <w:marBottom w:val="0"/>
              <w:divBdr>
                <w:top w:val="none" w:sz="0" w:space="0" w:color="auto"/>
                <w:left w:val="none" w:sz="0" w:space="0" w:color="auto"/>
                <w:bottom w:val="none" w:sz="0" w:space="0" w:color="auto"/>
                <w:right w:val="none" w:sz="0" w:space="0" w:color="auto"/>
              </w:divBdr>
            </w:div>
          </w:divsChild>
        </w:div>
        <w:div w:id="537746596">
          <w:marLeft w:val="0"/>
          <w:marRight w:val="0"/>
          <w:marTop w:val="0"/>
          <w:marBottom w:val="0"/>
          <w:divBdr>
            <w:top w:val="none" w:sz="0" w:space="0" w:color="auto"/>
            <w:left w:val="none" w:sz="0" w:space="0" w:color="auto"/>
            <w:bottom w:val="none" w:sz="0" w:space="0" w:color="auto"/>
            <w:right w:val="none" w:sz="0" w:space="0" w:color="auto"/>
          </w:divBdr>
          <w:divsChild>
            <w:div w:id="929050488">
              <w:marLeft w:val="0"/>
              <w:marRight w:val="0"/>
              <w:marTop w:val="0"/>
              <w:marBottom w:val="0"/>
              <w:divBdr>
                <w:top w:val="none" w:sz="0" w:space="0" w:color="auto"/>
                <w:left w:val="none" w:sz="0" w:space="0" w:color="auto"/>
                <w:bottom w:val="none" w:sz="0" w:space="0" w:color="auto"/>
                <w:right w:val="none" w:sz="0" w:space="0" w:color="auto"/>
              </w:divBdr>
            </w:div>
          </w:divsChild>
        </w:div>
        <w:div w:id="683554714">
          <w:marLeft w:val="0"/>
          <w:marRight w:val="0"/>
          <w:marTop w:val="0"/>
          <w:marBottom w:val="0"/>
          <w:divBdr>
            <w:top w:val="none" w:sz="0" w:space="0" w:color="auto"/>
            <w:left w:val="none" w:sz="0" w:space="0" w:color="auto"/>
            <w:bottom w:val="none" w:sz="0" w:space="0" w:color="auto"/>
            <w:right w:val="none" w:sz="0" w:space="0" w:color="auto"/>
          </w:divBdr>
          <w:divsChild>
            <w:div w:id="2065790959">
              <w:marLeft w:val="0"/>
              <w:marRight w:val="0"/>
              <w:marTop w:val="0"/>
              <w:marBottom w:val="0"/>
              <w:divBdr>
                <w:top w:val="none" w:sz="0" w:space="0" w:color="auto"/>
                <w:left w:val="none" w:sz="0" w:space="0" w:color="auto"/>
                <w:bottom w:val="none" w:sz="0" w:space="0" w:color="auto"/>
                <w:right w:val="none" w:sz="0" w:space="0" w:color="auto"/>
              </w:divBdr>
            </w:div>
          </w:divsChild>
        </w:div>
        <w:div w:id="758136520">
          <w:marLeft w:val="0"/>
          <w:marRight w:val="0"/>
          <w:marTop w:val="0"/>
          <w:marBottom w:val="0"/>
          <w:divBdr>
            <w:top w:val="none" w:sz="0" w:space="0" w:color="auto"/>
            <w:left w:val="none" w:sz="0" w:space="0" w:color="auto"/>
            <w:bottom w:val="none" w:sz="0" w:space="0" w:color="auto"/>
            <w:right w:val="none" w:sz="0" w:space="0" w:color="auto"/>
          </w:divBdr>
          <w:divsChild>
            <w:div w:id="1494876665">
              <w:marLeft w:val="0"/>
              <w:marRight w:val="0"/>
              <w:marTop w:val="0"/>
              <w:marBottom w:val="0"/>
              <w:divBdr>
                <w:top w:val="none" w:sz="0" w:space="0" w:color="auto"/>
                <w:left w:val="none" w:sz="0" w:space="0" w:color="auto"/>
                <w:bottom w:val="none" w:sz="0" w:space="0" w:color="auto"/>
                <w:right w:val="none" w:sz="0" w:space="0" w:color="auto"/>
              </w:divBdr>
            </w:div>
          </w:divsChild>
        </w:div>
        <w:div w:id="956571890">
          <w:marLeft w:val="0"/>
          <w:marRight w:val="0"/>
          <w:marTop w:val="0"/>
          <w:marBottom w:val="0"/>
          <w:divBdr>
            <w:top w:val="none" w:sz="0" w:space="0" w:color="auto"/>
            <w:left w:val="none" w:sz="0" w:space="0" w:color="auto"/>
            <w:bottom w:val="none" w:sz="0" w:space="0" w:color="auto"/>
            <w:right w:val="none" w:sz="0" w:space="0" w:color="auto"/>
          </w:divBdr>
          <w:divsChild>
            <w:div w:id="245454485">
              <w:marLeft w:val="0"/>
              <w:marRight w:val="0"/>
              <w:marTop w:val="0"/>
              <w:marBottom w:val="0"/>
              <w:divBdr>
                <w:top w:val="none" w:sz="0" w:space="0" w:color="auto"/>
                <w:left w:val="none" w:sz="0" w:space="0" w:color="auto"/>
                <w:bottom w:val="none" w:sz="0" w:space="0" w:color="auto"/>
                <w:right w:val="none" w:sz="0" w:space="0" w:color="auto"/>
              </w:divBdr>
            </w:div>
          </w:divsChild>
        </w:div>
        <w:div w:id="977413820">
          <w:marLeft w:val="0"/>
          <w:marRight w:val="0"/>
          <w:marTop w:val="0"/>
          <w:marBottom w:val="0"/>
          <w:divBdr>
            <w:top w:val="none" w:sz="0" w:space="0" w:color="auto"/>
            <w:left w:val="none" w:sz="0" w:space="0" w:color="auto"/>
            <w:bottom w:val="none" w:sz="0" w:space="0" w:color="auto"/>
            <w:right w:val="none" w:sz="0" w:space="0" w:color="auto"/>
          </w:divBdr>
          <w:divsChild>
            <w:div w:id="2102994274">
              <w:marLeft w:val="0"/>
              <w:marRight w:val="0"/>
              <w:marTop w:val="0"/>
              <w:marBottom w:val="0"/>
              <w:divBdr>
                <w:top w:val="none" w:sz="0" w:space="0" w:color="auto"/>
                <w:left w:val="none" w:sz="0" w:space="0" w:color="auto"/>
                <w:bottom w:val="none" w:sz="0" w:space="0" w:color="auto"/>
                <w:right w:val="none" w:sz="0" w:space="0" w:color="auto"/>
              </w:divBdr>
            </w:div>
          </w:divsChild>
        </w:div>
        <w:div w:id="1054045905">
          <w:marLeft w:val="0"/>
          <w:marRight w:val="0"/>
          <w:marTop w:val="0"/>
          <w:marBottom w:val="0"/>
          <w:divBdr>
            <w:top w:val="none" w:sz="0" w:space="0" w:color="auto"/>
            <w:left w:val="none" w:sz="0" w:space="0" w:color="auto"/>
            <w:bottom w:val="none" w:sz="0" w:space="0" w:color="auto"/>
            <w:right w:val="none" w:sz="0" w:space="0" w:color="auto"/>
          </w:divBdr>
          <w:divsChild>
            <w:div w:id="1689914704">
              <w:marLeft w:val="0"/>
              <w:marRight w:val="0"/>
              <w:marTop w:val="0"/>
              <w:marBottom w:val="0"/>
              <w:divBdr>
                <w:top w:val="none" w:sz="0" w:space="0" w:color="auto"/>
                <w:left w:val="none" w:sz="0" w:space="0" w:color="auto"/>
                <w:bottom w:val="none" w:sz="0" w:space="0" w:color="auto"/>
                <w:right w:val="none" w:sz="0" w:space="0" w:color="auto"/>
              </w:divBdr>
            </w:div>
          </w:divsChild>
        </w:div>
        <w:div w:id="1561747444">
          <w:marLeft w:val="0"/>
          <w:marRight w:val="0"/>
          <w:marTop w:val="0"/>
          <w:marBottom w:val="0"/>
          <w:divBdr>
            <w:top w:val="none" w:sz="0" w:space="0" w:color="auto"/>
            <w:left w:val="none" w:sz="0" w:space="0" w:color="auto"/>
            <w:bottom w:val="none" w:sz="0" w:space="0" w:color="auto"/>
            <w:right w:val="none" w:sz="0" w:space="0" w:color="auto"/>
          </w:divBdr>
          <w:divsChild>
            <w:div w:id="1506045161">
              <w:marLeft w:val="0"/>
              <w:marRight w:val="0"/>
              <w:marTop w:val="0"/>
              <w:marBottom w:val="0"/>
              <w:divBdr>
                <w:top w:val="none" w:sz="0" w:space="0" w:color="auto"/>
                <w:left w:val="none" w:sz="0" w:space="0" w:color="auto"/>
                <w:bottom w:val="none" w:sz="0" w:space="0" w:color="auto"/>
                <w:right w:val="none" w:sz="0" w:space="0" w:color="auto"/>
              </w:divBdr>
            </w:div>
          </w:divsChild>
        </w:div>
        <w:div w:id="1566647470">
          <w:marLeft w:val="0"/>
          <w:marRight w:val="0"/>
          <w:marTop w:val="0"/>
          <w:marBottom w:val="0"/>
          <w:divBdr>
            <w:top w:val="none" w:sz="0" w:space="0" w:color="auto"/>
            <w:left w:val="none" w:sz="0" w:space="0" w:color="auto"/>
            <w:bottom w:val="none" w:sz="0" w:space="0" w:color="auto"/>
            <w:right w:val="none" w:sz="0" w:space="0" w:color="auto"/>
          </w:divBdr>
          <w:divsChild>
            <w:div w:id="48697367">
              <w:marLeft w:val="0"/>
              <w:marRight w:val="0"/>
              <w:marTop w:val="0"/>
              <w:marBottom w:val="0"/>
              <w:divBdr>
                <w:top w:val="none" w:sz="0" w:space="0" w:color="auto"/>
                <w:left w:val="none" w:sz="0" w:space="0" w:color="auto"/>
                <w:bottom w:val="none" w:sz="0" w:space="0" w:color="auto"/>
                <w:right w:val="none" w:sz="0" w:space="0" w:color="auto"/>
              </w:divBdr>
            </w:div>
          </w:divsChild>
        </w:div>
        <w:div w:id="2102068560">
          <w:marLeft w:val="0"/>
          <w:marRight w:val="0"/>
          <w:marTop w:val="0"/>
          <w:marBottom w:val="0"/>
          <w:divBdr>
            <w:top w:val="none" w:sz="0" w:space="0" w:color="auto"/>
            <w:left w:val="none" w:sz="0" w:space="0" w:color="auto"/>
            <w:bottom w:val="none" w:sz="0" w:space="0" w:color="auto"/>
            <w:right w:val="none" w:sz="0" w:space="0" w:color="auto"/>
          </w:divBdr>
          <w:divsChild>
            <w:div w:id="719473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8909965">
      <w:bodyDiv w:val="1"/>
      <w:marLeft w:val="0"/>
      <w:marRight w:val="0"/>
      <w:marTop w:val="0"/>
      <w:marBottom w:val="0"/>
      <w:divBdr>
        <w:top w:val="none" w:sz="0" w:space="0" w:color="auto"/>
        <w:left w:val="none" w:sz="0" w:space="0" w:color="auto"/>
        <w:bottom w:val="none" w:sz="0" w:space="0" w:color="auto"/>
        <w:right w:val="none" w:sz="0" w:space="0" w:color="auto"/>
      </w:divBdr>
      <w:divsChild>
        <w:div w:id="19742408">
          <w:marLeft w:val="0"/>
          <w:marRight w:val="0"/>
          <w:marTop w:val="0"/>
          <w:marBottom w:val="0"/>
          <w:divBdr>
            <w:top w:val="none" w:sz="0" w:space="0" w:color="auto"/>
            <w:left w:val="none" w:sz="0" w:space="0" w:color="auto"/>
            <w:bottom w:val="none" w:sz="0" w:space="0" w:color="auto"/>
            <w:right w:val="none" w:sz="0" w:space="0" w:color="auto"/>
          </w:divBdr>
        </w:div>
        <w:div w:id="258487244">
          <w:marLeft w:val="0"/>
          <w:marRight w:val="0"/>
          <w:marTop w:val="0"/>
          <w:marBottom w:val="0"/>
          <w:divBdr>
            <w:top w:val="none" w:sz="0" w:space="0" w:color="auto"/>
            <w:left w:val="none" w:sz="0" w:space="0" w:color="auto"/>
            <w:bottom w:val="none" w:sz="0" w:space="0" w:color="auto"/>
            <w:right w:val="none" w:sz="0" w:space="0" w:color="auto"/>
          </w:divBdr>
        </w:div>
        <w:div w:id="464854631">
          <w:marLeft w:val="0"/>
          <w:marRight w:val="0"/>
          <w:marTop w:val="0"/>
          <w:marBottom w:val="0"/>
          <w:divBdr>
            <w:top w:val="none" w:sz="0" w:space="0" w:color="auto"/>
            <w:left w:val="none" w:sz="0" w:space="0" w:color="auto"/>
            <w:bottom w:val="none" w:sz="0" w:space="0" w:color="auto"/>
            <w:right w:val="none" w:sz="0" w:space="0" w:color="auto"/>
          </w:divBdr>
        </w:div>
        <w:div w:id="548416840">
          <w:marLeft w:val="0"/>
          <w:marRight w:val="0"/>
          <w:marTop w:val="0"/>
          <w:marBottom w:val="0"/>
          <w:divBdr>
            <w:top w:val="none" w:sz="0" w:space="0" w:color="auto"/>
            <w:left w:val="none" w:sz="0" w:space="0" w:color="auto"/>
            <w:bottom w:val="none" w:sz="0" w:space="0" w:color="auto"/>
            <w:right w:val="none" w:sz="0" w:space="0" w:color="auto"/>
          </w:divBdr>
        </w:div>
        <w:div w:id="819230355">
          <w:marLeft w:val="0"/>
          <w:marRight w:val="0"/>
          <w:marTop w:val="0"/>
          <w:marBottom w:val="0"/>
          <w:divBdr>
            <w:top w:val="none" w:sz="0" w:space="0" w:color="auto"/>
            <w:left w:val="none" w:sz="0" w:space="0" w:color="auto"/>
            <w:bottom w:val="none" w:sz="0" w:space="0" w:color="auto"/>
            <w:right w:val="none" w:sz="0" w:space="0" w:color="auto"/>
          </w:divBdr>
        </w:div>
        <w:div w:id="933974621">
          <w:marLeft w:val="0"/>
          <w:marRight w:val="0"/>
          <w:marTop w:val="0"/>
          <w:marBottom w:val="0"/>
          <w:divBdr>
            <w:top w:val="none" w:sz="0" w:space="0" w:color="auto"/>
            <w:left w:val="none" w:sz="0" w:space="0" w:color="auto"/>
            <w:bottom w:val="none" w:sz="0" w:space="0" w:color="auto"/>
            <w:right w:val="none" w:sz="0" w:space="0" w:color="auto"/>
          </w:divBdr>
        </w:div>
        <w:div w:id="956063080">
          <w:marLeft w:val="0"/>
          <w:marRight w:val="0"/>
          <w:marTop w:val="0"/>
          <w:marBottom w:val="0"/>
          <w:divBdr>
            <w:top w:val="none" w:sz="0" w:space="0" w:color="auto"/>
            <w:left w:val="none" w:sz="0" w:space="0" w:color="auto"/>
            <w:bottom w:val="none" w:sz="0" w:space="0" w:color="auto"/>
            <w:right w:val="none" w:sz="0" w:space="0" w:color="auto"/>
          </w:divBdr>
        </w:div>
        <w:div w:id="1028603747">
          <w:marLeft w:val="0"/>
          <w:marRight w:val="0"/>
          <w:marTop w:val="0"/>
          <w:marBottom w:val="0"/>
          <w:divBdr>
            <w:top w:val="none" w:sz="0" w:space="0" w:color="auto"/>
            <w:left w:val="none" w:sz="0" w:space="0" w:color="auto"/>
            <w:bottom w:val="none" w:sz="0" w:space="0" w:color="auto"/>
            <w:right w:val="none" w:sz="0" w:space="0" w:color="auto"/>
          </w:divBdr>
        </w:div>
        <w:div w:id="1035347317">
          <w:marLeft w:val="0"/>
          <w:marRight w:val="0"/>
          <w:marTop w:val="0"/>
          <w:marBottom w:val="0"/>
          <w:divBdr>
            <w:top w:val="none" w:sz="0" w:space="0" w:color="auto"/>
            <w:left w:val="none" w:sz="0" w:space="0" w:color="auto"/>
            <w:bottom w:val="none" w:sz="0" w:space="0" w:color="auto"/>
            <w:right w:val="none" w:sz="0" w:space="0" w:color="auto"/>
          </w:divBdr>
        </w:div>
        <w:div w:id="1040056458">
          <w:marLeft w:val="0"/>
          <w:marRight w:val="0"/>
          <w:marTop w:val="0"/>
          <w:marBottom w:val="0"/>
          <w:divBdr>
            <w:top w:val="none" w:sz="0" w:space="0" w:color="auto"/>
            <w:left w:val="none" w:sz="0" w:space="0" w:color="auto"/>
            <w:bottom w:val="none" w:sz="0" w:space="0" w:color="auto"/>
            <w:right w:val="none" w:sz="0" w:space="0" w:color="auto"/>
          </w:divBdr>
        </w:div>
        <w:div w:id="1054501774">
          <w:marLeft w:val="0"/>
          <w:marRight w:val="0"/>
          <w:marTop w:val="0"/>
          <w:marBottom w:val="0"/>
          <w:divBdr>
            <w:top w:val="none" w:sz="0" w:space="0" w:color="auto"/>
            <w:left w:val="none" w:sz="0" w:space="0" w:color="auto"/>
            <w:bottom w:val="none" w:sz="0" w:space="0" w:color="auto"/>
            <w:right w:val="none" w:sz="0" w:space="0" w:color="auto"/>
          </w:divBdr>
        </w:div>
        <w:div w:id="1235048489">
          <w:marLeft w:val="0"/>
          <w:marRight w:val="0"/>
          <w:marTop w:val="0"/>
          <w:marBottom w:val="0"/>
          <w:divBdr>
            <w:top w:val="none" w:sz="0" w:space="0" w:color="auto"/>
            <w:left w:val="none" w:sz="0" w:space="0" w:color="auto"/>
            <w:bottom w:val="none" w:sz="0" w:space="0" w:color="auto"/>
            <w:right w:val="none" w:sz="0" w:space="0" w:color="auto"/>
          </w:divBdr>
        </w:div>
        <w:div w:id="1404985859">
          <w:marLeft w:val="0"/>
          <w:marRight w:val="0"/>
          <w:marTop w:val="0"/>
          <w:marBottom w:val="0"/>
          <w:divBdr>
            <w:top w:val="none" w:sz="0" w:space="0" w:color="auto"/>
            <w:left w:val="none" w:sz="0" w:space="0" w:color="auto"/>
            <w:bottom w:val="none" w:sz="0" w:space="0" w:color="auto"/>
            <w:right w:val="none" w:sz="0" w:space="0" w:color="auto"/>
          </w:divBdr>
        </w:div>
        <w:div w:id="1659268315">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s://www.folkhalsomyndigheten.se/smittskydd-beredskap/vaccinationer/vaccinationer-i-sverige/covid-19/" TargetMode="External" Id="rId13" /><Relationship Type="http://schemas.openxmlformats.org/officeDocument/2006/relationships/footer" Target="footer3.xml" Id="rId18" /><Relationship Type="http://schemas.openxmlformats.org/officeDocument/2006/relationships/settings" Target="settings.xml" Id="rId7" /><Relationship Type="http://schemas.openxmlformats.org/officeDocument/2006/relationships/hyperlink" Target="https://infektion.net/kunskap/riktlinje-for-vaccination-vid-immunsuppressiv-behandling/" TargetMode="External" Id="rId12" /><Relationship Type="http://schemas.openxmlformats.org/officeDocument/2006/relationships/header" Target="header2.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styles" Target="styles.xml" Id="rId6" /><Relationship Type="http://schemas.openxmlformats.org/officeDocument/2006/relationships/hyperlink" Target="http://www.folkhalsomyndigheten.se/publikationer-och-material/publikationsarkiv/r/rekommendationer-om-pneumokockvaccination-/?pub=56914" TargetMode="External" Id="rId11" /><Relationship Type="http://schemas.openxmlformats.org/officeDocument/2006/relationships/numbering" Target="numbering.xml" Id="rId5" /><Relationship Type="http://schemas.openxmlformats.org/officeDocument/2006/relationships/footer" Target="footer1.xml" Id="rId15" /><Relationship Type="http://schemas.openxmlformats.org/officeDocument/2006/relationships/endnotes" Target="endnotes.xml" Id="rId10" /><Relationship Type="http://schemas.openxmlformats.org/officeDocument/2006/relationships/fontTable" Target="fontTable.xml" Id="rId19" /><Relationship Type="http://schemas.openxmlformats.org/officeDocument/2006/relationships/footnotes" Target="footnotes.xml"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1781</Words>
  <Characters>9443</Characters>
  <Application>Microsoft Office Word</Application>
  <DocSecurity>0</DocSecurity>
  <Lines>78</Lines>
  <Paragraphs>22</Paragraphs>
  <ScaleCrop>false</ScaleCrop>
  <Manager/>
  <Company/>
  <LinksUpToDate>false</LinksUpToDate>
  <CharactersWithSpaces>11202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Vaccination av vuxna patienter med immunmodulerande behandling och inflammatoriska systemsjukdomar, SÄS</dc:title>
  <dc:subject/>
  <dc:creator/>
  <keywords/>
  <lastModifiedBy>Mona Johansson</lastModifiedBy>
  <revision>3</revision>
  <dcterms:created xsi:type="dcterms:W3CDTF">2025-11-11T10:23:00.0000000Z</dcterms:created>
  <dcterms:modified xsi:type="dcterms:W3CDTF">2025-11-11T10:23:00.0000000Z</dcterms:modified>
</coreProperties>
</file>