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BB99A7" w14:textId="6250B490" w:rsidR="00421D56" w:rsidRPr="006F21B8" w:rsidRDefault="00421D56" w:rsidP="006F21B8">
      <w:pPr>
        <w:pStyle w:val="Rubrik1"/>
      </w:pPr>
      <w:bookmarkStart w:id="0" w:name="_Hlk530576551"/>
      <w:bookmarkStart w:id="1" w:name="_Toc321146591"/>
      <w:r w:rsidRPr="006F21B8">
        <w:t xml:space="preserve">Gastrointestinal (GI) blödning </w:t>
      </w:r>
      <w:r w:rsidRPr="006F21B8">
        <w:br/>
        <w:t>-</w:t>
      </w:r>
      <w:r w:rsidRPr="006F21B8">
        <w:tab/>
        <w:t>Akut handläggning vid misstänkt pågående blödning utan cirkulatorisk påverkan</w:t>
      </w:r>
    </w:p>
    <w:p w14:paraId="76028ADC" w14:textId="77777777" w:rsidR="00421D56" w:rsidRPr="00421D56" w:rsidRDefault="00421D56" w:rsidP="006F21B8">
      <w:pPr>
        <w:pStyle w:val="Rubrik2"/>
      </w:pPr>
      <w:bookmarkStart w:id="2" w:name="_Toc448479257"/>
      <w:bookmarkStart w:id="3" w:name="_Toc535484682"/>
      <w:bookmarkStart w:id="4" w:name="_Toc256000000"/>
      <w:bookmarkStart w:id="5" w:name="_Toc97642520"/>
      <w:bookmarkStart w:id="6" w:name="_Toc256000019"/>
      <w:bookmarkStart w:id="7" w:name="_Toc132789530"/>
      <w:bookmarkEnd w:id="0"/>
      <w:r w:rsidRPr="00421D56">
        <w:t>Sammanfattning</w:t>
      </w:r>
      <w:bookmarkEnd w:id="2"/>
      <w:bookmarkEnd w:id="3"/>
      <w:bookmarkEnd w:id="4"/>
      <w:bookmarkEnd w:id="5"/>
      <w:bookmarkEnd w:id="6"/>
      <w:bookmarkEnd w:id="7"/>
    </w:p>
    <w:p w14:paraId="5A96090A" w14:textId="731CE72C" w:rsidR="00421D56" w:rsidRDefault="00421D56" w:rsidP="006F21B8">
      <w:r w:rsidRPr="00421D56">
        <w:t>Riktlinjen beskriver riskfaktorer, symtom, utredning, behandling och handläggning av patienter med misstänkt gastrointestinal (GI)-blödning som kräver åtgärd inom 24 timmar, med hänsyn tagen till var och när på dygnet och veckan patient med denna diagnos påträffas.</w:t>
      </w:r>
    </w:p>
    <w:p w14:paraId="179D736C" w14:textId="117ADB9A" w:rsidR="006F21B8" w:rsidRPr="00770192" w:rsidRDefault="006F21B8" w:rsidP="006F21B8">
      <w:pPr>
        <w:pStyle w:val="Rubrik2"/>
      </w:pPr>
      <w:bookmarkStart w:id="8" w:name="_Toc132789531"/>
      <w:r w:rsidRPr="00770192">
        <w:t>Förändringar sedan föregående version</w:t>
      </w:r>
      <w:bookmarkEnd w:id="8"/>
    </w:p>
    <w:p w14:paraId="17E54941" w14:textId="51C83E56" w:rsidR="006F21B8" w:rsidRPr="00421D56" w:rsidRDefault="00BC4C02" w:rsidP="006F21B8">
      <w:r>
        <w:t>Redaktionella ändringar, giltighetstiden förlängd.</w:t>
      </w:r>
    </w:p>
    <w:p w14:paraId="48E5ACDC" w14:textId="77777777" w:rsidR="00421D56" w:rsidRPr="0049409D" w:rsidRDefault="00421D56" w:rsidP="006F21B8">
      <w:pPr>
        <w:spacing w:before="360" w:after="40"/>
        <w:rPr>
          <w:rFonts w:ascii="Verdana" w:hAnsi="Verdana" w:cstheme="majorHAnsi"/>
          <w:sz w:val="28"/>
          <w:szCs w:val="28"/>
        </w:rPr>
      </w:pPr>
      <w:r w:rsidRPr="0049409D">
        <w:rPr>
          <w:rFonts w:ascii="Verdana" w:hAnsi="Verdana" w:cstheme="majorHAnsi"/>
          <w:sz w:val="28"/>
          <w:szCs w:val="28"/>
        </w:rPr>
        <w:t>Innehållsförteckning</w:t>
      </w:r>
    </w:p>
    <w:p w14:paraId="5C05C3D1" w14:textId="0ABE9323" w:rsidR="00770192" w:rsidRDefault="00A02909">
      <w:pPr>
        <w:pStyle w:val="Innehll1"/>
        <w:rPr>
          <w:rFonts w:asciiTheme="minorHAnsi" w:eastAsiaTheme="minorEastAsia" w:hAnsiTheme="minorHAnsi" w:cstheme="minorBidi"/>
          <w:noProof/>
          <w:sz w:val="22"/>
          <w:szCs w:val="22"/>
        </w:rPr>
      </w:pPr>
      <w:r>
        <w:rPr>
          <w:rFonts w:ascii="Arial" w:hAnsi="Arial"/>
          <w:noProof/>
          <w:sz w:val="22"/>
          <w:szCs w:val="32"/>
        </w:rPr>
        <w:fldChar w:fldCharType="begin"/>
      </w:r>
      <w:r>
        <w:rPr>
          <w:rFonts w:ascii="Arial" w:hAnsi="Arial"/>
          <w:noProof/>
          <w:sz w:val="22"/>
          <w:szCs w:val="32"/>
        </w:rPr>
        <w:instrText xml:space="preserve"> TOC \h \z \t "Rubrik 2;1;Rubrik 3;2;Mellanrubrik VGR;3" </w:instrText>
      </w:r>
      <w:r>
        <w:rPr>
          <w:rFonts w:ascii="Arial" w:hAnsi="Arial"/>
          <w:noProof/>
          <w:sz w:val="22"/>
          <w:szCs w:val="32"/>
        </w:rPr>
        <w:fldChar w:fldCharType="separate"/>
      </w:r>
      <w:hyperlink w:anchor="_Toc132789530" w:history="1">
        <w:r w:rsidR="00770192" w:rsidRPr="00DF3BC5">
          <w:rPr>
            <w:rStyle w:val="Hyperlnk"/>
            <w:rFonts w:eastAsia="MS Gothic"/>
            <w:noProof/>
          </w:rPr>
          <w:t>Sammanfattning</w:t>
        </w:r>
        <w:r w:rsidR="00770192">
          <w:rPr>
            <w:noProof/>
            <w:webHidden/>
          </w:rPr>
          <w:tab/>
        </w:r>
        <w:r w:rsidR="00770192">
          <w:rPr>
            <w:noProof/>
            <w:webHidden/>
          </w:rPr>
          <w:fldChar w:fldCharType="begin"/>
        </w:r>
        <w:r w:rsidR="00770192">
          <w:rPr>
            <w:noProof/>
            <w:webHidden/>
          </w:rPr>
          <w:instrText xml:space="preserve"> PAGEREF _Toc132789530 \h </w:instrText>
        </w:r>
        <w:r w:rsidR="00770192">
          <w:rPr>
            <w:noProof/>
            <w:webHidden/>
          </w:rPr>
        </w:r>
        <w:r w:rsidR="00770192">
          <w:rPr>
            <w:noProof/>
            <w:webHidden/>
          </w:rPr>
          <w:fldChar w:fldCharType="separate"/>
        </w:r>
        <w:r w:rsidR="00770192">
          <w:rPr>
            <w:noProof/>
            <w:webHidden/>
          </w:rPr>
          <w:t>1</w:t>
        </w:r>
        <w:r w:rsidR="00770192">
          <w:rPr>
            <w:noProof/>
            <w:webHidden/>
          </w:rPr>
          <w:fldChar w:fldCharType="end"/>
        </w:r>
      </w:hyperlink>
    </w:p>
    <w:p w14:paraId="643609F5" w14:textId="1ACB7140" w:rsidR="00770192" w:rsidRDefault="00000000">
      <w:pPr>
        <w:pStyle w:val="Innehll1"/>
        <w:rPr>
          <w:rFonts w:asciiTheme="minorHAnsi" w:eastAsiaTheme="minorEastAsia" w:hAnsiTheme="minorHAnsi" w:cstheme="minorBidi"/>
          <w:noProof/>
          <w:sz w:val="22"/>
          <w:szCs w:val="22"/>
        </w:rPr>
      </w:pPr>
      <w:hyperlink w:anchor="_Toc132789531" w:history="1">
        <w:r w:rsidR="00770192" w:rsidRPr="00DF3BC5">
          <w:rPr>
            <w:rStyle w:val="Hyperlnk"/>
            <w:rFonts w:eastAsia="MS Gothic"/>
            <w:noProof/>
          </w:rPr>
          <w:t>Förändringar sedan föregående version</w:t>
        </w:r>
        <w:r w:rsidR="00770192">
          <w:rPr>
            <w:noProof/>
            <w:webHidden/>
          </w:rPr>
          <w:tab/>
        </w:r>
        <w:r w:rsidR="00770192">
          <w:rPr>
            <w:noProof/>
            <w:webHidden/>
          </w:rPr>
          <w:fldChar w:fldCharType="begin"/>
        </w:r>
        <w:r w:rsidR="00770192">
          <w:rPr>
            <w:noProof/>
            <w:webHidden/>
          </w:rPr>
          <w:instrText xml:space="preserve"> PAGEREF _Toc132789531 \h </w:instrText>
        </w:r>
        <w:r w:rsidR="00770192">
          <w:rPr>
            <w:noProof/>
            <w:webHidden/>
          </w:rPr>
        </w:r>
        <w:r w:rsidR="00770192">
          <w:rPr>
            <w:noProof/>
            <w:webHidden/>
          </w:rPr>
          <w:fldChar w:fldCharType="separate"/>
        </w:r>
        <w:r w:rsidR="00770192">
          <w:rPr>
            <w:noProof/>
            <w:webHidden/>
          </w:rPr>
          <w:t>1</w:t>
        </w:r>
        <w:r w:rsidR="00770192">
          <w:rPr>
            <w:noProof/>
            <w:webHidden/>
          </w:rPr>
          <w:fldChar w:fldCharType="end"/>
        </w:r>
      </w:hyperlink>
    </w:p>
    <w:p w14:paraId="0828DE77" w14:textId="5C6E21C4" w:rsidR="00770192" w:rsidRDefault="00000000">
      <w:pPr>
        <w:pStyle w:val="Innehll1"/>
        <w:rPr>
          <w:rFonts w:asciiTheme="minorHAnsi" w:eastAsiaTheme="minorEastAsia" w:hAnsiTheme="minorHAnsi" w:cstheme="minorBidi"/>
          <w:noProof/>
          <w:sz w:val="22"/>
          <w:szCs w:val="22"/>
        </w:rPr>
      </w:pPr>
      <w:hyperlink w:anchor="_Toc132789532" w:history="1">
        <w:r w:rsidR="00770192" w:rsidRPr="00DF3BC5">
          <w:rPr>
            <w:rStyle w:val="Hyperlnk"/>
            <w:rFonts w:eastAsia="MS Gothic"/>
            <w:noProof/>
          </w:rPr>
          <w:t>Förutsättningar</w:t>
        </w:r>
        <w:r w:rsidR="00770192">
          <w:rPr>
            <w:noProof/>
            <w:webHidden/>
          </w:rPr>
          <w:tab/>
        </w:r>
        <w:r w:rsidR="00770192">
          <w:rPr>
            <w:noProof/>
            <w:webHidden/>
          </w:rPr>
          <w:fldChar w:fldCharType="begin"/>
        </w:r>
        <w:r w:rsidR="00770192">
          <w:rPr>
            <w:noProof/>
            <w:webHidden/>
          </w:rPr>
          <w:instrText xml:space="preserve"> PAGEREF _Toc132789532 \h </w:instrText>
        </w:r>
        <w:r w:rsidR="00770192">
          <w:rPr>
            <w:noProof/>
            <w:webHidden/>
          </w:rPr>
        </w:r>
        <w:r w:rsidR="00770192">
          <w:rPr>
            <w:noProof/>
            <w:webHidden/>
          </w:rPr>
          <w:fldChar w:fldCharType="separate"/>
        </w:r>
        <w:r w:rsidR="00770192">
          <w:rPr>
            <w:noProof/>
            <w:webHidden/>
          </w:rPr>
          <w:t>2</w:t>
        </w:r>
        <w:r w:rsidR="00770192">
          <w:rPr>
            <w:noProof/>
            <w:webHidden/>
          </w:rPr>
          <w:fldChar w:fldCharType="end"/>
        </w:r>
      </w:hyperlink>
    </w:p>
    <w:p w14:paraId="22EB2245" w14:textId="0A46C241" w:rsidR="00770192" w:rsidRDefault="00000000">
      <w:pPr>
        <w:pStyle w:val="Innehll2"/>
        <w:rPr>
          <w:rFonts w:asciiTheme="minorHAnsi" w:eastAsiaTheme="minorEastAsia" w:hAnsiTheme="minorHAnsi" w:cstheme="minorBidi"/>
          <w:noProof/>
          <w:sz w:val="22"/>
          <w:szCs w:val="22"/>
        </w:rPr>
      </w:pPr>
      <w:hyperlink w:anchor="_Toc132789533" w:history="1">
        <w:r w:rsidR="00770192" w:rsidRPr="00DF3BC5">
          <w:rPr>
            <w:rStyle w:val="Hyperlnk"/>
            <w:rFonts w:eastAsia="MS Gothic"/>
            <w:noProof/>
          </w:rPr>
          <w:t>Riskfaktorer</w:t>
        </w:r>
        <w:r w:rsidR="00770192">
          <w:rPr>
            <w:noProof/>
            <w:webHidden/>
          </w:rPr>
          <w:tab/>
        </w:r>
        <w:r w:rsidR="00770192">
          <w:rPr>
            <w:noProof/>
            <w:webHidden/>
          </w:rPr>
          <w:fldChar w:fldCharType="begin"/>
        </w:r>
        <w:r w:rsidR="00770192">
          <w:rPr>
            <w:noProof/>
            <w:webHidden/>
          </w:rPr>
          <w:instrText xml:space="preserve"> PAGEREF _Toc132789533 \h </w:instrText>
        </w:r>
        <w:r w:rsidR="00770192">
          <w:rPr>
            <w:noProof/>
            <w:webHidden/>
          </w:rPr>
        </w:r>
        <w:r w:rsidR="00770192">
          <w:rPr>
            <w:noProof/>
            <w:webHidden/>
          </w:rPr>
          <w:fldChar w:fldCharType="separate"/>
        </w:r>
        <w:r w:rsidR="00770192">
          <w:rPr>
            <w:noProof/>
            <w:webHidden/>
          </w:rPr>
          <w:t>2</w:t>
        </w:r>
        <w:r w:rsidR="00770192">
          <w:rPr>
            <w:noProof/>
            <w:webHidden/>
          </w:rPr>
          <w:fldChar w:fldCharType="end"/>
        </w:r>
      </w:hyperlink>
    </w:p>
    <w:p w14:paraId="318E7CE5" w14:textId="0E84AA58" w:rsidR="00770192" w:rsidRDefault="00000000">
      <w:pPr>
        <w:pStyle w:val="Innehll2"/>
        <w:rPr>
          <w:rFonts w:asciiTheme="minorHAnsi" w:eastAsiaTheme="minorEastAsia" w:hAnsiTheme="minorHAnsi" w:cstheme="minorBidi"/>
          <w:noProof/>
          <w:sz w:val="22"/>
          <w:szCs w:val="22"/>
        </w:rPr>
      </w:pPr>
      <w:hyperlink w:anchor="_Toc132789534" w:history="1">
        <w:r w:rsidR="00770192" w:rsidRPr="00DF3BC5">
          <w:rPr>
            <w:rStyle w:val="Hyperlnk"/>
            <w:rFonts w:eastAsia="MS Gothic"/>
            <w:noProof/>
          </w:rPr>
          <w:t>Symtom</w:t>
        </w:r>
        <w:r w:rsidR="00770192">
          <w:rPr>
            <w:noProof/>
            <w:webHidden/>
          </w:rPr>
          <w:tab/>
        </w:r>
        <w:r w:rsidR="00770192">
          <w:rPr>
            <w:noProof/>
            <w:webHidden/>
          </w:rPr>
          <w:fldChar w:fldCharType="begin"/>
        </w:r>
        <w:r w:rsidR="00770192">
          <w:rPr>
            <w:noProof/>
            <w:webHidden/>
          </w:rPr>
          <w:instrText xml:space="preserve"> PAGEREF _Toc132789534 \h </w:instrText>
        </w:r>
        <w:r w:rsidR="00770192">
          <w:rPr>
            <w:noProof/>
            <w:webHidden/>
          </w:rPr>
        </w:r>
        <w:r w:rsidR="00770192">
          <w:rPr>
            <w:noProof/>
            <w:webHidden/>
          </w:rPr>
          <w:fldChar w:fldCharType="separate"/>
        </w:r>
        <w:r w:rsidR="00770192">
          <w:rPr>
            <w:noProof/>
            <w:webHidden/>
          </w:rPr>
          <w:t>2</w:t>
        </w:r>
        <w:r w:rsidR="00770192">
          <w:rPr>
            <w:noProof/>
            <w:webHidden/>
          </w:rPr>
          <w:fldChar w:fldCharType="end"/>
        </w:r>
      </w:hyperlink>
    </w:p>
    <w:p w14:paraId="425A3023" w14:textId="1E8FFF4C" w:rsidR="00770192" w:rsidRDefault="00000000">
      <w:pPr>
        <w:pStyle w:val="Innehll1"/>
        <w:rPr>
          <w:rFonts w:asciiTheme="minorHAnsi" w:eastAsiaTheme="minorEastAsia" w:hAnsiTheme="minorHAnsi" w:cstheme="minorBidi"/>
          <w:noProof/>
          <w:sz w:val="22"/>
          <w:szCs w:val="22"/>
        </w:rPr>
      </w:pPr>
      <w:hyperlink w:anchor="_Toc132789535" w:history="1">
        <w:r w:rsidR="00770192" w:rsidRPr="00DF3BC5">
          <w:rPr>
            <w:rStyle w:val="Hyperlnk"/>
            <w:rFonts w:eastAsia="MS Gothic"/>
            <w:noProof/>
          </w:rPr>
          <w:t>Genomförande</w:t>
        </w:r>
        <w:r w:rsidR="00770192">
          <w:rPr>
            <w:noProof/>
            <w:webHidden/>
          </w:rPr>
          <w:tab/>
        </w:r>
        <w:r w:rsidR="00770192">
          <w:rPr>
            <w:noProof/>
            <w:webHidden/>
          </w:rPr>
          <w:fldChar w:fldCharType="begin"/>
        </w:r>
        <w:r w:rsidR="00770192">
          <w:rPr>
            <w:noProof/>
            <w:webHidden/>
          </w:rPr>
          <w:instrText xml:space="preserve"> PAGEREF _Toc132789535 \h </w:instrText>
        </w:r>
        <w:r w:rsidR="00770192">
          <w:rPr>
            <w:noProof/>
            <w:webHidden/>
          </w:rPr>
        </w:r>
        <w:r w:rsidR="00770192">
          <w:rPr>
            <w:noProof/>
            <w:webHidden/>
          </w:rPr>
          <w:fldChar w:fldCharType="separate"/>
        </w:r>
        <w:r w:rsidR="00770192">
          <w:rPr>
            <w:noProof/>
            <w:webHidden/>
          </w:rPr>
          <w:t>2</w:t>
        </w:r>
        <w:r w:rsidR="00770192">
          <w:rPr>
            <w:noProof/>
            <w:webHidden/>
          </w:rPr>
          <w:fldChar w:fldCharType="end"/>
        </w:r>
      </w:hyperlink>
    </w:p>
    <w:p w14:paraId="18F58B7B" w14:textId="12C7B3F0" w:rsidR="00770192" w:rsidRDefault="00000000">
      <w:pPr>
        <w:pStyle w:val="Innehll2"/>
        <w:rPr>
          <w:rFonts w:asciiTheme="minorHAnsi" w:eastAsiaTheme="minorEastAsia" w:hAnsiTheme="minorHAnsi" w:cstheme="minorBidi"/>
          <w:noProof/>
          <w:sz w:val="22"/>
          <w:szCs w:val="22"/>
        </w:rPr>
      </w:pPr>
      <w:hyperlink w:anchor="_Toc132789536" w:history="1">
        <w:r w:rsidR="00770192" w:rsidRPr="00DF3BC5">
          <w:rPr>
            <w:rStyle w:val="Hyperlnk"/>
            <w:rFonts w:eastAsia="MS Gothic"/>
            <w:noProof/>
          </w:rPr>
          <w:t>Patient på akutmottagningen</w:t>
        </w:r>
        <w:r w:rsidR="00770192">
          <w:rPr>
            <w:noProof/>
            <w:webHidden/>
          </w:rPr>
          <w:tab/>
        </w:r>
        <w:r w:rsidR="00770192">
          <w:rPr>
            <w:noProof/>
            <w:webHidden/>
          </w:rPr>
          <w:fldChar w:fldCharType="begin"/>
        </w:r>
        <w:r w:rsidR="00770192">
          <w:rPr>
            <w:noProof/>
            <w:webHidden/>
          </w:rPr>
          <w:instrText xml:space="preserve"> PAGEREF _Toc132789536 \h </w:instrText>
        </w:r>
        <w:r w:rsidR="00770192">
          <w:rPr>
            <w:noProof/>
            <w:webHidden/>
          </w:rPr>
        </w:r>
        <w:r w:rsidR="00770192">
          <w:rPr>
            <w:noProof/>
            <w:webHidden/>
          </w:rPr>
          <w:fldChar w:fldCharType="separate"/>
        </w:r>
        <w:r w:rsidR="00770192">
          <w:rPr>
            <w:noProof/>
            <w:webHidden/>
          </w:rPr>
          <w:t>2</w:t>
        </w:r>
        <w:r w:rsidR="00770192">
          <w:rPr>
            <w:noProof/>
            <w:webHidden/>
          </w:rPr>
          <w:fldChar w:fldCharType="end"/>
        </w:r>
      </w:hyperlink>
    </w:p>
    <w:p w14:paraId="1EF49C37" w14:textId="1E4C3267" w:rsidR="00770192" w:rsidRDefault="00000000">
      <w:pPr>
        <w:pStyle w:val="Innehll2"/>
        <w:rPr>
          <w:rFonts w:asciiTheme="minorHAnsi" w:eastAsiaTheme="minorEastAsia" w:hAnsiTheme="minorHAnsi" w:cstheme="minorBidi"/>
          <w:noProof/>
          <w:sz w:val="22"/>
          <w:szCs w:val="22"/>
        </w:rPr>
      </w:pPr>
      <w:hyperlink w:anchor="_Toc132789537" w:history="1">
        <w:r w:rsidR="00770192" w:rsidRPr="00DF3BC5">
          <w:rPr>
            <w:rStyle w:val="Hyperlnk"/>
            <w:rFonts w:eastAsia="MS Gothic"/>
            <w:noProof/>
          </w:rPr>
          <w:t>Utredning</w:t>
        </w:r>
        <w:r w:rsidR="00770192">
          <w:rPr>
            <w:noProof/>
            <w:webHidden/>
          </w:rPr>
          <w:tab/>
        </w:r>
        <w:r w:rsidR="00770192">
          <w:rPr>
            <w:noProof/>
            <w:webHidden/>
          </w:rPr>
          <w:fldChar w:fldCharType="begin"/>
        </w:r>
        <w:r w:rsidR="00770192">
          <w:rPr>
            <w:noProof/>
            <w:webHidden/>
          </w:rPr>
          <w:instrText xml:space="preserve"> PAGEREF _Toc132789537 \h </w:instrText>
        </w:r>
        <w:r w:rsidR="00770192">
          <w:rPr>
            <w:noProof/>
            <w:webHidden/>
          </w:rPr>
        </w:r>
        <w:r w:rsidR="00770192">
          <w:rPr>
            <w:noProof/>
            <w:webHidden/>
          </w:rPr>
          <w:fldChar w:fldCharType="separate"/>
        </w:r>
        <w:r w:rsidR="00770192">
          <w:rPr>
            <w:noProof/>
            <w:webHidden/>
          </w:rPr>
          <w:t>2</w:t>
        </w:r>
        <w:r w:rsidR="00770192">
          <w:rPr>
            <w:noProof/>
            <w:webHidden/>
          </w:rPr>
          <w:fldChar w:fldCharType="end"/>
        </w:r>
      </w:hyperlink>
    </w:p>
    <w:p w14:paraId="2919BC1B" w14:textId="7AE5D944" w:rsidR="00770192" w:rsidRDefault="00000000">
      <w:pPr>
        <w:pStyle w:val="Innehll2"/>
        <w:rPr>
          <w:rFonts w:asciiTheme="minorHAnsi" w:eastAsiaTheme="minorEastAsia" w:hAnsiTheme="minorHAnsi" w:cstheme="minorBidi"/>
          <w:noProof/>
          <w:sz w:val="22"/>
          <w:szCs w:val="22"/>
        </w:rPr>
      </w:pPr>
      <w:hyperlink w:anchor="_Toc132789538" w:history="1">
        <w:r w:rsidR="00770192" w:rsidRPr="00DF3BC5">
          <w:rPr>
            <w:rStyle w:val="Hyperlnk"/>
            <w:rFonts w:eastAsia="MS Gothic"/>
            <w:noProof/>
          </w:rPr>
          <w:t>Behandling</w:t>
        </w:r>
        <w:r w:rsidR="00770192">
          <w:rPr>
            <w:noProof/>
            <w:webHidden/>
          </w:rPr>
          <w:tab/>
        </w:r>
        <w:r w:rsidR="00770192">
          <w:rPr>
            <w:noProof/>
            <w:webHidden/>
          </w:rPr>
          <w:fldChar w:fldCharType="begin"/>
        </w:r>
        <w:r w:rsidR="00770192">
          <w:rPr>
            <w:noProof/>
            <w:webHidden/>
          </w:rPr>
          <w:instrText xml:space="preserve"> PAGEREF _Toc132789538 \h </w:instrText>
        </w:r>
        <w:r w:rsidR="00770192">
          <w:rPr>
            <w:noProof/>
            <w:webHidden/>
          </w:rPr>
        </w:r>
        <w:r w:rsidR="00770192">
          <w:rPr>
            <w:noProof/>
            <w:webHidden/>
          </w:rPr>
          <w:fldChar w:fldCharType="separate"/>
        </w:r>
        <w:r w:rsidR="00770192">
          <w:rPr>
            <w:noProof/>
            <w:webHidden/>
          </w:rPr>
          <w:t>3</w:t>
        </w:r>
        <w:r w:rsidR="00770192">
          <w:rPr>
            <w:noProof/>
            <w:webHidden/>
          </w:rPr>
          <w:fldChar w:fldCharType="end"/>
        </w:r>
      </w:hyperlink>
    </w:p>
    <w:p w14:paraId="5B520E48" w14:textId="3E2BB020" w:rsidR="00770192" w:rsidRDefault="00000000">
      <w:pPr>
        <w:pStyle w:val="Innehll2"/>
        <w:rPr>
          <w:rFonts w:asciiTheme="minorHAnsi" w:eastAsiaTheme="minorEastAsia" w:hAnsiTheme="minorHAnsi" w:cstheme="minorBidi"/>
          <w:noProof/>
          <w:sz w:val="22"/>
          <w:szCs w:val="22"/>
        </w:rPr>
      </w:pPr>
      <w:hyperlink w:anchor="_Toc132789539" w:history="1">
        <w:r w:rsidR="00770192" w:rsidRPr="00DF3BC5">
          <w:rPr>
            <w:rStyle w:val="Hyperlnk"/>
            <w:rFonts w:eastAsia="MS Gothic"/>
            <w:noProof/>
          </w:rPr>
          <w:t>Cirkulation</w:t>
        </w:r>
        <w:r w:rsidR="00770192">
          <w:rPr>
            <w:noProof/>
            <w:webHidden/>
          </w:rPr>
          <w:tab/>
        </w:r>
        <w:r w:rsidR="00770192">
          <w:rPr>
            <w:noProof/>
            <w:webHidden/>
          </w:rPr>
          <w:fldChar w:fldCharType="begin"/>
        </w:r>
        <w:r w:rsidR="00770192">
          <w:rPr>
            <w:noProof/>
            <w:webHidden/>
          </w:rPr>
          <w:instrText xml:space="preserve"> PAGEREF _Toc132789539 \h </w:instrText>
        </w:r>
        <w:r w:rsidR="00770192">
          <w:rPr>
            <w:noProof/>
            <w:webHidden/>
          </w:rPr>
        </w:r>
        <w:r w:rsidR="00770192">
          <w:rPr>
            <w:noProof/>
            <w:webHidden/>
          </w:rPr>
          <w:fldChar w:fldCharType="separate"/>
        </w:r>
        <w:r w:rsidR="00770192">
          <w:rPr>
            <w:noProof/>
            <w:webHidden/>
          </w:rPr>
          <w:t>3</w:t>
        </w:r>
        <w:r w:rsidR="00770192">
          <w:rPr>
            <w:noProof/>
            <w:webHidden/>
          </w:rPr>
          <w:fldChar w:fldCharType="end"/>
        </w:r>
      </w:hyperlink>
    </w:p>
    <w:p w14:paraId="75FABC04" w14:textId="2F474B4F" w:rsidR="00770192" w:rsidRDefault="00000000">
      <w:pPr>
        <w:pStyle w:val="Innehll2"/>
        <w:rPr>
          <w:rFonts w:asciiTheme="minorHAnsi" w:eastAsiaTheme="minorEastAsia" w:hAnsiTheme="minorHAnsi" w:cstheme="minorBidi"/>
          <w:noProof/>
          <w:sz w:val="22"/>
          <w:szCs w:val="22"/>
        </w:rPr>
      </w:pPr>
      <w:hyperlink w:anchor="_Toc132789540" w:history="1">
        <w:r w:rsidR="00770192" w:rsidRPr="00DF3BC5">
          <w:rPr>
            <w:rStyle w:val="Hyperlnk"/>
            <w:rFonts w:eastAsia="MS Gothic"/>
            <w:noProof/>
          </w:rPr>
          <w:t>Nutrition</w:t>
        </w:r>
        <w:r w:rsidR="00770192">
          <w:rPr>
            <w:noProof/>
            <w:webHidden/>
          </w:rPr>
          <w:tab/>
        </w:r>
        <w:r w:rsidR="00770192">
          <w:rPr>
            <w:noProof/>
            <w:webHidden/>
          </w:rPr>
          <w:fldChar w:fldCharType="begin"/>
        </w:r>
        <w:r w:rsidR="00770192">
          <w:rPr>
            <w:noProof/>
            <w:webHidden/>
          </w:rPr>
          <w:instrText xml:space="preserve"> PAGEREF _Toc132789540 \h </w:instrText>
        </w:r>
        <w:r w:rsidR="00770192">
          <w:rPr>
            <w:noProof/>
            <w:webHidden/>
          </w:rPr>
        </w:r>
        <w:r w:rsidR="00770192">
          <w:rPr>
            <w:noProof/>
            <w:webHidden/>
          </w:rPr>
          <w:fldChar w:fldCharType="separate"/>
        </w:r>
        <w:r w:rsidR="00770192">
          <w:rPr>
            <w:noProof/>
            <w:webHidden/>
          </w:rPr>
          <w:t>3</w:t>
        </w:r>
        <w:r w:rsidR="00770192">
          <w:rPr>
            <w:noProof/>
            <w:webHidden/>
          </w:rPr>
          <w:fldChar w:fldCharType="end"/>
        </w:r>
      </w:hyperlink>
    </w:p>
    <w:p w14:paraId="2F0BD9D1" w14:textId="413A5AE7" w:rsidR="00770192" w:rsidRDefault="00000000">
      <w:pPr>
        <w:pStyle w:val="Innehll2"/>
        <w:rPr>
          <w:rFonts w:asciiTheme="minorHAnsi" w:eastAsiaTheme="minorEastAsia" w:hAnsiTheme="minorHAnsi" w:cstheme="minorBidi"/>
          <w:noProof/>
          <w:sz w:val="22"/>
          <w:szCs w:val="22"/>
        </w:rPr>
      </w:pPr>
      <w:hyperlink w:anchor="_Toc132789541" w:history="1">
        <w:r w:rsidR="00770192" w:rsidRPr="00DF3BC5">
          <w:rPr>
            <w:rStyle w:val="Hyperlnk"/>
            <w:rFonts w:eastAsia="MS Gothic"/>
            <w:noProof/>
          </w:rPr>
          <w:t>Remiss till endoskopienheten S21/Raka spåret</w:t>
        </w:r>
        <w:r w:rsidR="00770192">
          <w:rPr>
            <w:noProof/>
            <w:webHidden/>
          </w:rPr>
          <w:tab/>
        </w:r>
        <w:r w:rsidR="00770192">
          <w:rPr>
            <w:noProof/>
            <w:webHidden/>
          </w:rPr>
          <w:fldChar w:fldCharType="begin"/>
        </w:r>
        <w:r w:rsidR="00770192">
          <w:rPr>
            <w:noProof/>
            <w:webHidden/>
          </w:rPr>
          <w:instrText xml:space="preserve"> PAGEREF _Toc132789541 \h </w:instrText>
        </w:r>
        <w:r w:rsidR="00770192">
          <w:rPr>
            <w:noProof/>
            <w:webHidden/>
          </w:rPr>
        </w:r>
        <w:r w:rsidR="00770192">
          <w:rPr>
            <w:noProof/>
            <w:webHidden/>
          </w:rPr>
          <w:fldChar w:fldCharType="separate"/>
        </w:r>
        <w:r w:rsidR="00770192">
          <w:rPr>
            <w:noProof/>
            <w:webHidden/>
          </w:rPr>
          <w:t>4</w:t>
        </w:r>
        <w:r w:rsidR="00770192">
          <w:rPr>
            <w:noProof/>
            <w:webHidden/>
          </w:rPr>
          <w:fldChar w:fldCharType="end"/>
        </w:r>
      </w:hyperlink>
    </w:p>
    <w:p w14:paraId="74B00435" w14:textId="3038F32F" w:rsidR="00770192" w:rsidRDefault="00000000">
      <w:pPr>
        <w:pStyle w:val="Innehll3"/>
        <w:rPr>
          <w:rFonts w:asciiTheme="minorHAnsi" w:eastAsiaTheme="minorEastAsia" w:hAnsiTheme="minorHAnsi" w:cstheme="minorBidi"/>
          <w:noProof/>
          <w:sz w:val="22"/>
          <w:szCs w:val="22"/>
        </w:rPr>
      </w:pPr>
      <w:hyperlink w:anchor="_Toc132789542" w:history="1">
        <w:r w:rsidR="00770192" w:rsidRPr="00DF3BC5">
          <w:rPr>
            <w:rStyle w:val="Hyperlnk"/>
            <w:rFonts w:eastAsia="MS Gothic"/>
            <w:noProof/>
          </w:rPr>
          <w:t>Dagtid på akutmottagningen (måndag – torsdag till kl 15:00, fredag till kl 11:00)</w:t>
        </w:r>
        <w:r w:rsidR="00770192">
          <w:rPr>
            <w:noProof/>
            <w:webHidden/>
          </w:rPr>
          <w:tab/>
        </w:r>
        <w:r w:rsidR="00770192">
          <w:rPr>
            <w:noProof/>
            <w:webHidden/>
          </w:rPr>
          <w:fldChar w:fldCharType="begin"/>
        </w:r>
        <w:r w:rsidR="00770192">
          <w:rPr>
            <w:noProof/>
            <w:webHidden/>
          </w:rPr>
          <w:instrText xml:space="preserve"> PAGEREF _Toc132789542 \h </w:instrText>
        </w:r>
        <w:r w:rsidR="00770192">
          <w:rPr>
            <w:noProof/>
            <w:webHidden/>
          </w:rPr>
        </w:r>
        <w:r w:rsidR="00770192">
          <w:rPr>
            <w:noProof/>
            <w:webHidden/>
          </w:rPr>
          <w:fldChar w:fldCharType="separate"/>
        </w:r>
        <w:r w:rsidR="00770192">
          <w:rPr>
            <w:noProof/>
            <w:webHidden/>
          </w:rPr>
          <w:t>4</w:t>
        </w:r>
        <w:r w:rsidR="00770192">
          <w:rPr>
            <w:noProof/>
            <w:webHidden/>
          </w:rPr>
          <w:fldChar w:fldCharType="end"/>
        </w:r>
      </w:hyperlink>
    </w:p>
    <w:p w14:paraId="1F9E6AEE" w14:textId="0037F7C3" w:rsidR="00770192" w:rsidRDefault="00000000">
      <w:pPr>
        <w:pStyle w:val="Innehll3"/>
        <w:rPr>
          <w:rFonts w:asciiTheme="minorHAnsi" w:eastAsiaTheme="minorEastAsia" w:hAnsiTheme="minorHAnsi" w:cstheme="minorBidi"/>
          <w:noProof/>
          <w:sz w:val="22"/>
          <w:szCs w:val="22"/>
        </w:rPr>
      </w:pPr>
      <w:hyperlink w:anchor="_Toc132789543" w:history="1">
        <w:r w:rsidR="00770192" w:rsidRPr="00DF3BC5">
          <w:rPr>
            <w:rStyle w:val="Hyperlnk"/>
            <w:rFonts w:eastAsia="MS Gothic"/>
            <w:noProof/>
          </w:rPr>
          <w:t>Kvällstid på akutmottagningen (måndag – torsdag från kl 15:00 till kl 06:00)</w:t>
        </w:r>
        <w:r w:rsidR="00770192">
          <w:rPr>
            <w:noProof/>
            <w:webHidden/>
          </w:rPr>
          <w:tab/>
        </w:r>
        <w:r w:rsidR="00770192">
          <w:rPr>
            <w:noProof/>
            <w:webHidden/>
          </w:rPr>
          <w:fldChar w:fldCharType="begin"/>
        </w:r>
        <w:r w:rsidR="00770192">
          <w:rPr>
            <w:noProof/>
            <w:webHidden/>
          </w:rPr>
          <w:instrText xml:space="preserve"> PAGEREF _Toc132789543 \h </w:instrText>
        </w:r>
        <w:r w:rsidR="00770192">
          <w:rPr>
            <w:noProof/>
            <w:webHidden/>
          </w:rPr>
        </w:r>
        <w:r w:rsidR="00770192">
          <w:rPr>
            <w:noProof/>
            <w:webHidden/>
          </w:rPr>
          <w:fldChar w:fldCharType="separate"/>
        </w:r>
        <w:r w:rsidR="00770192">
          <w:rPr>
            <w:noProof/>
            <w:webHidden/>
          </w:rPr>
          <w:t>4</w:t>
        </w:r>
        <w:r w:rsidR="00770192">
          <w:rPr>
            <w:noProof/>
            <w:webHidden/>
          </w:rPr>
          <w:fldChar w:fldCharType="end"/>
        </w:r>
      </w:hyperlink>
    </w:p>
    <w:p w14:paraId="1B78E1BD" w14:textId="42CFF308" w:rsidR="00770192" w:rsidRDefault="00000000">
      <w:pPr>
        <w:pStyle w:val="Innehll3"/>
        <w:rPr>
          <w:rFonts w:asciiTheme="minorHAnsi" w:eastAsiaTheme="minorEastAsia" w:hAnsiTheme="minorHAnsi" w:cstheme="minorBidi"/>
          <w:noProof/>
          <w:sz w:val="22"/>
          <w:szCs w:val="22"/>
        </w:rPr>
      </w:pPr>
      <w:hyperlink w:anchor="_Toc132789544" w:history="1">
        <w:r w:rsidR="00770192" w:rsidRPr="00DF3BC5">
          <w:rPr>
            <w:rStyle w:val="Hyperlnk"/>
            <w:rFonts w:eastAsia="MS Gothic"/>
            <w:noProof/>
          </w:rPr>
          <w:t>Helgtid på akutmottagningen (fredag från kl 11:00 till måndag kl 06:00)</w:t>
        </w:r>
        <w:r w:rsidR="00770192">
          <w:rPr>
            <w:noProof/>
            <w:webHidden/>
          </w:rPr>
          <w:tab/>
        </w:r>
        <w:r w:rsidR="00770192">
          <w:rPr>
            <w:noProof/>
            <w:webHidden/>
          </w:rPr>
          <w:fldChar w:fldCharType="begin"/>
        </w:r>
        <w:r w:rsidR="00770192">
          <w:rPr>
            <w:noProof/>
            <w:webHidden/>
          </w:rPr>
          <w:instrText xml:space="preserve"> PAGEREF _Toc132789544 \h </w:instrText>
        </w:r>
        <w:r w:rsidR="00770192">
          <w:rPr>
            <w:noProof/>
            <w:webHidden/>
          </w:rPr>
        </w:r>
        <w:r w:rsidR="00770192">
          <w:rPr>
            <w:noProof/>
            <w:webHidden/>
          </w:rPr>
          <w:fldChar w:fldCharType="separate"/>
        </w:r>
        <w:r w:rsidR="00770192">
          <w:rPr>
            <w:noProof/>
            <w:webHidden/>
          </w:rPr>
          <w:t>4</w:t>
        </w:r>
        <w:r w:rsidR="00770192">
          <w:rPr>
            <w:noProof/>
            <w:webHidden/>
          </w:rPr>
          <w:fldChar w:fldCharType="end"/>
        </w:r>
      </w:hyperlink>
    </w:p>
    <w:p w14:paraId="0778C8C2" w14:textId="4F2E1836" w:rsidR="00770192" w:rsidRDefault="00000000">
      <w:pPr>
        <w:pStyle w:val="Innehll3"/>
        <w:rPr>
          <w:rFonts w:asciiTheme="minorHAnsi" w:eastAsiaTheme="minorEastAsia" w:hAnsiTheme="minorHAnsi" w:cstheme="minorBidi"/>
          <w:noProof/>
          <w:sz w:val="22"/>
          <w:szCs w:val="22"/>
        </w:rPr>
      </w:pPr>
      <w:hyperlink w:anchor="_Toc132789545" w:history="1">
        <w:r w:rsidR="00770192" w:rsidRPr="00DF3BC5">
          <w:rPr>
            <w:rStyle w:val="Hyperlnk"/>
            <w:rFonts w:eastAsia="MS Gothic"/>
            <w:noProof/>
          </w:rPr>
          <w:t>Patient på vårdenhet</w:t>
        </w:r>
        <w:r w:rsidR="00770192">
          <w:rPr>
            <w:noProof/>
            <w:webHidden/>
          </w:rPr>
          <w:tab/>
        </w:r>
        <w:r w:rsidR="00770192">
          <w:rPr>
            <w:noProof/>
            <w:webHidden/>
          </w:rPr>
          <w:fldChar w:fldCharType="begin"/>
        </w:r>
        <w:r w:rsidR="00770192">
          <w:rPr>
            <w:noProof/>
            <w:webHidden/>
          </w:rPr>
          <w:instrText xml:space="preserve"> PAGEREF _Toc132789545 \h </w:instrText>
        </w:r>
        <w:r w:rsidR="00770192">
          <w:rPr>
            <w:noProof/>
            <w:webHidden/>
          </w:rPr>
        </w:r>
        <w:r w:rsidR="00770192">
          <w:rPr>
            <w:noProof/>
            <w:webHidden/>
          </w:rPr>
          <w:fldChar w:fldCharType="separate"/>
        </w:r>
        <w:r w:rsidR="00770192">
          <w:rPr>
            <w:noProof/>
            <w:webHidden/>
          </w:rPr>
          <w:t>4</w:t>
        </w:r>
        <w:r w:rsidR="00770192">
          <w:rPr>
            <w:noProof/>
            <w:webHidden/>
          </w:rPr>
          <w:fldChar w:fldCharType="end"/>
        </w:r>
      </w:hyperlink>
    </w:p>
    <w:p w14:paraId="3FBA7DB0" w14:textId="3A68DB5D" w:rsidR="00770192" w:rsidRDefault="00000000">
      <w:pPr>
        <w:pStyle w:val="Innehll2"/>
        <w:rPr>
          <w:rFonts w:asciiTheme="minorHAnsi" w:eastAsiaTheme="minorEastAsia" w:hAnsiTheme="minorHAnsi" w:cstheme="minorBidi"/>
          <w:noProof/>
          <w:sz w:val="22"/>
          <w:szCs w:val="22"/>
        </w:rPr>
      </w:pPr>
      <w:hyperlink w:anchor="_Toc132789546" w:history="1">
        <w:r w:rsidR="00770192" w:rsidRPr="00DF3BC5">
          <w:rPr>
            <w:rStyle w:val="Hyperlnk"/>
            <w:rFonts w:eastAsia="MS Gothic"/>
            <w:noProof/>
          </w:rPr>
          <w:t>Inför hemgång</w:t>
        </w:r>
        <w:r w:rsidR="00770192">
          <w:rPr>
            <w:noProof/>
            <w:webHidden/>
          </w:rPr>
          <w:tab/>
        </w:r>
        <w:r w:rsidR="00770192">
          <w:rPr>
            <w:noProof/>
            <w:webHidden/>
          </w:rPr>
          <w:fldChar w:fldCharType="begin"/>
        </w:r>
        <w:r w:rsidR="00770192">
          <w:rPr>
            <w:noProof/>
            <w:webHidden/>
          </w:rPr>
          <w:instrText xml:space="preserve"> PAGEREF _Toc132789546 \h </w:instrText>
        </w:r>
        <w:r w:rsidR="00770192">
          <w:rPr>
            <w:noProof/>
            <w:webHidden/>
          </w:rPr>
        </w:r>
        <w:r w:rsidR="00770192">
          <w:rPr>
            <w:noProof/>
            <w:webHidden/>
          </w:rPr>
          <w:fldChar w:fldCharType="separate"/>
        </w:r>
        <w:r w:rsidR="00770192">
          <w:rPr>
            <w:noProof/>
            <w:webHidden/>
          </w:rPr>
          <w:t>5</w:t>
        </w:r>
        <w:r w:rsidR="00770192">
          <w:rPr>
            <w:noProof/>
            <w:webHidden/>
          </w:rPr>
          <w:fldChar w:fldCharType="end"/>
        </w:r>
      </w:hyperlink>
    </w:p>
    <w:p w14:paraId="7074A027" w14:textId="2B1FBC4C" w:rsidR="00770192" w:rsidRDefault="00000000">
      <w:pPr>
        <w:pStyle w:val="Innehll1"/>
        <w:rPr>
          <w:rFonts w:asciiTheme="minorHAnsi" w:eastAsiaTheme="minorEastAsia" w:hAnsiTheme="minorHAnsi" w:cstheme="minorBidi"/>
          <w:noProof/>
          <w:sz w:val="22"/>
          <w:szCs w:val="22"/>
        </w:rPr>
      </w:pPr>
      <w:hyperlink w:anchor="_Toc132789547" w:history="1">
        <w:r w:rsidR="00770192" w:rsidRPr="00DF3BC5">
          <w:rPr>
            <w:rStyle w:val="Hyperlnk"/>
            <w:rFonts w:eastAsia="MS Gothic"/>
            <w:noProof/>
          </w:rPr>
          <w:t>Dokumentinformatio</w:t>
        </w:r>
        <w:r w:rsidR="00770192" w:rsidRPr="00DF3BC5">
          <w:rPr>
            <w:rStyle w:val="Hyperlnk"/>
            <w:rFonts w:ascii="Arial" w:eastAsia="MS Gothic" w:hAnsi="Arial"/>
            <w:noProof/>
            <w:kern w:val="32"/>
          </w:rPr>
          <w:t>n</w:t>
        </w:r>
        <w:r w:rsidR="00770192">
          <w:rPr>
            <w:noProof/>
            <w:webHidden/>
          </w:rPr>
          <w:tab/>
        </w:r>
        <w:r w:rsidR="00770192">
          <w:rPr>
            <w:noProof/>
            <w:webHidden/>
          </w:rPr>
          <w:fldChar w:fldCharType="begin"/>
        </w:r>
        <w:r w:rsidR="00770192">
          <w:rPr>
            <w:noProof/>
            <w:webHidden/>
          </w:rPr>
          <w:instrText xml:space="preserve"> PAGEREF _Toc132789547 \h </w:instrText>
        </w:r>
        <w:r w:rsidR="00770192">
          <w:rPr>
            <w:noProof/>
            <w:webHidden/>
          </w:rPr>
        </w:r>
        <w:r w:rsidR="00770192">
          <w:rPr>
            <w:noProof/>
            <w:webHidden/>
          </w:rPr>
          <w:fldChar w:fldCharType="separate"/>
        </w:r>
        <w:r w:rsidR="00770192">
          <w:rPr>
            <w:noProof/>
            <w:webHidden/>
          </w:rPr>
          <w:t>6</w:t>
        </w:r>
        <w:r w:rsidR="00770192">
          <w:rPr>
            <w:noProof/>
            <w:webHidden/>
          </w:rPr>
          <w:fldChar w:fldCharType="end"/>
        </w:r>
      </w:hyperlink>
    </w:p>
    <w:p w14:paraId="4530E27E" w14:textId="3871C290" w:rsidR="00770192" w:rsidRDefault="00000000">
      <w:pPr>
        <w:pStyle w:val="Innehll1"/>
        <w:rPr>
          <w:rFonts w:asciiTheme="minorHAnsi" w:eastAsiaTheme="minorEastAsia" w:hAnsiTheme="minorHAnsi" w:cstheme="minorBidi"/>
          <w:noProof/>
          <w:sz w:val="22"/>
          <w:szCs w:val="22"/>
        </w:rPr>
      </w:pPr>
      <w:hyperlink w:anchor="_Toc132789548" w:history="1">
        <w:r w:rsidR="00770192" w:rsidRPr="00DF3BC5">
          <w:rPr>
            <w:rStyle w:val="Hyperlnk"/>
            <w:rFonts w:eastAsia="MS Gothic"/>
            <w:noProof/>
          </w:rPr>
          <w:t>Referens- och länkförteckning</w:t>
        </w:r>
        <w:r w:rsidR="00770192">
          <w:rPr>
            <w:noProof/>
            <w:webHidden/>
          </w:rPr>
          <w:tab/>
        </w:r>
        <w:r w:rsidR="00770192">
          <w:rPr>
            <w:noProof/>
            <w:webHidden/>
          </w:rPr>
          <w:fldChar w:fldCharType="begin"/>
        </w:r>
        <w:r w:rsidR="00770192">
          <w:rPr>
            <w:noProof/>
            <w:webHidden/>
          </w:rPr>
          <w:instrText xml:space="preserve"> PAGEREF _Toc132789548 \h </w:instrText>
        </w:r>
        <w:r w:rsidR="00770192">
          <w:rPr>
            <w:noProof/>
            <w:webHidden/>
          </w:rPr>
        </w:r>
        <w:r w:rsidR="00770192">
          <w:rPr>
            <w:noProof/>
            <w:webHidden/>
          </w:rPr>
          <w:fldChar w:fldCharType="separate"/>
        </w:r>
        <w:r w:rsidR="00770192">
          <w:rPr>
            <w:noProof/>
            <w:webHidden/>
          </w:rPr>
          <w:t>6</w:t>
        </w:r>
        <w:r w:rsidR="00770192">
          <w:rPr>
            <w:noProof/>
            <w:webHidden/>
          </w:rPr>
          <w:fldChar w:fldCharType="end"/>
        </w:r>
      </w:hyperlink>
    </w:p>
    <w:p w14:paraId="5B13235A" w14:textId="7F6DCC05" w:rsidR="00421D56" w:rsidRPr="00421D56" w:rsidRDefault="00A02909" w:rsidP="002327DB">
      <w:pPr>
        <w:pStyle w:val="Rubrik2"/>
        <w:spacing w:before="360"/>
      </w:pPr>
      <w:r>
        <w:rPr>
          <w:noProof/>
        </w:rPr>
        <w:fldChar w:fldCharType="end"/>
      </w:r>
      <w:bookmarkStart w:id="9" w:name="_Toc448479258"/>
      <w:bookmarkStart w:id="10" w:name="_Toc508350971"/>
      <w:bookmarkStart w:id="11" w:name="_Toc535484683"/>
      <w:bookmarkStart w:id="12" w:name="_Toc256000001"/>
      <w:bookmarkStart w:id="13" w:name="_Toc97642521"/>
      <w:bookmarkStart w:id="14" w:name="_Toc256000020"/>
      <w:bookmarkStart w:id="15" w:name="_Toc132789532"/>
      <w:r w:rsidR="00421D56" w:rsidRPr="00421D56">
        <w:t>Förutsättningar</w:t>
      </w:r>
      <w:bookmarkEnd w:id="9"/>
      <w:bookmarkEnd w:id="10"/>
      <w:bookmarkEnd w:id="11"/>
      <w:bookmarkEnd w:id="12"/>
      <w:bookmarkEnd w:id="13"/>
      <w:bookmarkEnd w:id="14"/>
      <w:bookmarkEnd w:id="15"/>
    </w:p>
    <w:p w14:paraId="08401D20" w14:textId="77777777" w:rsidR="00421D56" w:rsidRPr="00421D56" w:rsidRDefault="00421D56" w:rsidP="006F21B8">
      <w:r w:rsidRPr="00421D56">
        <w:t>Riktlinjen gäller patienter med akut GI-blödning som behöver snabb (inom 24 timmar) men inte omedelbar åtgärd, så kallade 24-timmars patienter. I väntan på gastroskopi läggs patienten vanligtvis in på vårdavdelning.</w:t>
      </w:r>
    </w:p>
    <w:p w14:paraId="1EA9F78B" w14:textId="77777777" w:rsidR="00421D56" w:rsidRPr="00421D56" w:rsidRDefault="00421D56" w:rsidP="006F21B8">
      <w:pPr>
        <w:pStyle w:val="Rubrik3"/>
      </w:pPr>
      <w:bookmarkStart w:id="16" w:name="_Toc535484684"/>
      <w:bookmarkStart w:id="17" w:name="_Toc256000002"/>
      <w:bookmarkStart w:id="18" w:name="_Toc97642522"/>
      <w:bookmarkStart w:id="19" w:name="_Toc256000021"/>
      <w:bookmarkStart w:id="20" w:name="_Toc132789533"/>
      <w:r w:rsidRPr="00421D56">
        <w:t>Riskfaktorer</w:t>
      </w:r>
      <w:bookmarkEnd w:id="16"/>
      <w:bookmarkEnd w:id="17"/>
      <w:bookmarkEnd w:id="18"/>
      <w:bookmarkEnd w:id="19"/>
      <w:bookmarkEnd w:id="20"/>
    </w:p>
    <w:p w14:paraId="798A5BB2" w14:textId="0212AD8F" w:rsidR="00421D56" w:rsidRPr="006520C9" w:rsidRDefault="00421D56" w:rsidP="006F21B8">
      <w:pPr>
        <w:pStyle w:val="Punktlista"/>
      </w:pPr>
      <w:r w:rsidRPr="00421D56">
        <w:t xml:space="preserve">Känd leversjukdom, esofagusvaricer, se </w:t>
      </w:r>
      <w:r w:rsidRPr="006520C9">
        <w:t xml:space="preserve">riktlinje </w:t>
      </w:r>
      <w:hyperlink r:id="rId12" w:history="1">
        <w:r w:rsidRPr="006520C9">
          <w:rPr>
            <w:rStyle w:val="Hyperlnk"/>
          </w:rPr>
          <w:t>Varicer i esofagus och ventrikel</w:t>
        </w:r>
        <w:r w:rsidR="008435AE" w:rsidRPr="006520C9">
          <w:rPr>
            <w:rStyle w:val="Hyperlnk"/>
          </w:rPr>
          <w:t xml:space="preserve"> </w:t>
        </w:r>
        <w:r w:rsidRPr="006520C9">
          <w:rPr>
            <w:rStyle w:val="Hyperlnk"/>
          </w:rPr>
          <w:t>- handläggning och behandling</w:t>
        </w:r>
      </w:hyperlink>
      <w:r w:rsidRPr="006520C9">
        <w:t xml:space="preserve"> [1].</w:t>
      </w:r>
    </w:p>
    <w:p w14:paraId="4BECB173" w14:textId="77777777" w:rsidR="00421D56" w:rsidRPr="00421D56" w:rsidRDefault="00421D56" w:rsidP="006F21B8">
      <w:pPr>
        <w:pStyle w:val="Punktlista"/>
      </w:pPr>
      <w:r w:rsidRPr="00421D56">
        <w:t>Antikoagulantiabehandling.</w:t>
      </w:r>
    </w:p>
    <w:p w14:paraId="5260774C" w14:textId="77777777" w:rsidR="00421D56" w:rsidRPr="00421D56" w:rsidRDefault="00421D56" w:rsidP="006F21B8">
      <w:pPr>
        <w:pStyle w:val="Punktlista"/>
      </w:pPr>
      <w:r w:rsidRPr="00421D56">
        <w:t>Stress (</w:t>
      </w:r>
      <w:proofErr w:type="gramStart"/>
      <w:r w:rsidRPr="00421D56">
        <w:t>t.ex.</w:t>
      </w:r>
      <w:proofErr w:type="gramEnd"/>
      <w:r w:rsidRPr="00421D56">
        <w:t xml:space="preserve"> vid samtidig svår sjukdom, trauma).</w:t>
      </w:r>
    </w:p>
    <w:p w14:paraId="59CD7560" w14:textId="77777777" w:rsidR="00421D56" w:rsidRPr="00421D56" w:rsidRDefault="00421D56" w:rsidP="006F21B8">
      <w:pPr>
        <w:pStyle w:val="Punktlista"/>
      </w:pPr>
      <w:r w:rsidRPr="00421D56">
        <w:t>Tidigare ulcussjukdom.</w:t>
      </w:r>
    </w:p>
    <w:p w14:paraId="3A1CCAC1" w14:textId="77777777" w:rsidR="00421D56" w:rsidRPr="00421D56" w:rsidRDefault="00421D56" w:rsidP="006F21B8">
      <w:pPr>
        <w:pStyle w:val="Rubrik3"/>
      </w:pPr>
      <w:bookmarkStart w:id="21" w:name="_Toc535484685"/>
      <w:bookmarkStart w:id="22" w:name="_Toc256000003"/>
      <w:bookmarkStart w:id="23" w:name="_Toc97642523"/>
      <w:bookmarkStart w:id="24" w:name="_Toc256000022"/>
      <w:bookmarkStart w:id="25" w:name="_Toc132789534"/>
      <w:r w:rsidRPr="00421D56">
        <w:t>Symtom</w:t>
      </w:r>
      <w:bookmarkEnd w:id="21"/>
      <w:bookmarkEnd w:id="22"/>
      <w:bookmarkEnd w:id="23"/>
      <w:bookmarkEnd w:id="24"/>
      <w:bookmarkEnd w:id="25"/>
    </w:p>
    <w:p w14:paraId="7D9B10A5" w14:textId="77777777" w:rsidR="00421D56" w:rsidRPr="00421D56" w:rsidRDefault="00421D56" w:rsidP="006F21B8">
      <w:pPr>
        <w:pStyle w:val="Punktlista"/>
      </w:pPr>
      <w:r w:rsidRPr="00421D56">
        <w:t>Hematemes (kaffesump eller blodig kräkning).</w:t>
      </w:r>
    </w:p>
    <w:p w14:paraId="40DA9588" w14:textId="77777777" w:rsidR="00421D56" w:rsidRPr="00421D56" w:rsidRDefault="00421D56" w:rsidP="006F21B8">
      <w:pPr>
        <w:pStyle w:val="Punktlista"/>
      </w:pPr>
      <w:r w:rsidRPr="00421D56">
        <w:t>Melena (svart avföring).</w:t>
      </w:r>
    </w:p>
    <w:p w14:paraId="1CA76B88" w14:textId="77777777" w:rsidR="00421D56" w:rsidRPr="00421D56" w:rsidRDefault="00421D56" w:rsidP="006F21B8">
      <w:pPr>
        <w:pStyle w:val="Punktlista"/>
      </w:pPr>
      <w:r w:rsidRPr="00421D56">
        <w:t>Hematochezi (röd blodig avföring).</w:t>
      </w:r>
    </w:p>
    <w:p w14:paraId="5DD5142D" w14:textId="77777777" w:rsidR="00421D56" w:rsidRPr="00421D56" w:rsidRDefault="00421D56" w:rsidP="006F21B8">
      <w:pPr>
        <w:pStyle w:val="Punktlista"/>
      </w:pPr>
      <w:r w:rsidRPr="00421D56">
        <w:t>Lågt Hb, blekhet.</w:t>
      </w:r>
    </w:p>
    <w:p w14:paraId="5273DF08" w14:textId="77777777" w:rsidR="00421D56" w:rsidRPr="00421D56" w:rsidRDefault="00421D56" w:rsidP="006F21B8">
      <w:pPr>
        <w:pStyle w:val="Punktlista"/>
      </w:pPr>
      <w:r w:rsidRPr="00421D56">
        <w:t>Takykardi (</w:t>
      </w:r>
      <w:r w:rsidRPr="00421D56">
        <w:rPr>
          <w:b/>
        </w:rPr>
        <w:t>OBS!</w:t>
      </w:r>
      <w:r w:rsidRPr="00421D56">
        <w:t xml:space="preserve"> Kan maskeras av betablockare).</w:t>
      </w:r>
    </w:p>
    <w:p w14:paraId="329F9668" w14:textId="77777777" w:rsidR="00421D56" w:rsidRPr="00421D56" w:rsidRDefault="00421D56" w:rsidP="006F21B8">
      <w:pPr>
        <w:pStyle w:val="Rubrik2"/>
      </w:pPr>
      <w:bookmarkStart w:id="26" w:name="_Toc448479259"/>
      <w:bookmarkStart w:id="27" w:name="_Toc535484686"/>
      <w:bookmarkStart w:id="28" w:name="_Toc256000004"/>
      <w:bookmarkStart w:id="29" w:name="_Toc97642524"/>
      <w:bookmarkStart w:id="30" w:name="_Toc256000023"/>
      <w:bookmarkStart w:id="31" w:name="_Toc132789535"/>
      <w:r w:rsidRPr="00421D56">
        <w:t>Genomförande</w:t>
      </w:r>
      <w:bookmarkEnd w:id="26"/>
      <w:bookmarkEnd w:id="27"/>
      <w:bookmarkEnd w:id="28"/>
      <w:bookmarkEnd w:id="29"/>
      <w:bookmarkEnd w:id="30"/>
      <w:bookmarkEnd w:id="31"/>
    </w:p>
    <w:p w14:paraId="2F59F03E" w14:textId="77777777" w:rsidR="00421D56" w:rsidRPr="00421D56" w:rsidRDefault="00421D56" w:rsidP="00DE0E3D">
      <w:pPr>
        <w:pStyle w:val="Rubrik3"/>
        <w:spacing w:before="120"/>
      </w:pPr>
      <w:bookmarkStart w:id="32" w:name="_Toc448479260"/>
      <w:bookmarkStart w:id="33" w:name="_Toc535484687"/>
      <w:bookmarkStart w:id="34" w:name="_Toc256000005"/>
      <w:bookmarkStart w:id="35" w:name="_Toc97642525"/>
      <w:bookmarkStart w:id="36" w:name="_Toc256000024"/>
      <w:bookmarkStart w:id="37" w:name="_Toc132789536"/>
      <w:r w:rsidRPr="00421D56">
        <w:t>Patient på akutmottagningen</w:t>
      </w:r>
      <w:bookmarkEnd w:id="32"/>
      <w:bookmarkEnd w:id="33"/>
      <w:bookmarkEnd w:id="34"/>
      <w:bookmarkEnd w:id="35"/>
      <w:bookmarkEnd w:id="36"/>
      <w:bookmarkEnd w:id="37"/>
    </w:p>
    <w:p w14:paraId="286259E9" w14:textId="77777777" w:rsidR="00421D56" w:rsidRPr="00421D56" w:rsidRDefault="00421D56" w:rsidP="006F21B8">
      <w:r w:rsidRPr="00421D56">
        <w:t xml:space="preserve">Akutläkaren ska alltid kontakta kirurgkonsult, ank </w:t>
      </w:r>
      <w:r w:rsidRPr="00421D56">
        <w:rPr>
          <w:b/>
          <w:bCs/>
        </w:rPr>
        <w:t>2600</w:t>
      </w:r>
      <w:r w:rsidRPr="00421D56">
        <w:t>, som ska bedöma om patienten är en 24-timmarspatient. Kirurgkonsulten ordinerar läkemedel i samråd med akutläkaren.</w:t>
      </w:r>
    </w:p>
    <w:p w14:paraId="601FFBE3" w14:textId="77777777" w:rsidR="00421D56" w:rsidRPr="00421D56" w:rsidRDefault="00421D56" w:rsidP="006F21B8">
      <w:pPr>
        <w:pStyle w:val="Rubrik3"/>
      </w:pPr>
      <w:bookmarkStart w:id="38" w:name="_Toc535484688"/>
      <w:bookmarkStart w:id="39" w:name="_Toc256000006"/>
      <w:bookmarkStart w:id="40" w:name="_Toc97642526"/>
      <w:bookmarkStart w:id="41" w:name="_Toc256000025"/>
      <w:bookmarkStart w:id="42" w:name="_Toc132789537"/>
      <w:r w:rsidRPr="00421D56">
        <w:t>Utredning</w:t>
      </w:r>
      <w:bookmarkEnd w:id="38"/>
      <w:bookmarkEnd w:id="39"/>
      <w:bookmarkEnd w:id="40"/>
      <w:bookmarkEnd w:id="41"/>
      <w:bookmarkEnd w:id="42"/>
    </w:p>
    <w:p w14:paraId="460F0ECD" w14:textId="77777777" w:rsidR="00421D56" w:rsidRPr="00421D56" w:rsidRDefault="00421D56" w:rsidP="002F2E12">
      <w:pPr>
        <w:pStyle w:val="Punktlista"/>
      </w:pPr>
      <w:r w:rsidRPr="00421D56">
        <w:t xml:space="preserve">Initialt tas: H1, P4, CRP, Blgr, bastest, PK och APTT. </w:t>
      </w:r>
    </w:p>
    <w:p w14:paraId="4AB7B86C" w14:textId="77777777" w:rsidR="00421D56" w:rsidRPr="00421D56" w:rsidRDefault="00421D56" w:rsidP="002F2E12">
      <w:pPr>
        <w:pStyle w:val="Punktlista"/>
      </w:pPr>
      <w:r w:rsidRPr="00421D56">
        <w:t>F-Hb enligt ordination.</w:t>
      </w:r>
    </w:p>
    <w:p w14:paraId="052ADAEF" w14:textId="77777777" w:rsidR="00421D56" w:rsidRPr="00421D56" w:rsidRDefault="00421D56" w:rsidP="002F2E12">
      <w:pPr>
        <w:pStyle w:val="Punktlista"/>
      </w:pPr>
      <w:r w:rsidRPr="00421D56">
        <w:t>Ventrikelsond efter ordination (observera färg vilket avgör handlägg-ning).</w:t>
      </w:r>
    </w:p>
    <w:p w14:paraId="581DB22E" w14:textId="77777777" w:rsidR="00421D56" w:rsidRPr="00421D56" w:rsidRDefault="00421D56" w:rsidP="002F2E12">
      <w:pPr>
        <w:pStyle w:val="Punktlista"/>
      </w:pPr>
      <w:r w:rsidRPr="00421D56">
        <w:t xml:space="preserve">Rektoskopi/proktoskopi vid melena eller hematochezi. </w:t>
      </w:r>
    </w:p>
    <w:p w14:paraId="064960C3" w14:textId="38E0BE03" w:rsidR="00421D56" w:rsidRPr="00421D56" w:rsidRDefault="00421D56" w:rsidP="002F2E12">
      <w:pPr>
        <w:pStyle w:val="Punktlista"/>
      </w:pPr>
      <w:r w:rsidRPr="00421D56">
        <w:t xml:space="preserve">Gastroskopi; för remiss till endoskopienheten S21, se rubrik </w:t>
      </w:r>
      <w:hyperlink w:anchor="_Remiss_till_endoskopienheten_1" w:history="1">
        <w:r w:rsidRPr="00DE0E3D">
          <w:rPr>
            <w:rStyle w:val="Hyperlnk"/>
          </w:rPr>
          <w:t>Remiss till endoskopienheten S21/Raka spåret</w:t>
        </w:r>
      </w:hyperlink>
      <w:r w:rsidRPr="00421D56">
        <w:t>. Gastroskopisvaret finns sedan i E-arkiv i Melior.</w:t>
      </w:r>
    </w:p>
    <w:p w14:paraId="4811C858" w14:textId="77777777" w:rsidR="00421D56" w:rsidRPr="00421D56" w:rsidRDefault="00421D56" w:rsidP="002F2E12">
      <w:pPr>
        <w:pStyle w:val="Punktlista"/>
      </w:pPr>
      <w:r w:rsidRPr="00421D56">
        <w:lastRenderedPageBreak/>
        <w:t>Om gastroskopin är normal, eller om fynden vid gastroskopin ej anses förklara patientens blödning, ska planeras för fortsatt gastrointestinal utredning, i första hand koloskopi. Kapselendoskopi (utredning av blödning i tunntarm) kan bli aktuell efter detta.</w:t>
      </w:r>
    </w:p>
    <w:p w14:paraId="6D3FB7F3" w14:textId="77777777" w:rsidR="00421D56" w:rsidRPr="00421D56" w:rsidRDefault="00421D56" w:rsidP="002F2E12">
      <w:pPr>
        <w:pStyle w:val="Rubrik3"/>
      </w:pPr>
      <w:bookmarkStart w:id="43" w:name="_Remiss_till_endoskopienheten"/>
      <w:bookmarkStart w:id="44" w:name="_Toc535484689"/>
      <w:bookmarkStart w:id="45" w:name="_Toc256000007"/>
      <w:bookmarkStart w:id="46" w:name="_Toc97642527"/>
      <w:bookmarkStart w:id="47" w:name="_Toc256000026"/>
      <w:bookmarkStart w:id="48" w:name="_Toc132789538"/>
      <w:bookmarkEnd w:id="43"/>
      <w:r w:rsidRPr="00421D56">
        <w:t>Behandling</w:t>
      </w:r>
      <w:bookmarkEnd w:id="44"/>
      <w:bookmarkEnd w:id="45"/>
      <w:bookmarkEnd w:id="46"/>
      <w:bookmarkEnd w:id="47"/>
      <w:bookmarkEnd w:id="48"/>
    </w:p>
    <w:p w14:paraId="4080D944" w14:textId="0FD0BFA1" w:rsidR="00421D56" w:rsidRPr="00421D56" w:rsidRDefault="00AA0E1C" w:rsidP="002F2E12">
      <w:pPr>
        <w:pStyle w:val="Punktlista"/>
      </w:pPr>
      <w:r w:rsidRPr="00AA0E1C">
        <w:rPr>
          <w:szCs w:val="20"/>
        </w:rPr>
        <w:t xml:space="preserve">Protonpumpshämmande (PPI) behandling sätts in initialt. För peroral behandling se regional medicinsk riktlinje </w:t>
      </w:r>
      <w:hyperlink r:id="rId13" w:history="1">
        <w:r w:rsidRPr="002A43D2">
          <w:rPr>
            <w:rStyle w:val="Hyperlnk"/>
            <w:szCs w:val="20"/>
          </w:rPr>
          <w:t>PPI, behandling med protonpumpshämmare</w:t>
        </w:r>
      </w:hyperlink>
      <w:r w:rsidRPr="00AA0E1C">
        <w:rPr>
          <w:szCs w:val="20"/>
        </w:rPr>
        <w:t xml:space="preserve"> [2]</w:t>
      </w:r>
      <w:r w:rsidR="00F9084E">
        <w:rPr>
          <w:szCs w:val="20"/>
        </w:rPr>
        <w:t xml:space="preserve">. </w:t>
      </w:r>
      <w:r w:rsidRPr="00AA0E1C">
        <w:rPr>
          <w:szCs w:val="20"/>
        </w:rPr>
        <w:t xml:space="preserve">Vid misstänkt blödande ulcus ges intravenös behandling, esomeprazol 40 mg x 2 i tre dagar </w:t>
      </w:r>
      <w:r w:rsidR="00421D56" w:rsidRPr="00421D56">
        <w:rPr>
          <w:szCs w:val="20"/>
        </w:rPr>
        <w:t>[2]</w:t>
      </w:r>
      <w:r w:rsidR="008421A1">
        <w:rPr>
          <w:szCs w:val="20"/>
        </w:rPr>
        <w:t>.</w:t>
      </w:r>
    </w:p>
    <w:p w14:paraId="2A1BE670" w14:textId="77777777" w:rsidR="00421D56" w:rsidRPr="00421D56" w:rsidRDefault="00421D56" w:rsidP="002F2E12">
      <w:pPr>
        <w:pStyle w:val="Punktlista"/>
      </w:pPr>
      <w:r w:rsidRPr="00421D56">
        <w:rPr>
          <w:szCs w:val="20"/>
        </w:rPr>
        <w:t>Vid misstänkt blödande ulcus ges intravenös behandling, 40 mg x 2 i tre dagar.</w:t>
      </w:r>
      <w:r w:rsidRPr="00421D56">
        <w:rPr>
          <w:sz w:val="13"/>
          <w:szCs w:val="13"/>
        </w:rPr>
        <w:t xml:space="preserve"> </w:t>
      </w:r>
    </w:p>
    <w:p w14:paraId="0B641D46" w14:textId="71A35B26" w:rsidR="00421D56" w:rsidRPr="00F9084E" w:rsidRDefault="00421D56" w:rsidP="002F2E12">
      <w:pPr>
        <w:pStyle w:val="Punktlista"/>
      </w:pPr>
      <w:r w:rsidRPr="00421D56">
        <w:t xml:space="preserve">Hos patient med känd levercirrhos SKA behandling mot </w:t>
      </w:r>
      <w:r w:rsidRPr="00421D56">
        <w:rPr>
          <w:szCs w:val="20"/>
        </w:rPr>
        <w:t xml:space="preserve">blödande varicer inledas direkt på akutmottagningen - skopi ska ej inväntas. Se </w:t>
      </w:r>
      <w:r w:rsidRPr="00F9084E">
        <w:rPr>
          <w:szCs w:val="20"/>
        </w:rPr>
        <w:t xml:space="preserve">riktlinje </w:t>
      </w:r>
      <w:hyperlink r:id="rId14" w:history="1">
        <w:r w:rsidRPr="00F9084E">
          <w:rPr>
            <w:rStyle w:val="Hyperlnk"/>
          </w:rPr>
          <w:t>Varicer i esofagus och ventrikel</w:t>
        </w:r>
        <w:r w:rsidR="00F9084E">
          <w:rPr>
            <w:rStyle w:val="Hyperlnk"/>
          </w:rPr>
          <w:t xml:space="preserve"> </w:t>
        </w:r>
        <w:r w:rsidRPr="00F9084E">
          <w:rPr>
            <w:rStyle w:val="Hyperlnk"/>
          </w:rPr>
          <w:t>- handläggning och behandling</w:t>
        </w:r>
      </w:hyperlink>
      <w:r w:rsidRPr="00F9084E">
        <w:rPr>
          <w:szCs w:val="20"/>
        </w:rPr>
        <w:t xml:space="preserve"> [1].</w:t>
      </w:r>
    </w:p>
    <w:p w14:paraId="1AC3BDF4" w14:textId="758F0CDB" w:rsidR="00421D56" w:rsidRPr="00421D56" w:rsidRDefault="00421D56" w:rsidP="002F2E12">
      <w:pPr>
        <w:pStyle w:val="Punktlista"/>
      </w:pPr>
      <w:r>
        <w:t xml:space="preserve">Behandling (reversering) av högt PK enligt ordination), se riktlinje </w:t>
      </w:r>
      <w:hyperlink r:id="rId15">
        <w:r w:rsidRPr="403DB712">
          <w:rPr>
            <w:rStyle w:val="Hyperlnk"/>
          </w:rPr>
          <w:t>Antikoagulantia och/eller trombocythämmare vid akut/halvakut kirurgi inom 24 timmar</w:t>
        </w:r>
      </w:hyperlink>
      <w:r>
        <w:t xml:space="preserve"> [3]. Kontakta kardiologkonsult/kardiologjour eller koagulationsjour SU vid behov.</w:t>
      </w:r>
    </w:p>
    <w:p w14:paraId="625B03F8" w14:textId="485A034A" w:rsidR="00421D56" w:rsidRPr="00421D56" w:rsidRDefault="00421D56" w:rsidP="002F2E12">
      <w:pPr>
        <w:pStyle w:val="Punktlista"/>
        <w:rPr>
          <w:szCs w:val="20"/>
        </w:rPr>
      </w:pPr>
      <w:r w:rsidRPr="00421D56">
        <w:rPr>
          <w:szCs w:val="20"/>
        </w:rPr>
        <w:t>Om patienten står på trombocytaggregationshämmare ska utsättning övervägas. Kontakta kardiologkonsult alternativt koagulationsjour vid SU, vid behov.</w:t>
      </w:r>
    </w:p>
    <w:p w14:paraId="58B42220" w14:textId="77777777" w:rsidR="00421D56" w:rsidRPr="00421D56" w:rsidRDefault="00421D56" w:rsidP="002F2E12">
      <w:pPr>
        <w:pStyle w:val="Punktlista"/>
        <w:rPr>
          <w:szCs w:val="20"/>
        </w:rPr>
      </w:pPr>
      <w:r w:rsidRPr="00421D56">
        <w:rPr>
          <w:szCs w:val="20"/>
        </w:rPr>
        <w:t>30 minuter innan gastroskopi kan 250 mg erytromycin ges intravenöst (tömmer magsäcken).</w:t>
      </w:r>
    </w:p>
    <w:p w14:paraId="118E0815" w14:textId="77777777" w:rsidR="00421D56" w:rsidRPr="00421D56" w:rsidRDefault="00421D56" w:rsidP="002F2E12">
      <w:pPr>
        <w:pStyle w:val="Rubrik3"/>
      </w:pPr>
      <w:bookmarkStart w:id="49" w:name="_Toc535484690"/>
      <w:bookmarkStart w:id="50" w:name="_Toc256000008"/>
      <w:bookmarkStart w:id="51" w:name="_Toc97642528"/>
      <w:bookmarkStart w:id="52" w:name="_Toc256000027"/>
      <w:bookmarkStart w:id="53" w:name="_Toc132789539"/>
      <w:r w:rsidRPr="00421D56">
        <w:t>Cirkulation</w:t>
      </w:r>
      <w:bookmarkEnd w:id="49"/>
      <w:bookmarkEnd w:id="50"/>
      <w:bookmarkEnd w:id="51"/>
      <w:bookmarkEnd w:id="52"/>
      <w:bookmarkEnd w:id="53"/>
    </w:p>
    <w:p w14:paraId="10D8DB08" w14:textId="77777777" w:rsidR="00421D56" w:rsidRPr="00421D56" w:rsidRDefault="00421D56" w:rsidP="002F2E12">
      <w:pPr>
        <w:pStyle w:val="Punktlista"/>
      </w:pPr>
      <w:r w:rsidRPr="00421D56">
        <w:t>Fri venväg (helst grön pvk, gärna flera infarter vid cirkulatoriskt påverkad patient).</w:t>
      </w:r>
    </w:p>
    <w:p w14:paraId="6A578DBB" w14:textId="77777777" w:rsidR="00421D56" w:rsidRPr="00421D56" w:rsidRDefault="00421D56" w:rsidP="002F2E12">
      <w:pPr>
        <w:pStyle w:val="Punktlista"/>
      </w:pPr>
      <w:r w:rsidRPr="00421D56">
        <w:t>Följ puls, blodtryck och saturation (syrgas efter ordination).</w:t>
      </w:r>
    </w:p>
    <w:p w14:paraId="3BE5383E" w14:textId="6FBB57B9" w:rsidR="00421D56" w:rsidRPr="00421D56" w:rsidRDefault="00421D56" w:rsidP="002F2E12">
      <w:pPr>
        <w:pStyle w:val="Punktlista"/>
      </w:pPr>
      <w:r w:rsidRPr="00421D56">
        <w:t xml:space="preserve">Vid riskpatient görs MIG-bedömning vid ankomst från akutmottagningen och därefter vid behov, se riktlinje </w:t>
      </w:r>
      <w:hyperlink r:id="rId16" w:history="1">
        <w:r w:rsidRPr="00F34AF8">
          <w:rPr>
            <w:rStyle w:val="Hyperlnk"/>
          </w:rPr>
          <w:t>Mobil intensivvårdsgrupp (MIG) för vuxna patienter vid SÄS</w:t>
        </w:r>
      </w:hyperlink>
      <w:r w:rsidRPr="00421D56">
        <w:t xml:space="preserve"> [4].</w:t>
      </w:r>
    </w:p>
    <w:p w14:paraId="63AB7F48" w14:textId="77777777" w:rsidR="00421D56" w:rsidRPr="00421D56" w:rsidRDefault="00421D56" w:rsidP="00770192">
      <w:pPr>
        <w:pStyle w:val="Rubrik3"/>
      </w:pPr>
      <w:bookmarkStart w:id="54" w:name="_Toc535484691"/>
      <w:bookmarkStart w:id="55" w:name="_Toc256000009"/>
      <w:bookmarkStart w:id="56" w:name="_Toc97642529"/>
      <w:bookmarkStart w:id="57" w:name="_Toc256000028"/>
      <w:bookmarkStart w:id="58" w:name="_Toc132789540"/>
      <w:r w:rsidRPr="00421D56">
        <w:t>Nutrition</w:t>
      </w:r>
      <w:bookmarkEnd w:id="54"/>
      <w:bookmarkEnd w:id="55"/>
      <w:bookmarkEnd w:id="56"/>
      <w:bookmarkEnd w:id="57"/>
      <w:bookmarkEnd w:id="58"/>
    </w:p>
    <w:p w14:paraId="453EE86A" w14:textId="77777777" w:rsidR="00421D56" w:rsidRPr="00421D56" w:rsidRDefault="00421D56" w:rsidP="00770192">
      <w:pPr>
        <w:pStyle w:val="Punktlista"/>
        <w:keepNext/>
        <w:keepLines/>
      </w:pPr>
      <w:r w:rsidRPr="00421D56">
        <w:t>Initial fasta och vätskebehandling. Därefter mat och dryck efter ordination.</w:t>
      </w:r>
    </w:p>
    <w:p w14:paraId="1966FCA2" w14:textId="77777777" w:rsidR="00421D56" w:rsidRPr="00421D56" w:rsidRDefault="00421D56" w:rsidP="002F2E12">
      <w:pPr>
        <w:pStyle w:val="Punktlista"/>
      </w:pPr>
      <w:r w:rsidRPr="00421D56">
        <w:t>Observation av kräkning och innehåll i v-sond (mängd, färg).</w:t>
      </w:r>
    </w:p>
    <w:p w14:paraId="1EF68954" w14:textId="77777777" w:rsidR="00421D56" w:rsidRPr="00421D56" w:rsidRDefault="00421D56" w:rsidP="002F2E12">
      <w:pPr>
        <w:pStyle w:val="Punktlista"/>
      </w:pPr>
      <w:r w:rsidRPr="00421D56">
        <w:lastRenderedPageBreak/>
        <w:t>Observation av avföring (mängd, färg, konsistens, melena, hematochezi). Dokumenteras i mätvärden och uppdaterat status.</w:t>
      </w:r>
    </w:p>
    <w:p w14:paraId="72FF1103" w14:textId="77777777" w:rsidR="00421D56" w:rsidRPr="00421D56" w:rsidRDefault="00421D56" w:rsidP="00ED78DE">
      <w:pPr>
        <w:pStyle w:val="Rubrik3"/>
      </w:pPr>
      <w:bookmarkStart w:id="59" w:name="_Remiss_till_endoskopienheten_1"/>
      <w:bookmarkStart w:id="60" w:name="_Toc535484692"/>
      <w:bookmarkStart w:id="61" w:name="_Toc256000010"/>
      <w:bookmarkStart w:id="62" w:name="_Toc97642530"/>
      <w:bookmarkStart w:id="63" w:name="_Toc256000029"/>
      <w:bookmarkStart w:id="64" w:name="_Toc132789541"/>
      <w:bookmarkEnd w:id="59"/>
      <w:r w:rsidRPr="00421D56">
        <w:t>Remiss till endoskopienheten S21/Raka spåret</w:t>
      </w:r>
      <w:bookmarkEnd w:id="60"/>
      <w:bookmarkEnd w:id="61"/>
      <w:bookmarkEnd w:id="62"/>
      <w:bookmarkEnd w:id="63"/>
      <w:bookmarkEnd w:id="64"/>
    </w:p>
    <w:p w14:paraId="3E3C9474" w14:textId="77777777" w:rsidR="00421D56" w:rsidRPr="00421D56" w:rsidRDefault="00421D56" w:rsidP="00ED78DE">
      <w:r w:rsidRPr="00421D56">
        <w:t>Beroende på när patienten inkommer till sjukhuset sker handläggning enligt nedan:</w:t>
      </w:r>
    </w:p>
    <w:p w14:paraId="3518036D" w14:textId="77777777" w:rsidR="00421D56" w:rsidRPr="00421D56" w:rsidRDefault="00421D56" w:rsidP="00ED78DE">
      <w:pPr>
        <w:pStyle w:val="MellanrubrikVGR"/>
      </w:pPr>
      <w:bookmarkStart w:id="65" w:name="_Toc535484693"/>
      <w:bookmarkStart w:id="66" w:name="_Toc256000011"/>
      <w:bookmarkStart w:id="67" w:name="_Toc97642531"/>
      <w:bookmarkStart w:id="68" w:name="_Toc256000030"/>
      <w:bookmarkStart w:id="69" w:name="_Toc132789542"/>
      <w:r w:rsidRPr="00421D56">
        <w:t>Dagtid på akutmottagningen (måndag – torsdag till kl 15:00, fredag till kl 11:00)</w:t>
      </w:r>
      <w:bookmarkEnd w:id="65"/>
      <w:bookmarkEnd w:id="66"/>
      <w:bookmarkEnd w:id="67"/>
      <w:bookmarkEnd w:id="68"/>
      <w:bookmarkEnd w:id="69"/>
    </w:p>
    <w:p w14:paraId="75484BE7" w14:textId="77777777" w:rsidR="00421D56" w:rsidRPr="00421D56" w:rsidRDefault="00421D56" w:rsidP="00ED78DE">
      <w:pPr>
        <w:pStyle w:val="Punktlista"/>
      </w:pPr>
      <w:r w:rsidRPr="00421D56">
        <w:t>Remiss ska skrivas av handläggande läkare på akuten som dikterar och prioriterar diktatet. Det ska tydligt framgå på remissen om det är en 24-timmarspatient, d.v.s. markera ”AKUT inom 24 timmar!” på remissen, samt även vilken kirurgkonsult man varit i kontakt med.</w:t>
      </w:r>
    </w:p>
    <w:p w14:paraId="7194DEEA" w14:textId="77777777" w:rsidR="00421D56" w:rsidRPr="00421D56" w:rsidRDefault="00421D56" w:rsidP="00ED78DE">
      <w:pPr>
        <w:pStyle w:val="Punktlista"/>
      </w:pPr>
      <w:r w:rsidRPr="00421D56">
        <w:t xml:space="preserve">AKUT-märk alltid remissdiktatet, d.v.s. RÖD FLAGGA för sekreterare, för att remissen ska komma </w:t>
      </w:r>
      <w:proofErr w:type="gramStart"/>
      <w:r w:rsidRPr="00421D56">
        <w:t>iväg</w:t>
      </w:r>
      <w:proofErr w:type="gramEnd"/>
      <w:r w:rsidRPr="00421D56">
        <w:t xml:space="preserve"> och skrivas omedelbart.</w:t>
      </w:r>
    </w:p>
    <w:p w14:paraId="7738BCE7" w14:textId="77777777" w:rsidR="00421D56" w:rsidRPr="00421D56" w:rsidRDefault="00421D56" w:rsidP="00ED78DE">
      <w:pPr>
        <w:pStyle w:val="Punktlista"/>
      </w:pPr>
      <w:r w:rsidRPr="00421D56">
        <w:t>Remissen ska faxas till endoskopienheten av sekreterare på akuten som skriver ut ett kvitto på faxen som bekräftelse. I Melior görs en administrativ anteckning av sekreterare när remissen är faxad.</w:t>
      </w:r>
    </w:p>
    <w:p w14:paraId="56B3DA89" w14:textId="77777777" w:rsidR="00421D56" w:rsidRPr="00421D56" w:rsidRDefault="00421D56" w:rsidP="00ED78DE">
      <w:pPr>
        <w:pStyle w:val="Punktlista"/>
      </w:pPr>
      <w:r w:rsidRPr="00421D56">
        <w:t>Patientansvarig sköterska (PAS) på akuten kontrollerar att remiss är faxad innan patienten lämnar akuten.</w:t>
      </w:r>
    </w:p>
    <w:p w14:paraId="4CD393E8" w14:textId="77777777" w:rsidR="00421D56" w:rsidRPr="00421D56" w:rsidRDefault="00421D56" w:rsidP="00ED78DE">
      <w:pPr>
        <w:pStyle w:val="MellanrubrikVGR"/>
      </w:pPr>
      <w:bookmarkStart w:id="70" w:name="_Toc535484694"/>
      <w:bookmarkStart w:id="71" w:name="_Toc256000012"/>
      <w:bookmarkStart w:id="72" w:name="_Toc97642532"/>
      <w:bookmarkStart w:id="73" w:name="_Toc256000031"/>
      <w:bookmarkStart w:id="74" w:name="_Toc132789543"/>
      <w:r w:rsidRPr="00421D56">
        <w:t>Kvällstid på akutmottagningen (måndag – torsdag från kl 15:00 till kl 06:00)</w:t>
      </w:r>
      <w:bookmarkEnd w:id="70"/>
      <w:bookmarkEnd w:id="71"/>
      <w:bookmarkEnd w:id="72"/>
      <w:bookmarkEnd w:id="73"/>
      <w:bookmarkEnd w:id="74"/>
    </w:p>
    <w:p w14:paraId="6BDE18D3" w14:textId="77777777" w:rsidR="00421D56" w:rsidRPr="00421D56" w:rsidRDefault="00421D56" w:rsidP="00ED78DE">
      <w:pPr>
        <w:pStyle w:val="Punktlista"/>
      </w:pPr>
      <w:r w:rsidRPr="00421D56">
        <w:t xml:space="preserve">Anmälan i Orbit för gastroskopi på operation 1 görs av kirurgens primärjour, ank </w:t>
      </w:r>
      <w:r w:rsidRPr="00421D56">
        <w:rPr>
          <w:b/>
          <w:bCs/>
        </w:rPr>
        <w:t>2600</w:t>
      </w:r>
      <w:r w:rsidRPr="00421D56">
        <w:t>, (d.v.s. ingen remiss till endoskopienheten).</w:t>
      </w:r>
    </w:p>
    <w:p w14:paraId="426B45EC" w14:textId="77777777" w:rsidR="00421D56" w:rsidRPr="00421D56" w:rsidRDefault="00421D56" w:rsidP="00ED78DE">
      <w:pPr>
        <w:pStyle w:val="Punktlista"/>
      </w:pPr>
      <w:r w:rsidRPr="00421D56">
        <w:t>Om det dagen därpå finns anmälda gastroskopier på operation 1, som ännu inte blivit utförda, ansvarar avdelningsläkare för att en remiss skrivs till endoskopienheten.</w:t>
      </w:r>
    </w:p>
    <w:p w14:paraId="28663E89" w14:textId="77777777" w:rsidR="00421D56" w:rsidRPr="00421D56" w:rsidRDefault="00421D56" w:rsidP="00ED78DE">
      <w:pPr>
        <w:pStyle w:val="MellanrubrikVGR"/>
      </w:pPr>
      <w:bookmarkStart w:id="75" w:name="_Toc535484695"/>
      <w:bookmarkStart w:id="76" w:name="_Toc256000013"/>
      <w:bookmarkStart w:id="77" w:name="_Toc97642533"/>
      <w:bookmarkStart w:id="78" w:name="_Toc256000032"/>
      <w:bookmarkStart w:id="79" w:name="_Toc132789544"/>
      <w:r w:rsidRPr="00421D56">
        <w:t>Helgtid på akutmottagningen (fredag från kl 11:00 till måndag kl 06:00)</w:t>
      </w:r>
      <w:bookmarkEnd w:id="75"/>
      <w:bookmarkEnd w:id="76"/>
      <w:bookmarkEnd w:id="77"/>
      <w:bookmarkEnd w:id="78"/>
      <w:bookmarkEnd w:id="79"/>
    </w:p>
    <w:p w14:paraId="7579D267" w14:textId="77777777" w:rsidR="00421D56" w:rsidRPr="00421D56" w:rsidRDefault="00421D56" w:rsidP="00ED78DE">
      <w:pPr>
        <w:pStyle w:val="Punktlista"/>
      </w:pPr>
      <w:r w:rsidRPr="00421D56">
        <w:t>Anmälan i Orbit för gastroskopi på operation 1 görs av akutjour efter kontakt med kirurgens primärjour (d.v.s. ingen remiss till endoskopienheten).</w:t>
      </w:r>
    </w:p>
    <w:p w14:paraId="5D89A1F1" w14:textId="77777777" w:rsidR="00421D56" w:rsidRPr="00421D56" w:rsidRDefault="00421D56" w:rsidP="00ED78DE">
      <w:pPr>
        <w:pStyle w:val="Punktlista"/>
      </w:pPr>
      <w:r w:rsidRPr="00421D56">
        <w:t>Om det på måndag morgon finns anmälda gastroskopier på operation 1 som ännu inte blivit utförda, ansvarar avdelningsläkare för att remiss skrivs till endoskopienheten.</w:t>
      </w:r>
    </w:p>
    <w:p w14:paraId="04168361" w14:textId="77777777" w:rsidR="00421D56" w:rsidRPr="00421D56" w:rsidRDefault="00421D56" w:rsidP="00ED78DE">
      <w:pPr>
        <w:pStyle w:val="MellanrubrikVGR"/>
      </w:pPr>
      <w:bookmarkStart w:id="80" w:name="_Toc535484696"/>
      <w:bookmarkStart w:id="81" w:name="_Toc256000014"/>
      <w:bookmarkStart w:id="82" w:name="_Toc97642534"/>
      <w:bookmarkStart w:id="83" w:name="_Toc256000033"/>
      <w:bookmarkStart w:id="84" w:name="_Toc132789545"/>
      <w:r w:rsidRPr="00421D56">
        <w:lastRenderedPageBreak/>
        <w:t>Patient på vårdenhet</w:t>
      </w:r>
      <w:bookmarkEnd w:id="80"/>
      <w:bookmarkEnd w:id="81"/>
      <w:bookmarkEnd w:id="82"/>
      <w:bookmarkEnd w:id="83"/>
      <w:bookmarkEnd w:id="84"/>
    </w:p>
    <w:p w14:paraId="6EBAD822" w14:textId="77777777" w:rsidR="00421D56" w:rsidRPr="00421D56" w:rsidRDefault="00421D56" w:rsidP="002327DB">
      <w:pPr>
        <w:pStyle w:val="Underrubrik"/>
        <w:spacing w:before="40"/>
      </w:pPr>
      <w:r w:rsidRPr="00421D56">
        <w:t>Dagtid (måndag – torsdag till kl: 15:00, fredag till kl 11:00)</w:t>
      </w:r>
    </w:p>
    <w:p w14:paraId="11027D86" w14:textId="77777777" w:rsidR="00421D56" w:rsidRPr="00421D56" w:rsidRDefault="00421D56" w:rsidP="00ED78DE">
      <w:pPr>
        <w:pStyle w:val="Punktlista"/>
      </w:pPr>
      <w:r w:rsidRPr="00421D56">
        <w:t>Vid känd leversjukdom, eller annan kronisk tarmsjukdom som kan ge upphov till GI-blödning, tas kontakt med gastroenterologkonsult.</w:t>
      </w:r>
    </w:p>
    <w:p w14:paraId="27964A2F" w14:textId="77777777" w:rsidR="00421D56" w:rsidRPr="00421D56" w:rsidRDefault="00421D56" w:rsidP="00ED78DE">
      <w:pPr>
        <w:pStyle w:val="Punktlista"/>
      </w:pPr>
      <w:r w:rsidRPr="00421D56">
        <w:t>Remiss till endoskopienheten dikteras, RÖD FLAGGA, och sekreterare. skriver och faxar, skriver på datum och klockslag för faxning.</w:t>
      </w:r>
    </w:p>
    <w:p w14:paraId="4BA8B202" w14:textId="77777777" w:rsidR="00421D56" w:rsidRPr="00421D56" w:rsidRDefault="00421D56" w:rsidP="00ED78DE">
      <w:pPr>
        <w:pStyle w:val="Punktlista"/>
      </w:pPr>
      <w:r w:rsidRPr="00421D56">
        <w:t>I förekommande fall görs läkemedelsordination i samråd med gastroenterologkonsult.</w:t>
      </w:r>
    </w:p>
    <w:p w14:paraId="21C1D4C4" w14:textId="77777777" w:rsidR="00421D56" w:rsidRPr="00421D56" w:rsidRDefault="00421D56" w:rsidP="00ED78DE">
      <w:pPr>
        <w:pStyle w:val="Underrubrik"/>
      </w:pPr>
      <w:r w:rsidRPr="00421D56">
        <w:t>Kvällstid (måndag – torsdag från kl 15:00 till kl 06:00)</w:t>
      </w:r>
    </w:p>
    <w:p w14:paraId="240C151B" w14:textId="77777777" w:rsidR="00421D56" w:rsidRPr="00421D56" w:rsidRDefault="00421D56" w:rsidP="00ED78DE">
      <w:pPr>
        <w:pStyle w:val="Punktlista"/>
      </w:pPr>
      <w:r w:rsidRPr="00421D56">
        <w:t>Kontakt med kirurgens primärjour som ordinerar läkemedel, provtagning och gör anmälan i Orbit.</w:t>
      </w:r>
    </w:p>
    <w:p w14:paraId="7E928598" w14:textId="77777777" w:rsidR="00421D56" w:rsidRPr="00421D56" w:rsidRDefault="00421D56" w:rsidP="00ED78DE">
      <w:pPr>
        <w:pStyle w:val="Punktlista"/>
      </w:pPr>
      <w:r w:rsidRPr="00421D56">
        <w:t>Om det dagen därpå finns anmälda gastroskopier på operation 1 som ännu inte blivit utförda, ansvarar avdelningsläkare för att en remiss skrivs till endoskopienheten.</w:t>
      </w:r>
    </w:p>
    <w:p w14:paraId="561C21C9" w14:textId="77777777" w:rsidR="00421D56" w:rsidRPr="00421D56" w:rsidRDefault="00421D56" w:rsidP="00ED78DE">
      <w:pPr>
        <w:pStyle w:val="Underrubrik"/>
      </w:pPr>
      <w:r w:rsidRPr="00421D56">
        <w:t>Helgtid (fredag från kl 11:00 till måndag kl 06:00)</w:t>
      </w:r>
    </w:p>
    <w:p w14:paraId="104908BE" w14:textId="77777777" w:rsidR="00421D56" w:rsidRPr="00421D56" w:rsidRDefault="00421D56" w:rsidP="00ED78DE">
      <w:pPr>
        <w:pStyle w:val="Punktlista"/>
      </w:pPr>
      <w:r w:rsidRPr="00421D56">
        <w:t>Kontakt med kirurgens primärjour som ordinerar läkemedel, provtagning och gör anmälan i Orbit.</w:t>
      </w:r>
    </w:p>
    <w:p w14:paraId="5CE12A01" w14:textId="77777777" w:rsidR="00421D56" w:rsidRPr="00421D56" w:rsidRDefault="00421D56" w:rsidP="00ED78DE">
      <w:pPr>
        <w:pStyle w:val="Punktlista"/>
      </w:pPr>
      <w:bookmarkStart w:id="85" w:name="_Toc535484697"/>
      <w:bookmarkStart w:id="86" w:name="_Toc256000015"/>
      <w:bookmarkStart w:id="87" w:name="_Toc97642535"/>
      <w:bookmarkStart w:id="88" w:name="_Toc256000034"/>
      <w:r w:rsidRPr="00421D56">
        <w:t>Överrapportering till kirurgjour för icke utförda gastroskopier på endoskopienheten</w:t>
      </w:r>
      <w:bookmarkEnd w:id="85"/>
      <w:bookmarkEnd w:id="86"/>
      <w:bookmarkEnd w:id="87"/>
      <w:bookmarkEnd w:id="88"/>
    </w:p>
    <w:p w14:paraId="45153F0E" w14:textId="77777777" w:rsidR="00421D56" w:rsidRPr="00421D56" w:rsidRDefault="00421D56" w:rsidP="00ED78DE">
      <w:pPr>
        <w:pStyle w:val="Punktlista"/>
      </w:pPr>
      <w:r w:rsidRPr="00421D56">
        <w:t>Om det finns anmälda gastroskopier på endoskopienheten som ännu inte blivit utförda då endoskopienhetens dagpass är slut, ansvarar denna för att kirurgens primärjour blir kontaktad. Denne ska då överväga att göra en anmälan i Orbit för gastroskopi på operation 1.</w:t>
      </w:r>
    </w:p>
    <w:p w14:paraId="5B20DBFE" w14:textId="77777777" w:rsidR="00421D56" w:rsidRPr="00421D56" w:rsidRDefault="00421D56" w:rsidP="00ED78DE">
      <w:pPr>
        <w:pStyle w:val="Rubrik3"/>
      </w:pPr>
      <w:bookmarkStart w:id="89" w:name="_Toc535484698"/>
      <w:bookmarkStart w:id="90" w:name="_Toc256000016"/>
      <w:bookmarkStart w:id="91" w:name="_Toc97642536"/>
      <w:bookmarkStart w:id="92" w:name="_Toc256000035"/>
      <w:bookmarkStart w:id="93" w:name="_Toc132789546"/>
      <w:bookmarkStart w:id="94" w:name="_Toc314219773"/>
      <w:r w:rsidRPr="00421D56">
        <w:t>Inför hemgång</w:t>
      </w:r>
      <w:bookmarkEnd w:id="89"/>
      <w:bookmarkEnd w:id="90"/>
      <w:bookmarkEnd w:id="91"/>
      <w:bookmarkEnd w:id="92"/>
      <w:bookmarkEnd w:id="93"/>
    </w:p>
    <w:p w14:paraId="16A48C4C" w14:textId="576218DB" w:rsidR="00421D56" w:rsidRPr="00421D56" w:rsidRDefault="00421D56" w:rsidP="00ED78DE">
      <w:pPr>
        <w:pStyle w:val="Punktlista"/>
      </w:pPr>
      <w:r w:rsidRPr="00421D56">
        <w:t xml:space="preserve">Om positivt CLO-test eller ulcus duodeni får </w:t>
      </w:r>
      <w:proofErr w:type="gramStart"/>
      <w:r w:rsidRPr="00421D56">
        <w:t>patient recept</w:t>
      </w:r>
      <w:proofErr w:type="gramEnd"/>
      <w:r w:rsidRPr="00421D56">
        <w:t xml:space="preserve"> på HP-eradikering (behandling av helicobacter pylori med antibiotika) vid hemgång. Se regional medicinsk riktlinje </w:t>
      </w:r>
      <w:hyperlink r:id="rId17" w:history="1">
        <w:r w:rsidRPr="00F625E1">
          <w:rPr>
            <w:rStyle w:val="Hyperlnk"/>
          </w:rPr>
          <w:t>PPI, behandling med protonpumpshämmare</w:t>
        </w:r>
      </w:hyperlink>
      <w:r w:rsidRPr="00421D56">
        <w:t xml:space="preserve"> [2].</w:t>
      </w:r>
    </w:p>
    <w:p w14:paraId="41A6FE1A" w14:textId="77777777" w:rsidR="00421D56" w:rsidRPr="00421D56" w:rsidRDefault="00421D56" w:rsidP="00ED78DE">
      <w:pPr>
        <w:pStyle w:val="Punktlista"/>
      </w:pPr>
      <w:r w:rsidRPr="00421D56">
        <w:t>Kontroll-gastroskopi efter ordination, kallelse skickas hem.</w:t>
      </w:r>
    </w:p>
    <w:p w14:paraId="3E6EF1A7" w14:textId="77777777" w:rsidR="00421D56" w:rsidRPr="00421D56" w:rsidRDefault="00421D56" w:rsidP="00ED78DE">
      <w:pPr>
        <w:pStyle w:val="Punktlista"/>
      </w:pPr>
      <w:r w:rsidRPr="00421D56">
        <w:t>Om ulcus ej påvisats och patienten är cirkulatoriskt stabil kan koloskopi göras polikliniskt. Observera att patient ska vara i skick att kunna laxera hemma inför undersökning. Annars planeras inläggning via planeringsmottagningen.</w:t>
      </w:r>
    </w:p>
    <w:p w14:paraId="41397513" w14:textId="77777777" w:rsidR="00421D56" w:rsidRPr="00421D56" w:rsidRDefault="00421D56" w:rsidP="00ED78DE">
      <w:pPr>
        <w:pStyle w:val="Punktlista"/>
      </w:pPr>
      <w:r w:rsidRPr="00421D56">
        <w:t>Uppföljning av Hb enligt ordination.</w:t>
      </w:r>
    </w:p>
    <w:p w14:paraId="544D38D6" w14:textId="77777777" w:rsidR="00421D56" w:rsidRPr="00421D56" w:rsidRDefault="00421D56" w:rsidP="00ED78DE">
      <w:pPr>
        <w:pStyle w:val="Punktlista"/>
      </w:pPr>
      <w:r w:rsidRPr="00421D56">
        <w:t xml:space="preserve">Kontakt med AK-mottagningen inför hemgång för patienter med antikoagulationsbehandling. Kirurgläkare avgör hur långt </w:t>
      </w:r>
      <w:r w:rsidRPr="00421D56">
        <w:lastRenderedPageBreak/>
        <w:t>uppehåll av antikoagulantia som ska göras. Ge information till patienten. Vid behandling med annan trombocytaggregationshämmare än lågdos ASA, kontakta ansvarig läkare för diskussion om återinsättning.</w:t>
      </w:r>
    </w:p>
    <w:p w14:paraId="318A48E7" w14:textId="7B580D25" w:rsidR="00421D56" w:rsidRPr="00421D56" w:rsidRDefault="00421D56" w:rsidP="00ED78DE">
      <w:pPr>
        <w:pStyle w:val="Rubrik2"/>
        <w:rPr>
          <w:rFonts w:ascii="Arial" w:hAnsi="Arial"/>
          <w:kern w:val="32"/>
          <w:sz w:val="32"/>
        </w:rPr>
      </w:pPr>
      <w:bookmarkStart w:id="95" w:name="_Toc535484699"/>
      <w:bookmarkStart w:id="96" w:name="_Toc256000017"/>
      <w:bookmarkStart w:id="97" w:name="_Toc97642537"/>
      <w:bookmarkStart w:id="98" w:name="_Toc256000036"/>
      <w:bookmarkStart w:id="99" w:name="_Toc132789547"/>
      <w:r w:rsidRPr="00ED78DE">
        <w:rPr>
          <w:rStyle w:val="Rubrik2Char"/>
        </w:rPr>
        <w:t>Dokumentinformatio</w:t>
      </w:r>
      <w:r w:rsidR="007C6D92">
        <w:rPr>
          <w:rStyle w:val="Rubrik2Char"/>
        </w:rPr>
        <w:t>n</w:t>
      </w:r>
      <w:bookmarkEnd w:id="94"/>
      <w:bookmarkEnd w:id="95"/>
      <w:bookmarkEnd w:id="96"/>
      <w:bookmarkEnd w:id="97"/>
      <w:bookmarkEnd w:id="98"/>
      <w:bookmarkEnd w:id="99"/>
    </w:p>
    <w:p w14:paraId="211B939F" w14:textId="77777777" w:rsidR="00421D56" w:rsidRPr="00ED78DE" w:rsidRDefault="00421D56" w:rsidP="00ED78DE">
      <w:pPr>
        <w:spacing w:after="0"/>
        <w:rPr>
          <w:b/>
          <w:bCs/>
        </w:rPr>
      </w:pPr>
      <w:r w:rsidRPr="00ED78DE">
        <w:rPr>
          <w:b/>
          <w:bCs/>
        </w:rPr>
        <w:t>För innehållet svarar</w:t>
      </w:r>
    </w:p>
    <w:p w14:paraId="39FAFC1A" w14:textId="0E53A906" w:rsidR="00421D56" w:rsidRPr="00421D56" w:rsidRDefault="0090629C" w:rsidP="0090629C">
      <w:pPr>
        <w:ind w:right="282"/>
        <w:rPr>
          <w:szCs w:val="20"/>
        </w:rPr>
      </w:pPr>
      <w:bookmarkStart w:id="100" w:name="OLE_LINK2"/>
      <w:bookmarkStart w:id="101" w:name="OLE_LINK1"/>
      <w:r w:rsidRPr="0090629C">
        <w:rPr>
          <w:szCs w:val="20"/>
        </w:rPr>
        <w:t>Jorge Arroyo Vázquez</w:t>
      </w:r>
      <w:r>
        <w:rPr>
          <w:szCs w:val="20"/>
        </w:rPr>
        <w:t>, ö</w:t>
      </w:r>
      <w:r w:rsidRPr="0090629C">
        <w:rPr>
          <w:szCs w:val="20"/>
        </w:rPr>
        <w:t>verläkare</w:t>
      </w:r>
      <w:r>
        <w:rPr>
          <w:szCs w:val="20"/>
        </w:rPr>
        <w:t>, V</w:t>
      </w:r>
      <w:r w:rsidR="008F46CB">
        <w:rPr>
          <w:szCs w:val="20"/>
        </w:rPr>
        <w:t>O</w:t>
      </w:r>
      <w:r>
        <w:rPr>
          <w:szCs w:val="20"/>
        </w:rPr>
        <w:t xml:space="preserve"> </w:t>
      </w:r>
      <w:proofErr w:type="gramStart"/>
      <w:r w:rsidR="000461AF">
        <w:rPr>
          <w:szCs w:val="20"/>
        </w:rPr>
        <w:t xml:space="preserve">kirurgi </w:t>
      </w:r>
      <w:r>
        <w:rPr>
          <w:szCs w:val="20"/>
        </w:rPr>
        <w:t>ortopedi</w:t>
      </w:r>
      <w:proofErr w:type="gramEnd"/>
      <w:r>
        <w:rPr>
          <w:szCs w:val="20"/>
        </w:rPr>
        <w:t xml:space="preserve"> öron-näsa-hals/kirurgi, SÄS</w:t>
      </w:r>
      <w:r w:rsidR="00421D56" w:rsidRPr="00421D56">
        <w:rPr>
          <w:szCs w:val="20"/>
        </w:rPr>
        <w:br/>
        <w:t>Anders Lasson, överläkare,</w:t>
      </w:r>
      <w:r>
        <w:rPr>
          <w:szCs w:val="20"/>
        </w:rPr>
        <w:t xml:space="preserve"> VO</w:t>
      </w:r>
      <w:r w:rsidR="00421D56" w:rsidRPr="00421D56">
        <w:rPr>
          <w:szCs w:val="20"/>
        </w:rPr>
        <w:t xml:space="preserve"> medicin, SÄS</w:t>
      </w:r>
    </w:p>
    <w:p w14:paraId="6CA633E8" w14:textId="77777777" w:rsidR="00421D56" w:rsidRPr="00ED78DE" w:rsidRDefault="00421D56" w:rsidP="00ED78DE">
      <w:pPr>
        <w:spacing w:after="0"/>
        <w:rPr>
          <w:b/>
          <w:bCs/>
        </w:rPr>
      </w:pPr>
      <w:r w:rsidRPr="00ED78DE">
        <w:rPr>
          <w:b/>
          <w:bCs/>
        </w:rPr>
        <w:t>Remissinstanser</w:t>
      </w:r>
    </w:p>
    <w:p w14:paraId="3F22298B" w14:textId="77777777" w:rsidR="00421D56" w:rsidRPr="00421D56" w:rsidRDefault="00421D56" w:rsidP="00ED78DE">
      <w:pPr>
        <w:rPr>
          <w:szCs w:val="20"/>
        </w:rPr>
      </w:pPr>
      <w:r w:rsidRPr="00421D56">
        <w:rPr>
          <w:szCs w:val="20"/>
        </w:rPr>
        <w:t>Verksamhetschefer, SÄS</w:t>
      </w:r>
    </w:p>
    <w:bookmarkEnd w:id="100"/>
    <w:bookmarkEnd w:id="101"/>
    <w:p w14:paraId="1CA08075" w14:textId="77777777" w:rsidR="00421D56" w:rsidRPr="00ED78DE" w:rsidRDefault="00421D56" w:rsidP="00ED78DE">
      <w:pPr>
        <w:spacing w:after="0"/>
        <w:rPr>
          <w:b/>
          <w:bCs/>
        </w:rPr>
      </w:pPr>
      <w:r w:rsidRPr="00ED78DE">
        <w:rPr>
          <w:b/>
          <w:bCs/>
        </w:rPr>
        <w:t>Fastställt av</w:t>
      </w:r>
    </w:p>
    <w:p w14:paraId="546CBC81" w14:textId="77777777" w:rsidR="00421D56" w:rsidRPr="00421D56" w:rsidRDefault="00421D56" w:rsidP="00ED78DE">
      <w:pPr>
        <w:rPr>
          <w:szCs w:val="20"/>
        </w:rPr>
      </w:pPr>
      <w:r w:rsidRPr="00421D56">
        <w:rPr>
          <w:szCs w:val="20"/>
        </w:rPr>
        <w:t>Jerker Nilson, chefläkare, SÄS</w:t>
      </w:r>
    </w:p>
    <w:p w14:paraId="6A887CF3" w14:textId="77777777" w:rsidR="00421D56" w:rsidRPr="00ED78DE" w:rsidRDefault="00421D56" w:rsidP="00ED78DE">
      <w:pPr>
        <w:spacing w:after="0"/>
        <w:rPr>
          <w:b/>
          <w:bCs/>
        </w:rPr>
      </w:pPr>
      <w:r w:rsidRPr="00ED78DE">
        <w:rPr>
          <w:b/>
          <w:bCs/>
        </w:rPr>
        <w:t>Nyckelord</w:t>
      </w:r>
    </w:p>
    <w:p w14:paraId="112E5930" w14:textId="519BEFC7" w:rsidR="00421D56" w:rsidRPr="00421D56" w:rsidRDefault="00421D56" w:rsidP="00ED78DE">
      <w:r w:rsidRPr="00421D56">
        <w:t>akut gastrointerstinal blödning, GI-blödning, blödning, kvällstid, helgtid, jourtid, överrapportering, blödning i mag-tarmkanalen, riskfaktorer, symtom, utredning, behandling, cirkulation, nutrition, elimination, hemgång, esofagusvaricer, blödande esofagusvaricer</w:t>
      </w:r>
    </w:p>
    <w:p w14:paraId="0001A734" w14:textId="77777777" w:rsidR="00421D56" w:rsidRPr="00421D56" w:rsidRDefault="00421D56" w:rsidP="00ED78DE">
      <w:pPr>
        <w:pStyle w:val="Rubrik2"/>
      </w:pPr>
      <w:bookmarkStart w:id="102" w:name="_Toc535484700"/>
      <w:bookmarkStart w:id="103" w:name="_Toc256000018"/>
      <w:bookmarkStart w:id="104" w:name="_Toc97642538"/>
      <w:bookmarkStart w:id="105" w:name="_Toc256000037"/>
      <w:bookmarkStart w:id="106" w:name="_Toc132789548"/>
      <w:r w:rsidRPr="00421D56">
        <w:t>Referens- och länkförteckning</w:t>
      </w:r>
      <w:bookmarkEnd w:id="102"/>
      <w:bookmarkEnd w:id="103"/>
      <w:bookmarkEnd w:id="104"/>
      <w:bookmarkEnd w:id="105"/>
      <w:bookmarkEnd w:id="106"/>
    </w:p>
    <w:p w14:paraId="5A7824B8" w14:textId="7B6C6E63" w:rsidR="00421D56" w:rsidRPr="00401D52" w:rsidRDefault="00421D56" w:rsidP="00986E56">
      <w:pPr>
        <w:pStyle w:val="Punktlistanumrerad"/>
        <w:rPr>
          <w:sz w:val="22"/>
          <w:szCs w:val="22"/>
        </w:rPr>
      </w:pPr>
      <w:r w:rsidRPr="00401D52">
        <w:rPr>
          <w:sz w:val="22"/>
          <w:szCs w:val="22"/>
        </w:rPr>
        <w:t>Varicer i esofagus och ventrikel</w:t>
      </w:r>
      <w:r w:rsidR="00401D52" w:rsidRPr="00401D52">
        <w:rPr>
          <w:sz w:val="22"/>
          <w:szCs w:val="22"/>
        </w:rPr>
        <w:t xml:space="preserve"> </w:t>
      </w:r>
      <w:r w:rsidRPr="00401D52">
        <w:rPr>
          <w:sz w:val="22"/>
          <w:szCs w:val="22"/>
        </w:rPr>
        <w:t>- handläggning och behandling. Nationella riktlinjer framtagna av Svensk Gastroenterologisk Förening 2016.</w:t>
      </w:r>
      <w:r w:rsidRPr="00401D52">
        <w:rPr>
          <w:sz w:val="22"/>
          <w:szCs w:val="22"/>
        </w:rPr>
        <w:br/>
      </w:r>
      <w:hyperlink r:id="rId18" w:history="1">
        <w:r w:rsidR="004B3B67" w:rsidRPr="00401D52">
          <w:rPr>
            <w:rStyle w:val="Hyperlnk"/>
            <w:sz w:val="22"/>
            <w:szCs w:val="22"/>
          </w:rPr>
          <w:t>https://svenskgastroenterologi.se/kunskap/varicer-i-esofagus-och-ventrikel-2016</w:t>
        </w:r>
      </w:hyperlink>
    </w:p>
    <w:p w14:paraId="4E2594D7" w14:textId="06659163" w:rsidR="00421D56" w:rsidRPr="00401D52" w:rsidRDefault="00421D56" w:rsidP="00986E56">
      <w:pPr>
        <w:pStyle w:val="Punktlistanumrerad"/>
        <w:rPr>
          <w:sz w:val="22"/>
          <w:szCs w:val="22"/>
        </w:rPr>
      </w:pPr>
      <w:r w:rsidRPr="00401D52">
        <w:rPr>
          <w:sz w:val="22"/>
          <w:szCs w:val="22"/>
        </w:rPr>
        <w:t>PPI, behandling med protonpumpshämmare. Regional medicinsk riktlinje. Västra Götalandsregionen.</w:t>
      </w:r>
      <w:r w:rsidRPr="00401D52">
        <w:rPr>
          <w:sz w:val="22"/>
          <w:szCs w:val="22"/>
        </w:rPr>
        <w:br/>
      </w:r>
      <w:hyperlink r:id="rId19" w:history="1">
        <w:r w:rsidR="00C21436" w:rsidRPr="00401D52">
          <w:rPr>
            <w:rStyle w:val="Hyperlnk"/>
            <w:sz w:val="22"/>
            <w:szCs w:val="22"/>
          </w:rPr>
          <w:t>www.vgregion.se/halsa-och-vard/vardgivarwebben/vardriktlinjer/medicinska-och-vardadministrativa-riktlinjer/styrande-dokument-inom-halso--och-sjukvard/amnesomraden/lakemedel</w:t>
        </w:r>
      </w:hyperlink>
    </w:p>
    <w:p w14:paraId="12CBD652" w14:textId="1FF15240" w:rsidR="00421D56" w:rsidRPr="00401D52" w:rsidRDefault="00421D56" w:rsidP="00986E56">
      <w:pPr>
        <w:pStyle w:val="Punktlistanumrerad"/>
        <w:rPr>
          <w:sz w:val="22"/>
          <w:szCs w:val="22"/>
        </w:rPr>
      </w:pPr>
      <w:r w:rsidRPr="00401D52">
        <w:rPr>
          <w:sz w:val="22"/>
          <w:szCs w:val="22"/>
        </w:rPr>
        <w:t>Antikoagulantia och/eller trombocythämmare vid akut/halvakut kirurgi inom 24 timmar. Sjukhusövergripande riktlinje, SÄS.</w:t>
      </w:r>
      <w:r w:rsidRPr="00401D52">
        <w:rPr>
          <w:sz w:val="22"/>
          <w:szCs w:val="22"/>
        </w:rPr>
        <w:br/>
      </w:r>
      <w:hyperlink r:id="rId20" w:history="1">
        <w:r w:rsidR="00302CC0" w:rsidRPr="00401D52">
          <w:rPr>
            <w:rStyle w:val="Hyperlnk"/>
            <w:sz w:val="22"/>
            <w:szCs w:val="22"/>
          </w:rPr>
          <w:t>https://insidan.vgregion.se/forvaltningar/sodra-alvsborgs-sjukhus/styrdokument</w:t>
        </w:r>
      </w:hyperlink>
    </w:p>
    <w:p w14:paraId="76B9F95B" w14:textId="7AE9E615" w:rsidR="00536A5A" w:rsidRPr="00401D52" w:rsidRDefault="00421D56" w:rsidP="00770192">
      <w:pPr>
        <w:pStyle w:val="Punktlistanumrerad"/>
        <w:rPr>
          <w:sz w:val="22"/>
          <w:szCs w:val="22"/>
        </w:rPr>
      </w:pPr>
      <w:r w:rsidRPr="00401D52">
        <w:rPr>
          <w:sz w:val="22"/>
          <w:szCs w:val="22"/>
        </w:rPr>
        <w:t>Mobil intensivvårdsgrupp (MIG) för vuxna patienter vid SÄS. Sjukhusövergripande riktlinje, SÄS</w:t>
      </w:r>
      <w:r w:rsidRPr="00401D52">
        <w:rPr>
          <w:sz w:val="22"/>
          <w:szCs w:val="22"/>
        </w:rPr>
        <w:br/>
      </w:r>
      <w:hyperlink r:id="rId21" w:history="1">
        <w:r w:rsidR="00302CC0" w:rsidRPr="00401D52">
          <w:rPr>
            <w:rStyle w:val="Hyperlnk"/>
            <w:sz w:val="22"/>
            <w:szCs w:val="22"/>
          </w:rPr>
          <w:t>https://insidan.vgregion.se/forvaltningar/sodra-alvsborgs-sjukhus/styrdokument</w:t>
        </w:r>
      </w:hyperlink>
      <w:bookmarkEnd w:id="1"/>
    </w:p>
    <w:sectPr w:rsidR="00536A5A" w:rsidRPr="00401D52" w:rsidSect="00421D56">
      <w:headerReference w:type="default" r:id="rId22"/>
      <w:footerReference w:type="even" r:id="rId23"/>
      <w:footerReference w:type="default" r:id="rId24"/>
      <w:headerReference w:type="first" r:id="rId25"/>
      <w:footerReference w:type="first" r:id="rId2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13186B" w14:textId="77777777" w:rsidR="00DF45C9" w:rsidRDefault="00DF45C9">
      <w:r>
        <w:separator/>
      </w:r>
    </w:p>
  </w:endnote>
  <w:endnote w:type="continuationSeparator" w:id="0">
    <w:p w14:paraId="7D3B918C" w14:textId="77777777" w:rsidR="00DF45C9" w:rsidRDefault="00DF45C9">
      <w:r>
        <w:continuationSeparator/>
      </w:r>
    </w:p>
  </w:endnote>
  <w:endnote w:type="continuationNotice" w:id="1">
    <w:p w14:paraId="7B39A50F" w14:textId="77777777" w:rsidR="00DF45C9" w:rsidRDefault="00DF45C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A8A7346" w:rsidR="00660269" w:rsidRDefault="00A125BE" w:rsidP="00A125BE">
    <w:pPr>
      <w:pStyle w:val="Sidfot"/>
      <w:spacing w:after="0" w:line="240" w:lineRule="auto"/>
      <w:ind w:left="6237" w:firstLine="567"/>
      <w:jc w:val="left"/>
    </w:pPr>
    <w:r>
      <w:rPr>
        <w:noProof/>
      </w:rPr>
      <w:drawing>
        <wp:inline distT="0" distB="0" distL="0" distR="0" wp14:anchorId="2C753C17" wp14:editId="288F1B58">
          <wp:extent cx="1897200" cy="363600"/>
          <wp:effectExtent l="0" t="0" r="0" b="0"/>
          <wp:docPr id="153909288" name="Bildobjekt 1" descr="Logotyp Västra Götalandsregion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909288" name="Bildobjekt 1" descr="Logotyp Västra Götalandsregionen"/>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5545E0C" w14:textId="77777777" w:rsidR="00DF45C9" w:rsidRDefault="00DF45C9"/>
  </w:footnote>
  <w:footnote w:type="continuationSeparator" w:id="0">
    <w:p w14:paraId="183E203A" w14:textId="77777777" w:rsidR="00DF45C9" w:rsidRDefault="00DF45C9">
      <w:r>
        <w:continuationSeparator/>
      </w:r>
    </w:p>
  </w:footnote>
  <w:footnote w:type="continuationNotice" w:id="1">
    <w:p w14:paraId="657C7CA6" w14:textId="77777777" w:rsidR="00DF45C9" w:rsidRDefault="00DF45C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30B7DA11"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8717B0F">
              <wp:simplePos x="0" y="0"/>
              <wp:positionH relativeFrom="column">
                <wp:posOffset>-217170</wp:posOffset>
              </wp:positionH>
              <wp:positionV relativeFrom="paragraph">
                <wp:posOffset>-78105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25378BE4" w:rsidR="00413A60" w:rsidRPr="004B7D1F" w:rsidRDefault="002618F9">
                          <w:pPr>
                            <w:ind w:left="0"/>
                          </w:pPr>
                          <w:r>
                            <w:rPr>
                              <w:sz w:val="20"/>
                              <w:szCs w:val="20"/>
                            </w:rPr>
                            <w:t>OBS</w:t>
                          </w:r>
                          <w:r w:rsidR="00413A60" w:rsidRPr="004B7D1F">
                            <w:rPr>
                              <w:sz w:val="20"/>
                              <w:szCs w:val="20"/>
                            </w:rPr>
                            <w:t>! Utskriven version kan vara ogiltig. Verifiera innehållet</w:t>
                          </w:r>
                          <w:r w:rsidR="00367D19" w:rsidRPr="004B7D1F">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7.1pt;margin-top:-6.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" filled="f" stroked="f" strokeweight=".5pt">
              <v:textbox>
                <w:txbxContent>
                  <w:p w14:paraId="72D45401" w14:textId="25378BE4" w:rsidR="00413A60" w:rsidRPr="004B7D1F" w:rsidRDefault="002618F9">
                    <w:pPr>
                      <w:ind w:left="0"/>
                    </w:pPr>
                    <w:r>
                      <w:rPr>
                        <w:sz w:val="20"/>
                        <w:szCs w:val="20"/>
                      </w:rPr>
                      <w:t>OBS</w:t>
                    </w:r>
                    <w:r w:rsidR="00413A60" w:rsidRPr="004B7D1F">
                      <w:rPr>
                        <w:sz w:val="20"/>
                        <w:szCs w:val="20"/>
                      </w:rPr>
                      <w:t>! Utskriven version kan vara ogiltig. Verifiera innehållet</w:t>
                    </w:r>
                    <w:r w:rsidR="00367D19" w:rsidRPr="004B7D1F">
                      <w:rPr>
                        <w:sz w:val="20"/>
                        <w:szCs w:val="20"/>
                      </w:rPr>
                      <w:t>.</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3"/>
    <w:multiLevelType w:val="singleLevel"/>
    <w:tmpl w:val="0B62FBF6"/>
    <w:lvl w:ilvl="0">
      <w:start w:val="1"/>
      <w:numFmt w:val="bullet"/>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CB643DBC"/>
    <w:lvl w:ilvl="0">
      <w:start w:val="1"/>
      <w:numFmt w:val="decimal"/>
      <w:pStyle w:val="a"/>
      <w:lvlText w:val="%1."/>
      <w:lvlJc w:val="left"/>
      <w:pPr>
        <w:tabs>
          <w:tab w:val="num" w:pos="3036"/>
        </w:tabs>
        <w:ind w:left="3036" w:hanging="360"/>
      </w:pPr>
      <w:rPr>
        <w:rFonts w:hint="default"/>
      </w:rPr>
    </w:lvl>
  </w:abstractNum>
  <w:abstractNum w:abstractNumId="3"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5"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0C914E39"/>
    <w:multiLevelType w:val="hybridMultilevel"/>
    <w:tmpl w:val="6810C930"/>
    <w:lvl w:ilvl="0" w:tplc="CB200844">
      <w:start w:val="1"/>
      <w:numFmt w:val="decimal"/>
      <w:pStyle w:val="Punktlistanumrerad"/>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22C7539F"/>
    <w:multiLevelType w:val="hybridMultilevel"/>
    <w:tmpl w:val="A394DCEC"/>
    <w:lvl w:ilvl="0" w:tplc="0A0602D6">
      <w:start w:val="1"/>
      <w:numFmt w:val="bullet"/>
      <w:pStyle w:val="Punktlista"/>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27076C65"/>
    <w:multiLevelType w:val="multilevel"/>
    <w:tmpl w:val="35788A0C"/>
    <w:lvl w:ilvl="0">
      <w:start w:val="1"/>
      <w:numFmt w:val="decimal"/>
      <w:pStyle w:val="FaktarutaLista"/>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15:restartNumberingAfterBreak="0">
    <w:nsid w:val="301B32AB"/>
    <w:multiLevelType w:val="hybridMultilevel"/>
    <w:tmpl w:val="F3D49CD2"/>
    <w:lvl w:ilvl="0" w:tplc="FFFFFFFF">
      <w:start w:val="1"/>
      <w:numFmt w:val="upperLetter"/>
      <w:lvlText w:val="%1."/>
      <w:lvlJc w:val="left"/>
      <w:pPr>
        <w:tabs>
          <w:tab w:val="num" w:pos="720"/>
        </w:tabs>
        <w:ind w:left="720" w:hanging="360"/>
      </w:pPr>
      <w:rPr>
        <w:rFonts w:hint="default"/>
      </w:rPr>
    </w:lvl>
    <w:lvl w:ilvl="1" w:tplc="FFFFFFFF">
      <w:start w:val="1"/>
      <w:numFmt w:val="decimal"/>
      <w:lvlText w:val="%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54340635"/>
    <w:multiLevelType w:val="hybridMultilevel"/>
    <w:tmpl w:val="1B6660C0"/>
    <w:lvl w:ilvl="0" w:tplc="05061E3A">
      <w:start w:val="1"/>
      <w:numFmt w:val="decimal"/>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74924598">
    <w:abstractNumId w:val="13"/>
  </w:num>
  <w:num w:numId="2" w16cid:durableId="262883338">
    <w:abstractNumId w:val="2"/>
  </w:num>
  <w:num w:numId="3" w16cid:durableId="840855844">
    <w:abstractNumId w:val="12"/>
  </w:num>
  <w:num w:numId="4" w16cid:durableId="80257766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30678705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9906802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4859715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32618219">
    <w:abstractNumId w:val="11"/>
  </w:num>
  <w:num w:numId="9" w16cid:durableId="124317747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61AF"/>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B7B48"/>
    <w:rsid w:val="000B7EE2"/>
    <w:rsid w:val="000C708B"/>
    <w:rsid w:val="000E463B"/>
    <w:rsid w:val="000E5A7E"/>
    <w:rsid w:val="000F404B"/>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7370"/>
    <w:rsid w:val="00211487"/>
    <w:rsid w:val="00211D91"/>
    <w:rsid w:val="00217DEC"/>
    <w:rsid w:val="002327DB"/>
    <w:rsid w:val="00235B57"/>
    <w:rsid w:val="00250F24"/>
    <w:rsid w:val="002523C5"/>
    <w:rsid w:val="0025380B"/>
    <w:rsid w:val="0025703A"/>
    <w:rsid w:val="002618F9"/>
    <w:rsid w:val="00262F3D"/>
    <w:rsid w:val="00263281"/>
    <w:rsid w:val="002651D6"/>
    <w:rsid w:val="0026551F"/>
    <w:rsid w:val="00280A85"/>
    <w:rsid w:val="00284119"/>
    <w:rsid w:val="00290B5C"/>
    <w:rsid w:val="00294791"/>
    <w:rsid w:val="002A43D2"/>
    <w:rsid w:val="002B0B30"/>
    <w:rsid w:val="002B0C78"/>
    <w:rsid w:val="002C0C02"/>
    <w:rsid w:val="002C1277"/>
    <w:rsid w:val="002C60AD"/>
    <w:rsid w:val="002D0E0E"/>
    <w:rsid w:val="002D6023"/>
    <w:rsid w:val="002E263F"/>
    <w:rsid w:val="002E6F81"/>
    <w:rsid w:val="002F08BA"/>
    <w:rsid w:val="002F2CFF"/>
    <w:rsid w:val="002F2E12"/>
    <w:rsid w:val="002F568B"/>
    <w:rsid w:val="002F7818"/>
    <w:rsid w:val="00302CC0"/>
    <w:rsid w:val="003066D0"/>
    <w:rsid w:val="00311401"/>
    <w:rsid w:val="003203D7"/>
    <w:rsid w:val="00320F86"/>
    <w:rsid w:val="00324171"/>
    <w:rsid w:val="00326C24"/>
    <w:rsid w:val="00333A25"/>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657A"/>
    <w:rsid w:val="003B2A4B"/>
    <w:rsid w:val="003B66FF"/>
    <w:rsid w:val="003D099E"/>
    <w:rsid w:val="003D21A2"/>
    <w:rsid w:val="003D29D2"/>
    <w:rsid w:val="003E0705"/>
    <w:rsid w:val="003E2FF7"/>
    <w:rsid w:val="003F1013"/>
    <w:rsid w:val="003F1ACF"/>
    <w:rsid w:val="00401D52"/>
    <w:rsid w:val="00404948"/>
    <w:rsid w:val="00406BEA"/>
    <w:rsid w:val="00413A60"/>
    <w:rsid w:val="00421D56"/>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9409D"/>
    <w:rsid w:val="004A355D"/>
    <w:rsid w:val="004A4970"/>
    <w:rsid w:val="004B2183"/>
    <w:rsid w:val="004B2A01"/>
    <w:rsid w:val="004B3B67"/>
    <w:rsid w:val="004B7D1F"/>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4109"/>
    <w:rsid w:val="00627BEA"/>
    <w:rsid w:val="006319DB"/>
    <w:rsid w:val="006520C9"/>
    <w:rsid w:val="0065595B"/>
    <w:rsid w:val="00660269"/>
    <w:rsid w:val="00665F89"/>
    <w:rsid w:val="00673C92"/>
    <w:rsid w:val="006753EC"/>
    <w:rsid w:val="00676D64"/>
    <w:rsid w:val="006A2789"/>
    <w:rsid w:val="006A4978"/>
    <w:rsid w:val="006A7261"/>
    <w:rsid w:val="006B0D29"/>
    <w:rsid w:val="006B1819"/>
    <w:rsid w:val="006B5DE7"/>
    <w:rsid w:val="006C5048"/>
    <w:rsid w:val="006C6A4B"/>
    <w:rsid w:val="006C6EF1"/>
    <w:rsid w:val="006C779F"/>
    <w:rsid w:val="006D01F5"/>
    <w:rsid w:val="006D0CFB"/>
    <w:rsid w:val="006D30C0"/>
    <w:rsid w:val="006D7535"/>
    <w:rsid w:val="006E450B"/>
    <w:rsid w:val="006F0D7E"/>
    <w:rsid w:val="006F21B8"/>
    <w:rsid w:val="00710B77"/>
    <w:rsid w:val="0072075B"/>
    <w:rsid w:val="007221C2"/>
    <w:rsid w:val="00725816"/>
    <w:rsid w:val="00730955"/>
    <w:rsid w:val="00733A9C"/>
    <w:rsid w:val="00736574"/>
    <w:rsid w:val="007367E0"/>
    <w:rsid w:val="00737215"/>
    <w:rsid w:val="00754905"/>
    <w:rsid w:val="00760038"/>
    <w:rsid w:val="00762EE0"/>
    <w:rsid w:val="00765C41"/>
    <w:rsid w:val="00770192"/>
    <w:rsid w:val="00771100"/>
    <w:rsid w:val="007759DD"/>
    <w:rsid w:val="0078609F"/>
    <w:rsid w:val="007917BA"/>
    <w:rsid w:val="007A5C6F"/>
    <w:rsid w:val="007C6D92"/>
    <w:rsid w:val="007D4241"/>
    <w:rsid w:val="007D4317"/>
    <w:rsid w:val="007D4EA3"/>
    <w:rsid w:val="007F1CFF"/>
    <w:rsid w:val="007F5DD5"/>
    <w:rsid w:val="00821A1B"/>
    <w:rsid w:val="008262E9"/>
    <w:rsid w:val="00827E69"/>
    <w:rsid w:val="008342AF"/>
    <w:rsid w:val="00835C4D"/>
    <w:rsid w:val="008421A1"/>
    <w:rsid w:val="008435AE"/>
    <w:rsid w:val="00843F48"/>
    <w:rsid w:val="00851423"/>
    <w:rsid w:val="00857848"/>
    <w:rsid w:val="008654B6"/>
    <w:rsid w:val="0087139C"/>
    <w:rsid w:val="00880E83"/>
    <w:rsid w:val="00892F28"/>
    <w:rsid w:val="008A0C5F"/>
    <w:rsid w:val="008A3DEA"/>
    <w:rsid w:val="008A4EB9"/>
    <w:rsid w:val="008A74C0"/>
    <w:rsid w:val="008B1694"/>
    <w:rsid w:val="008C4B27"/>
    <w:rsid w:val="008C5E28"/>
    <w:rsid w:val="008C7F2A"/>
    <w:rsid w:val="008E36F8"/>
    <w:rsid w:val="008E46B2"/>
    <w:rsid w:val="008E682C"/>
    <w:rsid w:val="008E78A1"/>
    <w:rsid w:val="008F46CB"/>
    <w:rsid w:val="008F589F"/>
    <w:rsid w:val="00906238"/>
    <w:rsid w:val="0090629C"/>
    <w:rsid w:val="00907EF9"/>
    <w:rsid w:val="0091295C"/>
    <w:rsid w:val="00914D58"/>
    <w:rsid w:val="00921F47"/>
    <w:rsid w:val="009228AB"/>
    <w:rsid w:val="0093085B"/>
    <w:rsid w:val="00931C57"/>
    <w:rsid w:val="009347A5"/>
    <w:rsid w:val="00942257"/>
    <w:rsid w:val="009471BF"/>
    <w:rsid w:val="00950E4E"/>
    <w:rsid w:val="009529BD"/>
    <w:rsid w:val="009533B4"/>
    <w:rsid w:val="00960B3F"/>
    <w:rsid w:val="00965A56"/>
    <w:rsid w:val="00971D93"/>
    <w:rsid w:val="00986E56"/>
    <w:rsid w:val="009A303D"/>
    <w:rsid w:val="009B1F6B"/>
    <w:rsid w:val="009C0D12"/>
    <w:rsid w:val="009C192E"/>
    <w:rsid w:val="009D6819"/>
    <w:rsid w:val="009D6D1C"/>
    <w:rsid w:val="009E0CF9"/>
    <w:rsid w:val="009E531B"/>
    <w:rsid w:val="009E6C56"/>
    <w:rsid w:val="009E7DCF"/>
    <w:rsid w:val="009F4A56"/>
    <w:rsid w:val="009F4E65"/>
    <w:rsid w:val="00A006A5"/>
    <w:rsid w:val="00A02909"/>
    <w:rsid w:val="00A02C67"/>
    <w:rsid w:val="00A05942"/>
    <w:rsid w:val="00A07BEC"/>
    <w:rsid w:val="00A125BE"/>
    <w:rsid w:val="00A264BE"/>
    <w:rsid w:val="00A272CA"/>
    <w:rsid w:val="00A33051"/>
    <w:rsid w:val="00A407AD"/>
    <w:rsid w:val="00A40923"/>
    <w:rsid w:val="00A41C05"/>
    <w:rsid w:val="00A42426"/>
    <w:rsid w:val="00A514B7"/>
    <w:rsid w:val="00A54A0B"/>
    <w:rsid w:val="00A55515"/>
    <w:rsid w:val="00A656AD"/>
    <w:rsid w:val="00A65FD4"/>
    <w:rsid w:val="00A81198"/>
    <w:rsid w:val="00A81E48"/>
    <w:rsid w:val="00A82035"/>
    <w:rsid w:val="00A90AA9"/>
    <w:rsid w:val="00A90D77"/>
    <w:rsid w:val="00A92E07"/>
    <w:rsid w:val="00AA0B3A"/>
    <w:rsid w:val="00AA0E1C"/>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4C02"/>
    <w:rsid w:val="00BC74D5"/>
    <w:rsid w:val="00BE7978"/>
    <w:rsid w:val="00C07DDB"/>
    <w:rsid w:val="00C21436"/>
    <w:rsid w:val="00C26B3E"/>
    <w:rsid w:val="00C4115D"/>
    <w:rsid w:val="00C43BDD"/>
    <w:rsid w:val="00C47778"/>
    <w:rsid w:val="00C5011E"/>
    <w:rsid w:val="00C50EE5"/>
    <w:rsid w:val="00C5240A"/>
    <w:rsid w:val="00C5398F"/>
    <w:rsid w:val="00C556F5"/>
    <w:rsid w:val="00C70E19"/>
    <w:rsid w:val="00C72574"/>
    <w:rsid w:val="00C7430C"/>
    <w:rsid w:val="00C821B8"/>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717D4"/>
    <w:rsid w:val="00D85218"/>
    <w:rsid w:val="00D915B1"/>
    <w:rsid w:val="00DA299D"/>
    <w:rsid w:val="00DA65C4"/>
    <w:rsid w:val="00DD2BE0"/>
    <w:rsid w:val="00DE0E3D"/>
    <w:rsid w:val="00DE4447"/>
    <w:rsid w:val="00DE5DA2"/>
    <w:rsid w:val="00DF0033"/>
    <w:rsid w:val="00DF45C9"/>
    <w:rsid w:val="00E026BF"/>
    <w:rsid w:val="00E07B1B"/>
    <w:rsid w:val="00E11853"/>
    <w:rsid w:val="00E52A86"/>
    <w:rsid w:val="00E54B47"/>
    <w:rsid w:val="00E553BF"/>
    <w:rsid w:val="00E55D93"/>
    <w:rsid w:val="00E61294"/>
    <w:rsid w:val="00E71637"/>
    <w:rsid w:val="00E7237C"/>
    <w:rsid w:val="00E77C46"/>
    <w:rsid w:val="00E86CE8"/>
    <w:rsid w:val="00E90E82"/>
    <w:rsid w:val="00E963B1"/>
    <w:rsid w:val="00EA00CB"/>
    <w:rsid w:val="00EA1BAA"/>
    <w:rsid w:val="00EA3FCD"/>
    <w:rsid w:val="00EA42A0"/>
    <w:rsid w:val="00EB6714"/>
    <w:rsid w:val="00EC0A68"/>
    <w:rsid w:val="00EC5006"/>
    <w:rsid w:val="00ED49C3"/>
    <w:rsid w:val="00ED6CE8"/>
    <w:rsid w:val="00ED78DE"/>
    <w:rsid w:val="00ED7AA6"/>
    <w:rsid w:val="00EE2A56"/>
    <w:rsid w:val="00EE3818"/>
    <w:rsid w:val="00F22264"/>
    <w:rsid w:val="00F2564D"/>
    <w:rsid w:val="00F34AF8"/>
    <w:rsid w:val="00F35B05"/>
    <w:rsid w:val="00F413D9"/>
    <w:rsid w:val="00F5135F"/>
    <w:rsid w:val="00F51F78"/>
    <w:rsid w:val="00F625E1"/>
    <w:rsid w:val="00F86F47"/>
    <w:rsid w:val="00F9084E"/>
    <w:rsid w:val="00F90B64"/>
    <w:rsid w:val="00FB2F0F"/>
    <w:rsid w:val="00FB5086"/>
    <w:rsid w:val="00FB5411"/>
    <w:rsid w:val="00FB6392"/>
    <w:rsid w:val="00FD3C70"/>
    <w:rsid w:val="00FD6820"/>
    <w:rsid w:val="00FE12D8"/>
    <w:rsid w:val="00FF7C02"/>
    <w:rsid w:val="024801E3"/>
    <w:rsid w:val="403DB712"/>
    <w:rsid w:val="5EBCF36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333A25"/>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333A25"/>
    <w:pPr>
      <w:keepNext/>
      <w:spacing w:before="1400" w:after="240"/>
      <w:ind w:left="992"/>
      <w:contextualSpacing/>
      <w:outlineLvl w:val="0"/>
    </w:pPr>
    <w:rPr>
      <w:rFonts w:ascii="Verdana" w:eastAsia="MS Gothic" w:hAnsi="Verdana"/>
      <w:bCs/>
      <w:kern w:val="32"/>
      <w:sz w:val="44"/>
      <w:szCs w:val="32"/>
    </w:rPr>
  </w:style>
  <w:style w:type="paragraph" w:styleId="Rubrik2">
    <w:name w:val="heading 2"/>
    <w:aliases w:val="Rubrik 2 VGR"/>
    <w:basedOn w:val="Normal"/>
    <w:next w:val="Normal"/>
    <w:link w:val="Rubrik2Char"/>
    <w:uiPriority w:val="3"/>
    <w:unhideWhenUsed/>
    <w:qFormat/>
    <w:rsid w:val="00333A25"/>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9409D"/>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421D5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7">
    <w:name w:val="heading 7"/>
    <w:basedOn w:val="Normal"/>
    <w:next w:val="Normal"/>
    <w:link w:val="Rubrik7Char"/>
    <w:uiPriority w:val="9"/>
    <w:semiHidden/>
    <w:unhideWhenUsed/>
    <w:qFormat/>
    <w:rsid w:val="00421D56"/>
    <w:pPr>
      <w:keepNext/>
      <w:keepLines/>
      <w:spacing w:before="40" w:after="0"/>
      <w:outlineLvl w:val="6"/>
    </w:pPr>
    <w:rPr>
      <w:rFonts w:asciiTheme="majorHAnsi" w:eastAsiaTheme="majorEastAsia" w:hAnsiTheme="majorHAnsi" w:cstheme="majorBidi"/>
      <w:i/>
      <w:iCs/>
      <w:color w:val="00304B" w:themeColor="accent1" w:themeShade="7F"/>
    </w:rPr>
  </w:style>
  <w:style w:type="paragraph" w:styleId="Rubrik9">
    <w:name w:val="heading 9"/>
    <w:basedOn w:val="Normal"/>
    <w:next w:val="Normal"/>
    <w:link w:val="Rubrik9Char"/>
    <w:uiPriority w:val="9"/>
    <w:semiHidden/>
    <w:unhideWhenUsed/>
    <w:qFormat/>
    <w:rsid w:val="00421D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333A25"/>
    <w:rPr>
      <w:rFonts w:ascii="Verdana" w:eastAsia="MS Gothic" w:hAnsi="Verdana"/>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3"/>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333A25"/>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9409D"/>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tabs>
        <w:tab w:val="num" w:pos="720"/>
      </w:tabs>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2327DB"/>
    <w:pPr>
      <w:tabs>
        <w:tab w:val="right" w:leader="dot" w:pos="8779"/>
      </w:tabs>
      <w:spacing w:after="0"/>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2327DB"/>
    <w:pPr>
      <w:tabs>
        <w:tab w:val="right" w:leader="dot" w:pos="8777"/>
      </w:tabs>
      <w:spacing w:after="0"/>
      <w:ind w:left="1349"/>
    </w:pPr>
  </w:style>
  <w:style w:type="paragraph" w:styleId="Innehll3">
    <w:name w:val="toc 3"/>
    <w:basedOn w:val="Normal"/>
    <w:next w:val="Normal"/>
    <w:autoRedefine/>
    <w:uiPriority w:val="39"/>
    <w:unhideWhenUsed/>
    <w:rsid w:val="002327DB"/>
    <w:pPr>
      <w:tabs>
        <w:tab w:val="right" w:leader="dot" w:pos="8777"/>
      </w:tabs>
      <w:spacing w:after="0"/>
      <w:ind w:left="1707"/>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E963B1"/>
    <w:pPr>
      <w:keepNext/>
      <w:keepLines/>
      <w:widowControl w:val="0"/>
      <w:autoSpaceDE w:val="0"/>
      <w:autoSpaceDN w:val="0"/>
      <w:adjustRightInd w:val="0"/>
      <w:spacing w:before="160" w:after="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6F21B8"/>
    <w:pPr>
      <w:numPr>
        <w:numId w:val="8"/>
      </w:numPr>
      <w:tabs>
        <w:tab w:val="left" w:pos="1349"/>
      </w:tabs>
      <w:ind w:left="1349"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421D56"/>
    <w:rPr>
      <w:rFonts w:asciiTheme="majorHAnsi" w:eastAsiaTheme="majorEastAsia" w:hAnsiTheme="majorHAnsi" w:cstheme="majorBidi"/>
      <w:color w:val="00304B" w:themeColor="accent1" w:themeShade="7F"/>
      <w:sz w:val="24"/>
      <w:szCs w:val="24"/>
    </w:rPr>
  </w:style>
  <w:style w:type="character" w:customStyle="1" w:styleId="Rubrik7Char">
    <w:name w:val="Rubrik 7 Char"/>
    <w:basedOn w:val="Standardstycketeckensnitt"/>
    <w:link w:val="Rubrik7"/>
    <w:uiPriority w:val="9"/>
    <w:semiHidden/>
    <w:rsid w:val="00421D56"/>
    <w:rPr>
      <w:rFonts w:asciiTheme="majorHAnsi" w:eastAsiaTheme="majorEastAsia" w:hAnsiTheme="majorHAnsi" w:cstheme="majorBidi"/>
      <w:i/>
      <w:iCs/>
      <w:color w:val="00304B" w:themeColor="accent1" w:themeShade="7F"/>
      <w:sz w:val="24"/>
      <w:szCs w:val="24"/>
    </w:rPr>
  </w:style>
  <w:style w:type="character" w:customStyle="1" w:styleId="Rubrik9Char">
    <w:name w:val="Rubrik 9 Char"/>
    <w:basedOn w:val="Standardstycketeckensnitt"/>
    <w:link w:val="Rubrik9"/>
    <w:uiPriority w:val="9"/>
    <w:semiHidden/>
    <w:rsid w:val="00421D56"/>
    <w:rPr>
      <w:rFonts w:asciiTheme="majorHAnsi" w:eastAsiaTheme="majorEastAsia" w:hAnsiTheme="majorHAnsi" w:cstheme="majorBidi"/>
      <w:i/>
      <w:iCs/>
      <w:color w:val="272727" w:themeColor="text1" w:themeTint="D8"/>
      <w:sz w:val="21"/>
      <w:szCs w:val="21"/>
    </w:rPr>
  </w:style>
  <w:style w:type="paragraph" w:styleId="Punktlista2">
    <w:name w:val="List Bullet 2"/>
    <w:basedOn w:val="Normal"/>
    <w:uiPriority w:val="99"/>
    <w:semiHidden/>
    <w:unhideWhenUsed/>
    <w:rsid w:val="00421D56"/>
    <w:pPr>
      <w:tabs>
        <w:tab w:val="num" w:pos="720"/>
      </w:tabs>
      <w:ind w:left="720" w:hanging="720"/>
      <w:contextualSpacing/>
    </w:pPr>
  </w:style>
  <w:style w:type="paragraph" w:customStyle="1" w:styleId="a">
    <w:next w:val="Numreradlista"/>
    <w:rsid w:val="00421D56"/>
    <w:pPr>
      <w:numPr>
        <w:numId w:val="2"/>
      </w:numPr>
      <w:spacing w:after="80"/>
      <w:ind w:left="3033" w:hanging="357"/>
    </w:pPr>
    <w:rPr>
      <w:sz w:val="24"/>
    </w:rPr>
  </w:style>
  <w:style w:type="paragraph" w:styleId="Numreradlista">
    <w:name w:val="List Number"/>
    <w:basedOn w:val="Normal"/>
    <w:uiPriority w:val="99"/>
    <w:semiHidden/>
    <w:unhideWhenUsed/>
    <w:rsid w:val="00421D56"/>
    <w:pPr>
      <w:tabs>
        <w:tab w:val="num" w:pos="720"/>
      </w:tabs>
      <w:ind w:left="720" w:hanging="720"/>
      <w:contextualSpacing/>
    </w:pPr>
  </w:style>
  <w:style w:type="paragraph" w:styleId="Underrubrik">
    <w:name w:val="Subtitle"/>
    <w:basedOn w:val="Normal"/>
    <w:next w:val="Normal"/>
    <w:link w:val="UnderrubrikChar"/>
    <w:qFormat/>
    <w:rsid w:val="00E963B1"/>
    <w:pPr>
      <w:numPr>
        <w:ilvl w:val="1"/>
      </w:numPr>
      <w:spacing w:before="160" w:after="0"/>
      <w:ind w:left="992"/>
    </w:pPr>
    <w:rPr>
      <w:rFonts w:ascii="Verdana" w:eastAsiaTheme="minorEastAsia" w:hAnsi="Verdana" w:cstheme="minorBidi"/>
      <w:szCs w:val="22"/>
    </w:rPr>
  </w:style>
  <w:style w:type="character" w:customStyle="1" w:styleId="UnderrubrikChar">
    <w:name w:val="Underrubrik Char"/>
    <w:basedOn w:val="Standardstycketeckensnitt"/>
    <w:link w:val="Underrubrik"/>
    <w:rsid w:val="00E963B1"/>
    <w:rPr>
      <w:rFonts w:ascii="Verdana" w:eastAsiaTheme="minorEastAsia" w:hAnsi="Verdana" w:cstheme="minorBidi"/>
      <w:sz w:val="24"/>
      <w:szCs w:val="22"/>
    </w:rPr>
  </w:style>
  <w:style w:type="paragraph" w:customStyle="1" w:styleId="Punktlistanumrerad">
    <w:name w:val="Punktlista numrerad"/>
    <w:qFormat/>
    <w:rsid w:val="007C6D92"/>
    <w:pPr>
      <w:numPr>
        <w:numId w:val="9"/>
      </w:numPr>
      <w:tabs>
        <w:tab w:val="left" w:pos="1349"/>
      </w:tabs>
      <w:spacing w:after="80" w:line="288" w:lineRule="auto"/>
      <w:ind w:left="1349" w:right="868" w:hanging="357"/>
    </w:pPr>
    <w:rPr>
      <w:rFonts w:ascii="Georgia" w:hAnsi="Georgia"/>
      <w:sz w:val="24"/>
      <w:szCs w:val="24"/>
    </w:rPr>
  </w:style>
  <w:style w:type="character" w:styleId="Olstomnmnande">
    <w:name w:val="Unresolved Mention"/>
    <w:basedOn w:val="Standardstycketeckensnitt"/>
    <w:uiPriority w:val="99"/>
    <w:semiHidden/>
    <w:unhideWhenUsed/>
    <w:rsid w:val="008C5E28"/>
    <w:rPr>
      <w:color w:val="605E5C"/>
      <w:shd w:val="clear" w:color="auto" w:fill="E1DFDD"/>
    </w:rPr>
  </w:style>
  <w:style w:type="character" w:styleId="AnvndHyperlnk">
    <w:name w:val="FollowedHyperlink"/>
    <w:basedOn w:val="Standardstycketeckensnitt"/>
    <w:uiPriority w:val="99"/>
    <w:semiHidden/>
    <w:unhideWhenUsed/>
    <w:rsid w:val="00965A56"/>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sn11800-2140136717-293/surrogate/Protonpumpsh%c3%a4mmare%20(PPI).pdf" TargetMode="External" Id="rId13" /><Relationship Type="http://schemas.openxmlformats.org/officeDocument/2006/relationships/hyperlink" Target="https://svenskgastroenterologi.se/kunskap/varicer-i-esofagus-och-ventrikel-2016/" TargetMode="External" Id="rId18" /><Relationship Type="http://schemas.openxmlformats.org/officeDocument/2006/relationships/footer" Target="footer3.xml" Id="rId26" /><Relationship Type="http://schemas.openxmlformats.org/officeDocument/2006/relationships/hyperlink" Target="https://mellanarkiv-offentlig.vgregion.se/alfresco/s/archive/stream/public/v1/source/available/SOFIA/SAS9642-738863596-10/SURROGATE/Mobil%20intensivv%c3%a5rdsgrupp%20(MIG)%20f%c3%b6r%20vuxna%20patienter%20vid%20S%c3%84S.pdf" TargetMode="External" Id="rId21" /><Relationship Type="http://schemas.openxmlformats.org/officeDocument/2006/relationships/styles" Target="styles.xml" Id="rId7" /><Relationship Type="http://schemas.openxmlformats.org/officeDocument/2006/relationships/hyperlink" Target="https://svenskgastroenterologi.se/kunskap/varicer-i-esofagus-och-ventrikel-2016/" TargetMode="External" Id="rId12" /><Relationship Type="http://schemas.openxmlformats.org/officeDocument/2006/relationships/hyperlink" Target="https://mellanarkiv-offentlig.vgregion.se/alfresco/s/archive/stream/public/v1/source/available/sofia/ssn11800-2140136717-293/surrogate/Protonpumpsh%c3%a4mmare%20(PPI).pdf" TargetMode="External" Id="rId17" /><Relationship Type="http://schemas.openxmlformats.org/officeDocument/2006/relationships/header" Target="header2.xml" Id="rId25" /><Relationship Type="http://schemas.openxmlformats.org/officeDocument/2006/relationships/hyperlink" Target="https://mellanarkiv-offentlig.vgregion.se/alfresco/s/archive/stream/public/v1/source/available/SOFIA/SAS9642-738863596-10/SURROGATE/Mobil%20intensivv%c3%a5rdsgrupp%20(MIG)%20f%c3%b6r%20vuxna%20patienter%20vid%20S%c3%84S.pdf" TargetMode="External" Id="rId16"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24" /><Relationship Type="http://schemas.openxmlformats.org/officeDocument/2006/relationships/hyperlink" Target="https://mellanarkiv-offentlig.vgregion.se/alfresco/s/archive/stream/public/v1/source/available/SOFIA/SAS9642-738863596-50/SURROGATE/Antikoagulantia%20och-eller%20trombocyth%c3%a4mmare%20vid%20akut-halvakut%20kirurgi%20inom%2024%20timmar.pdf" TargetMode="External" Id="rId15" /><Relationship Type="http://schemas.openxmlformats.org/officeDocument/2006/relationships/footer" Target="footer1.xml" Id="rId23" /><Relationship Type="http://schemas.openxmlformats.org/officeDocument/2006/relationships/theme" Target="theme/theme1.xml" Id="rId28"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sn11800-2140136717-293/surrogate/Protonpumpsh%c3%a4mmare%20(PPI).pdf" TargetMode="External" Id="rId19" /><Relationship Type="http://schemas.openxmlformats.org/officeDocument/2006/relationships/webSettings" Target="webSettings.xml" Id="rId9" /><Relationship Type="http://schemas.openxmlformats.org/officeDocument/2006/relationships/hyperlink" Target="https://svenskgastroenterologi.se/kunskap/varicer-i-esofagus-och-ventrikel-2016/" TargetMode="External" Id="rId14" /><Relationship Type="http://schemas.openxmlformats.org/officeDocument/2006/relationships/header" Target="header1.xml" Id="rId22" /><Relationship Type="http://schemas.openxmlformats.org/officeDocument/2006/relationships/fontTable" Target="fontTable.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63</TotalTime>
  <Pages>6</Pages>
  <Words>1987</Words>
  <Characters>10534</Characters>
  <Application>Microsoft Office Word</Application>
  <DocSecurity>0</DocSecurity>
  <Lines>87</Lines>
  <Paragraphs>24</Paragraphs>
  <ScaleCrop>false</ScaleCrop>
  <Manager/>
  <Company/>
  <LinksUpToDate>false</LinksUpToDate>
  <CharactersWithSpaces>12497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Gastrointestinal (GI) blödning - Akut handläggning vid misstänkt pågående blödning utan cirkulatorisk påverkan</dc:title>
  <dc:subject/>
  <dc:creator>patrik.jens.johansson@vgregion.se</dc:creator>
  <keywords/>
  <lastModifiedBy>Karin Åhlin</lastModifiedBy>
  <revision>53</revision>
  <lastPrinted>2016-03-31T10:56:00.0000000Z</lastPrinted>
  <dcterms:created xsi:type="dcterms:W3CDTF">2022-03-28T05:09:00.0000000Z</dcterms:created>
  <dcterms:modified xsi:type="dcterms:W3CDTF">2025-04-15T11:54:00.0000000Z</dcterms:modified>
</coreProperties>
</file>