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8B6A75" w:rsidR="008B6A75" w:rsidP="00F73F45" w:rsidRDefault="53BCE8EC" w14:paraId="1E63CA43" w14:textId="20E7F8D4">
      <w:pPr>
        <w:pStyle w:val="Rubrik1"/>
      </w:pPr>
      <w:bookmarkStart w:name="_Toc314219769" w:id="0"/>
      <w:bookmarkStart w:name="_Toc321146591" w:id="1"/>
      <w:r>
        <w:t>Pankreatit, akut handläggning, SÄS</w:t>
      </w:r>
    </w:p>
    <w:p w:rsidRPr="008B6A75" w:rsidR="008B6A75" w:rsidP="00A9085F" w:rsidRDefault="53BCE8EC" w14:paraId="755341AE" w14:textId="77777777">
      <w:pPr>
        <w:pStyle w:val="Rubrik2"/>
      </w:pPr>
      <w:bookmarkStart w:name="_Toc419877566" w:id="2"/>
      <w:bookmarkStart w:name="_Toc486512641" w:id="3"/>
      <w:bookmarkStart w:name="_Toc487011892" w:id="4"/>
      <w:bookmarkStart w:name="_Toc256000000" w:id="5"/>
      <w:bookmarkStart w:name="_Toc256000002" w:id="6"/>
      <w:bookmarkStart w:name="_Toc256000016" w:id="7"/>
      <w:bookmarkStart w:name="_Toc5797394" w:id="8"/>
      <w:bookmarkStart w:name="_Toc256000030" w:id="9"/>
      <w:bookmarkStart w:name="_Toc256000044" w:id="10"/>
      <w:bookmarkStart w:name="_Toc256000058" w:id="11"/>
      <w:bookmarkStart w:name="_Toc256000072" w:id="12"/>
      <w:bookmarkStart w:name="_Toc256000086" w:id="13"/>
      <w:bookmarkStart w:name="_Toc256000100" w:id="14"/>
      <w:bookmarkStart w:name="_Toc193209921" w:id="15"/>
      <w:r>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p>
    <w:p w:rsidR="008B6A75" w:rsidP="00A9085F" w:rsidRDefault="53BCE8EC" w14:paraId="21A7C09F" w14:textId="408674C3">
      <w:r>
        <w:t>Rutin vid akut pankreatit av mild, medelsvår och svår typ som beskriver diagnostik, handläggning vid akutmottagning, vårdavdelning och IVA samt fortsatt handläggning.</w:t>
      </w:r>
    </w:p>
    <w:p w:rsidR="00E819B5" w:rsidP="009F34A3" w:rsidRDefault="53BCE8EC" w14:paraId="672B6D7C" w14:textId="1F64FFD7">
      <w:pPr>
        <w:pStyle w:val="Rubrik2"/>
        <w:ind w:right="282"/>
      </w:pPr>
      <w:bookmarkStart w:name="_Toc193209922" w:id="16"/>
      <w:r>
        <w:t>Förändringar sedan föregående version</w:t>
      </w:r>
      <w:bookmarkEnd w:id="16"/>
    </w:p>
    <w:p w:rsidR="00E819B5" w:rsidP="00A9085F" w:rsidRDefault="53BCE8EC" w14:paraId="1FABBBDC" w14:textId="6D85B4EC">
      <w:r>
        <w:t>Ny rutin.</w:t>
      </w:r>
    </w:p>
    <w:p w:rsidRPr="00E819B5" w:rsidR="00E819B5" w:rsidP="53BCE8EC" w:rsidRDefault="53BCE8EC" w14:paraId="354D8D4C" w14:textId="788EC582">
      <w:pPr>
        <w:spacing w:before="280" w:after="0" w:line="240" w:lineRule="auto"/>
        <w:rPr>
          <w:rFonts w:ascii="Verdana" w:hAnsi="Verdana"/>
          <w:sz w:val="28"/>
          <w:szCs w:val="28"/>
        </w:rPr>
      </w:pPr>
      <w:r w:rsidRPr="53BCE8EC">
        <w:rPr>
          <w:rFonts w:ascii="Verdana" w:hAnsi="Verdana"/>
          <w:sz w:val="28"/>
          <w:szCs w:val="28"/>
        </w:rPr>
        <w:t>Innehållsförteckning</w:t>
      </w:r>
    </w:p>
    <w:p w:rsidR="00AF165A" w:rsidRDefault="00E819B5" w14:paraId="5619B0FB" w14:textId="6D7EB78F">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3;2;Mellanrubrik VGR;3" </w:instrText>
      </w:r>
      <w:r>
        <w:fldChar w:fldCharType="separate"/>
      </w:r>
      <w:hyperlink w:history="1" w:anchor="_Toc193209921">
        <w:r w:rsidRPr="00C92F01" w:rsidR="00AF165A">
          <w:rPr>
            <w:rStyle w:val="Hyperlnk"/>
            <w:rFonts w:eastAsia="MS Gothic"/>
            <w:noProof/>
          </w:rPr>
          <w:t>Sammanfattning</w:t>
        </w:r>
        <w:r w:rsidR="00AF165A">
          <w:rPr>
            <w:noProof/>
            <w:webHidden/>
          </w:rPr>
          <w:tab/>
        </w:r>
        <w:r w:rsidR="00AF165A">
          <w:rPr>
            <w:noProof/>
            <w:webHidden/>
          </w:rPr>
          <w:fldChar w:fldCharType="begin"/>
        </w:r>
        <w:r w:rsidR="00AF165A">
          <w:rPr>
            <w:noProof/>
            <w:webHidden/>
          </w:rPr>
          <w:instrText xml:space="preserve"> PAGEREF _Toc193209921 \h </w:instrText>
        </w:r>
        <w:r w:rsidR="00AF165A">
          <w:rPr>
            <w:noProof/>
            <w:webHidden/>
          </w:rPr>
        </w:r>
        <w:r w:rsidR="00AF165A">
          <w:rPr>
            <w:noProof/>
            <w:webHidden/>
          </w:rPr>
          <w:fldChar w:fldCharType="separate"/>
        </w:r>
        <w:r w:rsidR="00AF165A">
          <w:rPr>
            <w:noProof/>
            <w:webHidden/>
          </w:rPr>
          <w:t>1</w:t>
        </w:r>
        <w:r w:rsidR="00AF165A">
          <w:rPr>
            <w:noProof/>
            <w:webHidden/>
          </w:rPr>
          <w:fldChar w:fldCharType="end"/>
        </w:r>
      </w:hyperlink>
    </w:p>
    <w:p w:rsidR="00AF165A" w:rsidRDefault="00AF165A" w14:paraId="32A77051" w14:textId="77149D83">
      <w:pPr>
        <w:pStyle w:val="Innehll1"/>
        <w:rPr>
          <w:rFonts w:asciiTheme="minorHAnsi" w:hAnsiTheme="minorHAnsi" w:eastAsiaTheme="minorEastAsia" w:cstheme="minorBidi"/>
          <w:noProof/>
          <w:kern w:val="2"/>
          <w14:ligatures w14:val="standardContextual"/>
        </w:rPr>
      </w:pPr>
      <w:hyperlink w:history="1" w:anchor="_Toc193209922">
        <w:r w:rsidRPr="00C92F0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_Toc193209922 \h </w:instrText>
        </w:r>
        <w:r>
          <w:rPr>
            <w:noProof/>
            <w:webHidden/>
          </w:rPr>
        </w:r>
        <w:r>
          <w:rPr>
            <w:noProof/>
            <w:webHidden/>
          </w:rPr>
          <w:fldChar w:fldCharType="separate"/>
        </w:r>
        <w:r>
          <w:rPr>
            <w:noProof/>
            <w:webHidden/>
          </w:rPr>
          <w:t>1</w:t>
        </w:r>
        <w:r>
          <w:rPr>
            <w:noProof/>
            <w:webHidden/>
          </w:rPr>
          <w:fldChar w:fldCharType="end"/>
        </w:r>
      </w:hyperlink>
    </w:p>
    <w:p w:rsidR="00AF165A" w:rsidRDefault="00AF165A" w14:paraId="5C8C92D0" w14:textId="5806C6F4">
      <w:pPr>
        <w:pStyle w:val="Innehll1"/>
        <w:rPr>
          <w:rFonts w:asciiTheme="minorHAnsi" w:hAnsiTheme="minorHAnsi" w:eastAsiaTheme="minorEastAsia" w:cstheme="minorBidi"/>
          <w:noProof/>
          <w:kern w:val="2"/>
          <w14:ligatures w14:val="standardContextual"/>
        </w:rPr>
      </w:pPr>
      <w:hyperlink w:history="1" w:anchor="_Toc193209923">
        <w:r w:rsidRPr="00C92F01">
          <w:rPr>
            <w:rStyle w:val="Hyperlnk"/>
            <w:rFonts w:eastAsia="MS Gothic"/>
            <w:noProof/>
          </w:rPr>
          <w:t>Bakgrund</w:t>
        </w:r>
        <w:r>
          <w:rPr>
            <w:noProof/>
            <w:webHidden/>
          </w:rPr>
          <w:tab/>
        </w:r>
        <w:r>
          <w:rPr>
            <w:noProof/>
            <w:webHidden/>
          </w:rPr>
          <w:fldChar w:fldCharType="begin"/>
        </w:r>
        <w:r>
          <w:rPr>
            <w:noProof/>
            <w:webHidden/>
          </w:rPr>
          <w:instrText xml:space="preserve"> PAGEREF _Toc193209923 \h </w:instrText>
        </w:r>
        <w:r>
          <w:rPr>
            <w:noProof/>
            <w:webHidden/>
          </w:rPr>
        </w:r>
        <w:r>
          <w:rPr>
            <w:noProof/>
            <w:webHidden/>
          </w:rPr>
          <w:fldChar w:fldCharType="separate"/>
        </w:r>
        <w:r>
          <w:rPr>
            <w:noProof/>
            <w:webHidden/>
          </w:rPr>
          <w:t>1</w:t>
        </w:r>
        <w:r>
          <w:rPr>
            <w:noProof/>
            <w:webHidden/>
          </w:rPr>
          <w:fldChar w:fldCharType="end"/>
        </w:r>
      </w:hyperlink>
    </w:p>
    <w:p w:rsidR="00AF165A" w:rsidRDefault="00AF165A" w14:paraId="17E92908" w14:textId="69792001">
      <w:pPr>
        <w:pStyle w:val="Innehll1"/>
        <w:rPr>
          <w:rFonts w:asciiTheme="minorHAnsi" w:hAnsiTheme="minorHAnsi" w:eastAsiaTheme="minorEastAsia" w:cstheme="minorBidi"/>
          <w:noProof/>
          <w:kern w:val="2"/>
          <w14:ligatures w14:val="standardContextual"/>
        </w:rPr>
      </w:pPr>
      <w:hyperlink w:history="1" w:anchor="_Toc193209924">
        <w:r w:rsidRPr="00C92F01">
          <w:rPr>
            <w:rStyle w:val="Hyperlnk"/>
            <w:rFonts w:eastAsia="MS Gothic"/>
            <w:noProof/>
          </w:rPr>
          <w:t>Förutsättningar</w:t>
        </w:r>
        <w:r>
          <w:rPr>
            <w:noProof/>
            <w:webHidden/>
          </w:rPr>
          <w:tab/>
        </w:r>
        <w:r>
          <w:rPr>
            <w:noProof/>
            <w:webHidden/>
          </w:rPr>
          <w:fldChar w:fldCharType="begin"/>
        </w:r>
        <w:r>
          <w:rPr>
            <w:noProof/>
            <w:webHidden/>
          </w:rPr>
          <w:instrText xml:space="preserve"> PAGEREF _Toc193209924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66D7C7DC" w14:textId="7C458667">
      <w:pPr>
        <w:pStyle w:val="Innehll2"/>
        <w:rPr>
          <w:rFonts w:asciiTheme="minorHAnsi" w:hAnsiTheme="minorHAnsi" w:eastAsiaTheme="minorEastAsia" w:cstheme="minorBidi"/>
          <w:noProof/>
          <w:kern w:val="2"/>
          <w14:ligatures w14:val="standardContextual"/>
        </w:rPr>
      </w:pPr>
      <w:hyperlink w:history="1" w:anchor="_Toc193209925">
        <w:r w:rsidRPr="00C92F01">
          <w:rPr>
            <w:rStyle w:val="Hyperlnk"/>
            <w:rFonts w:eastAsia="MS Gothic"/>
            <w:noProof/>
          </w:rPr>
          <w:t>Klassifikation av pankreatit</w:t>
        </w:r>
        <w:r>
          <w:rPr>
            <w:noProof/>
            <w:webHidden/>
          </w:rPr>
          <w:tab/>
        </w:r>
        <w:r>
          <w:rPr>
            <w:noProof/>
            <w:webHidden/>
          </w:rPr>
          <w:fldChar w:fldCharType="begin"/>
        </w:r>
        <w:r>
          <w:rPr>
            <w:noProof/>
            <w:webHidden/>
          </w:rPr>
          <w:instrText xml:space="preserve"> PAGEREF _Toc193209925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7F1B2659" w14:textId="0F303DDC">
      <w:pPr>
        <w:pStyle w:val="Innehll3"/>
        <w:rPr>
          <w:rFonts w:asciiTheme="minorHAnsi" w:hAnsiTheme="minorHAnsi" w:eastAsiaTheme="minorEastAsia" w:cstheme="minorBidi"/>
          <w:noProof/>
          <w:kern w:val="2"/>
          <w14:ligatures w14:val="standardContextual"/>
        </w:rPr>
      </w:pPr>
      <w:hyperlink w:history="1" w:anchor="_Toc193209926">
        <w:r w:rsidRPr="00C92F01">
          <w:rPr>
            <w:rStyle w:val="Hyperlnk"/>
            <w:rFonts w:eastAsia="MS Gothic"/>
            <w:noProof/>
          </w:rPr>
          <w:t>Mild (lokal) pankreatit</w:t>
        </w:r>
        <w:r>
          <w:rPr>
            <w:noProof/>
            <w:webHidden/>
          </w:rPr>
          <w:tab/>
        </w:r>
        <w:r>
          <w:rPr>
            <w:noProof/>
            <w:webHidden/>
          </w:rPr>
          <w:fldChar w:fldCharType="begin"/>
        </w:r>
        <w:r>
          <w:rPr>
            <w:noProof/>
            <w:webHidden/>
          </w:rPr>
          <w:instrText xml:space="preserve"> PAGEREF _Toc193209926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4F9B25F5" w14:textId="1156F759">
      <w:pPr>
        <w:pStyle w:val="Innehll3"/>
        <w:rPr>
          <w:rFonts w:asciiTheme="minorHAnsi" w:hAnsiTheme="minorHAnsi" w:eastAsiaTheme="minorEastAsia" w:cstheme="minorBidi"/>
          <w:noProof/>
          <w:kern w:val="2"/>
          <w14:ligatures w14:val="standardContextual"/>
        </w:rPr>
      </w:pPr>
      <w:hyperlink w:history="1" w:anchor="_Toc193209927">
        <w:r w:rsidRPr="00C92F01">
          <w:rPr>
            <w:rStyle w:val="Hyperlnk"/>
            <w:rFonts w:eastAsia="MS Gothic"/>
            <w:noProof/>
          </w:rPr>
          <w:t>Medelsvår pankreatit</w:t>
        </w:r>
        <w:r>
          <w:rPr>
            <w:noProof/>
            <w:webHidden/>
          </w:rPr>
          <w:tab/>
        </w:r>
        <w:r>
          <w:rPr>
            <w:noProof/>
            <w:webHidden/>
          </w:rPr>
          <w:fldChar w:fldCharType="begin"/>
        </w:r>
        <w:r>
          <w:rPr>
            <w:noProof/>
            <w:webHidden/>
          </w:rPr>
          <w:instrText xml:space="preserve"> PAGEREF _Toc193209927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0E0C0B23" w14:textId="6A64F339">
      <w:pPr>
        <w:pStyle w:val="Innehll3"/>
        <w:rPr>
          <w:rFonts w:asciiTheme="minorHAnsi" w:hAnsiTheme="minorHAnsi" w:eastAsiaTheme="minorEastAsia" w:cstheme="minorBidi"/>
          <w:noProof/>
          <w:kern w:val="2"/>
          <w14:ligatures w14:val="standardContextual"/>
        </w:rPr>
      </w:pPr>
      <w:hyperlink w:history="1" w:anchor="_Toc193209928">
        <w:r w:rsidRPr="00C92F01">
          <w:rPr>
            <w:rStyle w:val="Hyperlnk"/>
            <w:rFonts w:eastAsia="MS Gothic"/>
            <w:noProof/>
          </w:rPr>
          <w:t>Svår pankreatit</w:t>
        </w:r>
        <w:r>
          <w:rPr>
            <w:noProof/>
            <w:webHidden/>
          </w:rPr>
          <w:tab/>
        </w:r>
        <w:r>
          <w:rPr>
            <w:noProof/>
            <w:webHidden/>
          </w:rPr>
          <w:fldChar w:fldCharType="begin"/>
        </w:r>
        <w:r>
          <w:rPr>
            <w:noProof/>
            <w:webHidden/>
          </w:rPr>
          <w:instrText xml:space="preserve"> PAGEREF _Toc193209928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7F13FD1A" w14:textId="7AFF4CE7">
      <w:pPr>
        <w:pStyle w:val="Innehll2"/>
        <w:rPr>
          <w:rFonts w:asciiTheme="minorHAnsi" w:hAnsiTheme="minorHAnsi" w:eastAsiaTheme="minorEastAsia" w:cstheme="minorBidi"/>
          <w:noProof/>
          <w:kern w:val="2"/>
          <w14:ligatures w14:val="standardContextual"/>
        </w:rPr>
      </w:pPr>
      <w:hyperlink w:history="1" w:anchor="_Toc193209929">
        <w:r w:rsidRPr="00C92F01">
          <w:rPr>
            <w:rStyle w:val="Hyperlnk"/>
            <w:rFonts w:eastAsia="MS Gothic"/>
            <w:noProof/>
          </w:rPr>
          <w:t>Diagnos</w:t>
        </w:r>
        <w:r>
          <w:rPr>
            <w:noProof/>
            <w:webHidden/>
          </w:rPr>
          <w:tab/>
        </w:r>
        <w:r>
          <w:rPr>
            <w:noProof/>
            <w:webHidden/>
          </w:rPr>
          <w:fldChar w:fldCharType="begin"/>
        </w:r>
        <w:r>
          <w:rPr>
            <w:noProof/>
            <w:webHidden/>
          </w:rPr>
          <w:instrText xml:space="preserve"> PAGEREF _Toc193209929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3CE1C1E9" w14:textId="789500B4">
      <w:pPr>
        <w:pStyle w:val="Innehll2"/>
        <w:rPr>
          <w:rFonts w:asciiTheme="minorHAnsi" w:hAnsiTheme="minorHAnsi" w:eastAsiaTheme="minorEastAsia" w:cstheme="minorBidi"/>
          <w:noProof/>
          <w:kern w:val="2"/>
          <w14:ligatures w14:val="standardContextual"/>
        </w:rPr>
      </w:pPr>
      <w:hyperlink w:history="1" w:anchor="_Toc193209930">
        <w:r w:rsidRPr="00C92F01">
          <w:rPr>
            <w:rStyle w:val="Hyperlnk"/>
            <w:rFonts w:eastAsia="MS Gothic"/>
            <w:noProof/>
          </w:rPr>
          <w:t>Differentialdiagnoser</w:t>
        </w:r>
        <w:r>
          <w:rPr>
            <w:noProof/>
            <w:webHidden/>
          </w:rPr>
          <w:tab/>
        </w:r>
        <w:r>
          <w:rPr>
            <w:noProof/>
            <w:webHidden/>
          </w:rPr>
          <w:fldChar w:fldCharType="begin"/>
        </w:r>
        <w:r>
          <w:rPr>
            <w:noProof/>
            <w:webHidden/>
          </w:rPr>
          <w:instrText xml:space="preserve"> PAGEREF _Toc193209930 \h </w:instrText>
        </w:r>
        <w:r>
          <w:rPr>
            <w:noProof/>
            <w:webHidden/>
          </w:rPr>
        </w:r>
        <w:r>
          <w:rPr>
            <w:noProof/>
            <w:webHidden/>
          </w:rPr>
          <w:fldChar w:fldCharType="separate"/>
        </w:r>
        <w:r>
          <w:rPr>
            <w:noProof/>
            <w:webHidden/>
          </w:rPr>
          <w:t>2</w:t>
        </w:r>
        <w:r>
          <w:rPr>
            <w:noProof/>
            <w:webHidden/>
          </w:rPr>
          <w:fldChar w:fldCharType="end"/>
        </w:r>
      </w:hyperlink>
    </w:p>
    <w:p w:rsidR="00AF165A" w:rsidRDefault="00AF165A" w14:paraId="3BD8DE0A" w14:textId="150FEE8F">
      <w:pPr>
        <w:pStyle w:val="Innehll2"/>
        <w:rPr>
          <w:rFonts w:asciiTheme="minorHAnsi" w:hAnsiTheme="minorHAnsi" w:eastAsiaTheme="minorEastAsia" w:cstheme="minorBidi"/>
          <w:noProof/>
          <w:kern w:val="2"/>
          <w14:ligatures w14:val="standardContextual"/>
        </w:rPr>
      </w:pPr>
      <w:hyperlink w:history="1" w:anchor="_Toc193209931">
        <w:r w:rsidRPr="00C92F01">
          <w:rPr>
            <w:rStyle w:val="Hyperlnk"/>
            <w:rFonts w:eastAsia="MS Gothic"/>
            <w:noProof/>
          </w:rPr>
          <w:t>Genes</w:t>
        </w:r>
        <w:r>
          <w:rPr>
            <w:noProof/>
            <w:webHidden/>
          </w:rPr>
          <w:tab/>
        </w:r>
        <w:r>
          <w:rPr>
            <w:noProof/>
            <w:webHidden/>
          </w:rPr>
          <w:fldChar w:fldCharType="begin"/>
        </w:r>
        <w:r>
          <w:rPr>
            <w:noProof/>
            <w:webHidden/>
          </w:rPr>
          <w:instrText xml:space="preserve"> PAGEREF _Toc193209931 \h </w:instrText>
        </w:r>
        <w:r>
          <w:rPr>
            <w:noProof/>
            <w:webHidden/>
          </w:rPr>
        </w:r>
        <w:r>
          <w:rPr>
            <w:noProof/>
            <w:webHidden/>
          </w:rPr>
          <w:fldChar w:fldCharType="separate"/>
        </w:r>
        <w:r>
          <w:rPr>
            <w:noProof/>
            <w:webHidden/>
          </w:rPr>
          <w:t>3</w:t>
        </w:r>
        <w:r>
          <w:rPr>
            <w:noProof/>
            <w:webHidden/>
          </w:rPr>
          <w:fldChar w:fldCharType="end"/>
        </w:r>
      </w:hyperlink>
    </w:p>
    <w:p w:rsidR="00AF165A" w:rsidRDefault="00AF165A" w14:paraId="09CAE9AC" w14:textId="532E6CC5">
      <w:pPr>
        <w:pStyle w:val="Innehll1"/>
        <w:rPr>
          <w:rFonts w:asciiTheme="minorHAnsi" w:hAnsiTheme="minorHAnsi" w:eastAsiaTheme="minorEastAsia" w:cstheme="minorBidi"/>
          <w:noProof/>
          <w:kern w:val="2"/>
          <w14:ligatures w14:val="standardContextual"/>
        </w:rPr>
      </w:pPr>
      <w:hyperlink w:history="1" w:anchor="_Toc193209932">
        <w:r w:rsidRPr="00C92F01">
          <w:rPr>
            <w:rStyle w:val="Hyperlnk"/>
            <w:rFonts w:eastAsia="MS Gothic"/>
            <w:noProof/>
          </w:rPr>
          <w:t>Genomförande</w:t>
        </w:r>
        <w:r>
          <w:rPr>
            <w:noProof/>
            <w:webHidden/>
          </w:rPr>
          <w:tab/>
        </w:r>
        <w:r>
          <w:rPr>
            <w:noProof/>
            <w:webHidden/>
          </w:rPr>
          <w:fldChar w:fldCharType="begin"/>
        </w:r>
        <w:r>
          <w:rPr>
            <w:noProof/>
            <w:webHidden/>
          </w:rPr>
          <w:instrText xml:space="preserve"> PAGEREF _Toc193209932 \h </w:instrText>
        </w:r>
        <w:r>
          <w:rPr>
            <w:noProof/>
            <w:webHidden/>
          </w:rPr>
        </w:r>
        <w:r>
          <w:rPr>
            <w:noProof/>
            <w:webHidden/>
          </w:rPr>
          <w:fldChar w:fldCharType="separate"/>
        </w:r>
        <w:r>
          <w:rPr>
            <w:noProof/>
            <w:webHidden/>
          </w:rPr>
          <w:t>3</w:t>
        </w:r>
        <w:r>
          <w:rPr>
            <w:noProof/>
            <w:webHidden/>
          </w:rPr>
          <w:fldChar w:fldCharType="end"/>
        </w:r>
      </w:hyperlink>
    </w:p>
    <w:p w:rsidR="00AF165A" w:rsidRDefault="00AF165A" w14:paraId="48731C43" w14:textId="4C4AC80D">
      <w:pPr>
        <w:pStyle w:val="Innehll2"/>
        <w:rPr>
          <w:rFonts w:asciiTheme="minorHAnsi" w:hAnsiTheme="minorHAnsi" w:eastAsiaTheme="minorEastAsia" w:cstheme="minorBidi"/>
          <w:noProof/>
          <w:kern w:val="2"/>
          <w14:ligatures w14:val="standardContextual"/>
        </w:rPr>
      </w:pPr>
      <w:hyperlink w:history="1" w:anchor="_Toc193209933">
        <w:r w:rsidRPr="00C92F01">
          <w:rPr>
            <w:rStyle w:val="Hyperlnk"/>
            <w:rFonts w:eastAsia="MS Gothic"/>
            <w:noProof/>
          </w:rPr>
          <w:t>På akutmottagningen när pankreatit misstänks</w:t>
        </w:r>
        <w:r>
          <w:rPr>
            <w:noProof/>
            <w:webHidden/>
          </w:rPr>
          <w:tab/>
        </w:r>
        <w:r>
          <w:rPr>
            <w:noProof/>
            <w:webHidden/>
          </w:rPr>
          <w:fldChar w:fldCharType="begin"/>
        </w:r>
        <w:r>
          <w:rPr>
            <w:noProof/>
            <w:webHidden/>
          </w:rPr>
          <w:instrText xml:space="preserve"> PAGEREF _Toc193209933 \h </w:instrText>
        </w:r>
        <w:r>
          <w:rPr>
            <w:noProof/>
            <w:webHidden/>
          </w:rPr>
        </w:r>
        <w:r>
          <w:rPr>
            <w:noProof/>
            <w:webHidden/>
          </w:rPr>
          <w:fldChar w:fldCharType="separate"/>
        </w:r>
        <w:r>
          <w:rPr>
            <w:noProof/>
            <w:webHidden/>
          </w:rPr>
          <w:t>3</w:t>
        </w:r>
        <w:r>
          <w:rPr>
            <w:noProof/>
            <w:webHidden/>
          </w:rPr>
          <w:fldChar w:fldCharType="end"/>
        </w:r>
      </w:hyperlink>
    </w:p>
    <w:p w:rsidR="00AF165A" w:rsidRDefault="00AF165A" w14:paraId="031019B3" w14:textId="641D7964">
      <w:pPr>
        <w:pStyle w:val="Innehll2"/>
        <w:rPr>
          <w:rFonts w:asciiTheme="minorHAnsi" w:hAnsiTheme="minorHAnsi" w:eastAsiaTheme="minorEastAsia" w:cstheme="minorBidi"/>
          <w:noProof/>
          <w:kern w:val="2"/>
          <w14:ligatures w14:val="standardContextual"/>
        </w:rPr>
      </w:pPr>
      <w:hyperlink w:history="1" w:anchor="_Toc193209934">
        <w:r w:rsidRPr="00C92F01">
          <w:rPr>
            <w:rStyle w:val="Hyperlnk"/>
            <w:rFonts w:eastAsia="MS Gothic"/>
            <w:noProof/>
          </w:rPr>
          <w:t>På vårdavdelning</w:t>
        </w:r>
        <w:r>
          <w:rPr>
            <w:noProof/>
            <w:webHidden/>
          </w:rPr>
          <w:tab/>
        </w:r>
        <w:r>
          <w:rPr>
            <w:noProof/>
            <w:webHidden/>
          </w:rPr>
          <w:fldChar w:fldCharType="begin"/>
        </w:r>
        <w:r>
          <w:rPr>
            <w:noProof/>
            <w:webHidden/>
          </w:rPr>
          <w:instrText xml:space="preserve"> PAGEREF _Toc193209934 \h </w:instrText>
        </w:r>
        <w:r>
          <w:rPr>
            <w:noProof/>
            <w:webHidden/>
          </w:rPr>
        </w:r>
        <w:r>
          <w:rPr>
            <w:noProof/>
            <w:webHidden/>
          </w:rPr>
          <w:fldChar w:fldCharType="separate"/>
        </w:r>
        <w:r>
          <w:rPr>
            <w:noProof/>
            <w:webHidden/>
          </w:rPr>
          <w:t>3</w:t>
        </w:r>
        <w:r>
          <w:rPr>
            <w:noProof/>
            <w:webHidden/>
          </w:rPr>
          <w:fldChar w:fldCharType="end"/>
        </w:r>
      </w:hyperlink>
    </w:p>
    <w:p w:rsidR="00AF165A" w:rsidRDefault="00AF165A" w14:paraId="1BB695F6" w14:textId="5CE911B6">
      <w:pPr>
        <w:pStyle w:val="Innehll2"/>
        <w:rPr>
          <w:rFonts w:asciiTheme="minorHAnsi" w:hAnsiTheme="minorHAnsi" w:eastAsiaTheme="minorEastAsia" w:cstheme="minorBidi"/>
          <w:noProof/>
          <w:kern w:val="2"/>
          <w14:ligatures w14:val="standardContextual"/>
        </w:rPr>
      </w:pPr>
      <w:hyperlink w:history="1" w:anchor="_Toc193209935">
        <w:r w:rsidRPr="00C92F01">
          <w:rPr>
            <w:rStyle w:val="Hyperlnk"/>
            <w:rFonts w:eastAsia="MS Gothic"/>
            <w:noProof/>
          </w:rPr>
          <w:t>Vid IVA-vård</w:t>
        </w:r>
        <w:r>
          <w:rPr>
            <w:noProof/>
            <w:webHidden/>
          </w:rPr>
          <w:tab/>
        </w:r>
        <w:r>
          <w:rPr>
            <w:noProof/>
            <w:webHidden/>
          </w:rPr>
          <w:fldChar w:fldCharType="begin"/>
        </w:r>
        <w:r>
          <w:rPr>
            <w:noProof/>
            <w:webHidden/>
          </w:rPr>
          <w:instrText xml:space="preserve"> PAGEREF _Toc193209935 \h </w:instrText>
        </w:r>
        <w:r>
          <w:rPr>
            <w:noProof/>
            <w:webHidden/>
          </w:rPr>
        </w:r>
        <w:r>
          <w:rPr>
            <w:noProof/>
            <w:webHidden/>
          </w:rPr>
          <w:fldChar w:fldCharType="separate"/>
        </w:r>
        <w:r>
          <w:rPr>
            <w:noProof/>
            <w:webHidden/>
          </w:rPr>
          <w:t>4</w:t>
        </w:r>
        <w:r>
          <w:rPr>
            <w:noProof/>
            <w:webHidden/>
          </w:rPr>
          <w:fldChar w:fldCharType="end"/>
        </w:r>
      </w:hyperlink>
    </w:p>
    <w:p w:rsidR="00AF165A" w:rsidRDefault="00AF165A" w14:paraId="46A3BF1C" w14:textId="2808AA95">
      <w:pPr>
        <w:pStyle w:val="Innehll2"/>
        <w:rPr>
          <w:rFonts w:asciiTheme="minorHAnsi" w:hAnsiTheme="minorHAnsi" w:eastAsiaTheme="minorEastAsia" w:cstheme="minorBidi"/>
          <w:noProof/>
          <w:kern w:val="2"/>
          <w14:ligatures w14:val="standardContextual"/>
        </w:rPr>
      </w:pPr>
      <w:hyperlink w:history="1" w:anchor="_Toc193209936">
        <w:r w:rsidRPr="00C92F01">
          <w:rPr>
            <w:rStyle w:val="Hyperlnk"/>
            <w:rFonts w:eastAsia="MS Gothic"/>
            <w:noProof/>
          </w:rPr>
          <w:t>Vid vårdtid på avdelning &gt;1 vecka</w:t>
        </w:r>
        <w:r>
          <w:rPr>
            <w:noProof/>
            <w:webHidden/>
          </w:rPr>
          <w:tab/>
        </w:r>
        <w:r>
          <w:rPr>
            <w:noProof/>
            <w:webHidden/>
          </w:rPr>
          <w:fldChar w:fldCharType="begin"/>
        </w:r>
        <w:r>
          <w:rPr>
            <w:noProof/>
            <w:webHidden/>
          </w:rPr>
          <w:instrText xml:space="preserve"> PAGEREF _Toc193209936 \h </w:instrText>
        </w:r>
        <w:r>
          <w:rPr>
            <w:noProof/>
            <w:webHidden/>
          </w:rPr>
        </w:r>
        <w:r>
          <w:rPr>
            <w:noProof/>
            <w:webHidden/>
          </w:rPr>
          <w:fldChar w:fldCharType="separate"/>
        </w:r>
        <w:r>
          <w:rPr>
            <w:noProof/>
            <w:webHidden/>
          </w:rPr>
          <w:t>5</w:t>
        </w:r>
        <w:r>
          <w:rPr>
            <w:noProof/>
            <w:webHidden/>
          </w:rPr>
          <w:fldChar w:fldCharType="end"/>
        </w:r>
      </w:hyperlink>
    </w:p>
    <w:p w:rsidR="00AF165A" w:rsidRDefault="00AF165A" w14:paraId="12E75D42" w14:textId="5AEBB2C5">
      <w:pPr>
        <w:pStyle w:val="Innehll2"/>
        <w:rPr>
          <w:rFonts w:asciiTheme="minorHAnsi" w:hAnsiTheme="minorHAnsi" w:eastAsiaTheme="minorEastAsia" w:cstheme="minorBidi"/>
          <w:noProof/>
          <w:kern w:val="2"/>
          <w14:ligatures w14:val="standardContextual"/>
        </w:rPr>
      </w:pPr>
      <w:hyperlink w:history="1" w:anchor="_Toc193209937">
        <w:r w:rsidRPr="00C92F01">
          <w:rPr>
            <w:rStyle w:val="Hyperlnk"/>
            <w:rFonts w:eastAsia="MS Gothic"/>
            <w:noProof/>
          </w:rPr>
          <w:t>Fortsatt handläggning</w:t>
        </w:r>
        <w:r>
          <w:rPr>
            <w:noProof/>
            <w:webHidden/>
          </w:rPr>
          <w:tab/>
        </w:r>
        <w:r>
          <w:rPr>
            <w:noProof/>
            <w:webHidden/>
          </w:rPr>
          <w:fldChar w:fldCharType="begin"/>
        </w:r>
        <w:r>
          <w:rPr>
            <w:noProof/>
            <w:webHidden/>
          </w:rPr>
          <w:instrText xml:space="preserve"> PAGEREF _Toc193209937 \h </w:instrText>
        </w:r>
        <w:r>
          <w:rPr>
            <w:noProof/>
            <w:webHidden/>
          </w:rPr>
        </w:r>
        <w:r>
          <w:rPr>
            <w:noProof/>
            <w:webHidden/>
          </w:rPr>
          <w:fldChar w:fldCharType="separate"/>
        </w:r>
        <w:r>
          <w:rPr>
            <w:noProof/>
            <w:webHidden/>
          </w:rPr>
          <w:t>5</w:t>
        </w:r>
        <w:r>
          <w:rPr>
            <w:noProof/>
            <w:webHidden/>
          </w:rPr>
          <w:fldChar w:fldCharType="end"/>
        </w:r>
      </w:hyperlink>
    </w:p>
    <w:p w:rsidR="00AF165A" w:rsidRDefault="00AF165A" w14:paraId="50F15669" w14:textId="55FCD6DF">
      <w:pPr>
        <w:pStyle w:val="Innehll1"/>
        <w:rPr>
          <w:rFonts w:asciiTheme="minorHAnsi" w:hAnsiTheme="minorHAnsi" w:eastAsiaTheme="minorEastAsia" w:cstheme="minorBidi"/>
          <w:noProof/>
          <w:kern w:val="2"/>
          <w14:ligatures w14:val="standardContextual"/>
        </w:rPr>
      </w:pPr>
      <w:hyperlink w:history="1" w:anchor="_Toc193209938">
        <w:r w:rsidRPr="00C92F01">
          <w:rPr>
            <w:rStyle w:val="Hyperlnk"/>
            <w:rFonts w:eastAsia="MS Gothic"/>
            <w:noProof/>
          </w:rPr>
          <w:t>Dokumentinformation</w:t>
        </w:r>
        <w:r>
          <w:rPr>
            <w:noProof/>
            <w:webHidden/>
          </w:rPr>
          <w:tab/>
        </w:r>
        <w:r>
          <w:rPr>
            <w:noProof/>
            <w:webHidden/>
          </w:rPr>
          <w:fldChar w:fldCharType="begin"/>
        </w:r>
        <w:r>
          <w:rPr>
            <w:noProof/>
            <w:webHidden/>
          </w:rPr>
          <w:instrText xml:space="preserve"> PAGEREF _Toc193209938 \h </w:instrText>
        </w:r>
        <w:r>
          <w:rPr>
            <w:noProof/>
            <w:webHidden/>
          </w:rPr>
        </w:r>
        <w:r>
          <w:rPr>
            <w:noProof/>
            <w:webHidden/>
          </w:rPr>
          <w:fldChar w:fldCharType="separate"/>
        </w:r>
        <w:r>
          <w:rPr>
            <w:noProof/>
            <w:webHidden/>
          </w:rPr>
          <w:t>6</w:t>
        </w:r>
        <w:r>
          <w:rPr>
            <w:noProof/>
            <w:webHidden/>
          </w:rPr>
          <w:fldChar w:fldCharType="end"/>
        </w:r>
      </w:hyperlink>
    </w:p>
    <w:p w:rsidR="00AF165A" w:rsidRDefault="00AF165A" w14:paraId="558CE524" w14:textId="4128B769">
      <w:pPr>
        <w:pStyle w:val="Innehll1"/>
        <w:rPr>
          <w:rFonts w:asciiTheme="minorHAnsi" w:hAnsiTheme="minorHAnsi" w:eastAsiaTheme="minorEastAsia" w:cstheme="minorBidi"/>
          <w:noProof/>
          <w:kern w:val="2"/>
          <w14:ligatures w14:val="standardContextual"/>
        </w:rPr>
      </w:pPr>
      <w:hyperlink w:history="1" w:anchor="_Toc193209939">
        <w:r w:rsidRPr="00C92F01">
          <w:rPr>
            <w:rStyle w:val="Hyperlnk"/>
            <w:rFonts w:eastAsia="MS Gothic"/>
            <w:noProof/>
          </w:rPr>
          <w:t>Länkförteckning</w:t>
        </w:r>
        <w:r>
          <w:rPr>
            <w:noProof/>
            <w:webHidden/>
          </w:rPr>
          <w:tab/>
        </w:r>
        <w:r>
          <w:rPr>
            <w:noProof/>
            <w:webHidden/>
          </w:rPr>
          <w:fldChar w:fldCharType="begin"/>
        </w:r>
        <w:r>
          <w:rPr>
            <w:noProof/>
            <w:webHidden/>
          </w:rPr>
          <w:instrText xml:space="preserve"> PAGEREF _Toc193209939 \h </w:instrText>
        </w:r>
        <w:r>
          <w:rPr>
            <w:noProof/>
            <w:webHidden/>
          </w:rPr>
        </w:r>
        <w:r>
          <w:rPr>
            <w:noProof/>
            <w:webHidden/>
          </w:rPr>
          <w:fldChar w:fldCharType="separate"/>
        </w:r>
        <w:r>
          <w:rPr>
            <w:noProof/>
            <w:webHidden/>
          </w:rPr>
          <w:t>6</w:t>
        </w:r>
        <w:r>
          <w:rPr>
            <w:noProof/>
            <w:webHidden/>
          </w:rPr>
          <w:fldChar w:fldCharType="end"/>
        </w:r>
      </w:hyperlink>
    </w:p>
    <w:p w:rsidRPr="008B6A75" w:rsidR="008B6A75" w:rsidP="008D6360" w:rsidRDefault="00E819B5" w14:paraId="3B954584" w14:textId="193F7E9B">
      <w:pPr>
        <w:pStyle w:val="Rubrik2"/>
        <w:spacing w:before="360"/>
      </w:pPr>
      <w:r>
        <w:fldChar w:fldCharType="end"/>
      </w:r>
      <w:bookmarkStart w:name="_Toc487011893" w:id="17"/>
      <w:bookmarkStart w:name="_Toc256000001" w:id="18"/>
      <w:bookmarkStart w:name="_Toc256000015" w:id="19"/>
      <w:bookmarkStart w:name="_Toc256000029" w:id="20"/>
      <w:bookmarkStart w:name="_Toc5797395" w:id="21"/>
      <w:bookmarkStart w:name="_Toc256000043" w:id="22"/>
      <w:bookmarkStart w:name="_Toc256000057" w:id="23"/>
      <w:bookmarkStart w:name="_Toc256000071" w:id="24"/>
      <w:bookmarkStart w:name="_Toc256000085" w:id="25"/>
      <w:bookmarkStart w:name="_Toc256000099" w:id="26"/>
      <w:bookmarkStart w:name="_Toc256000113" w:id="27"/>
      <w:bookmarkStart w:name="_Toc419877567" w:id="28"/>
      <w:bookmarkStart w:name="_Toc486512642" w:id="29"/>
      <w:bookmarkStart w:name="_Toc193209923" w:id="30"/>
      <w:r w:rsidR="54E5F524">
        <w:t>Bakgrund</w:t>
      </w:r>
      <w:bookmarkEnd w:id="17"/>
      <w:bookmarkEnd w:id="18"/>
      <w:bookmarkEnd w:id="19"/>
      <w:bookmarkEnd w:id="20"/>
      <w:bookmarkEnd w:id="21"/>
      <w:bookmarkEnd w:id="22"/>
      <w:bookmarkEnd w:id="23"/>
      <w:bookmarkEnd w:id="24"/>
      <w:bookmarkEnd w:id="25"/>
      <w:bookmarkEnd w:id="26"/>
      <w:bookmarkEnd w:id="27"/>
      <w:bookmarkEnd w:id="30"/>
    </w:p>
    <w:p w:rsidRPr="00F73F45" w:rsidR="008B6A75" w:rsidP="00A9085F" w:rsidRDefault="53BCE8EC" w14:paraId="42D10149" w14:textId="6D3668E2">
      <w:r>
        <w:t xml:space="preserve">I Sverige drabbas 30 personer/100 000 invånare/år av akut pankreatit. För SÄS upptagsområde innebär det </w:t>
      </w:r>
      <w:proofErr w:type="gramStart"/>
      <w:r>
        <w:t>70-80</w:t>
      </w:r>
      <w:proofErr w:type="gramEnd"/>
      <w:r>
        <w:t xml:space="preserve"> patienter per år. 80% av dessa utvecklar en mild form av pankreatit. 20% medelsvår eller svår.</w:t>
      </w:r>
    </w:p>
    <w:p w:rsidRPr="008B6A75" w:rsidR="008B6A75" w:rsidP="00A9085F" w:rsidRDefault="53BCE8EC" w14:paraId="672B1320" w14:textId="77777777">
      <w:pPr>
        <w:pStyle w:val="Rubrik2"/>
      </w:pPr>
      <w:bookmarkStart w:name="_Toc487011894" w:id="31"/>
      <w:bookmarkStart w:name="_Toc256000003" w:id="32"/>
      <w:bookmarkStart w:name="_Toc256000017" w:id="33"/>
      <w:bookmarkStart w:name="_Toc256000031" w:id="34"/>
      <w:bookmarkStart w:name="_Toc5797396" w:id="35"/>
      <w:bookmarkStart w:name="_Toc256000045" w:id="36"/>
      <w:bookmarkStart w:name="_Toc256000059" w:id="37"/>
      <w:bookmarkStart w:name="_Toc256000073" w:id="38"/>
      <w:bookmarkStart w:name="_Toc256000087" w:id="39"/>
      <w:bookmarkStart w:name="_Toc256000101" w:id="40"/>
      <w:bookmarkStart w:name="_Toc256000115" w:id="41"/>
      <w:bookmarkStart w:name="_Toc193209924" w:id="42"/>
      <w:r>
        <w:lastRenderedPageBreak/>
        <w:t>Förutsättningar</w:t>
      </w:r>
      <w:bookmarkEnd w:id="28"/>
      <w:bookmarkEnd w:id="29"/>
      <w:bookmarkEnd w:id="31"/>
      <w:bookmarkEnd w:id="32"/>
      <w:bookmarkEnd w:id="33"/>
      <w:bookmarkEnd w:id="34"/>
      <w:bookmarkEnd w:id="35"/>
      <w:bookmarkEnd w:id="36"/>
      <w:bookmarkEnd w:id="37"/>
      <w:bookmarkEnd w:id="38"/>
      <w:bookmarkEnd w:id="39"/>
      <w:bookmarkEnd w:id="40"/>
      <w:bookmarkEnd w:id="41"/>
      <w:bookmarkEnd w:id="42"/>
    </w:p>
    <w:p w:rsidRPr="00A9085F" w:rsidR="008B6A75" w:rsidP="00A9085F" w:rsidRDefault="53BCE8EC" w14:paraId="7A89A902" w14:textId="5B628B1B">
      <w:r>
        <w:t>Rutinen gäller vård av patienter med diagnosen pankreatit vid SÄS Borås. Målgruppen är läkare och vårdpersonal på SÄS.</w:t>
      </w:r>
    </w:p>
    <w:p w:rsidRPr="008B6A75" w:rsidR="008B6A75" w:rsidP="00A9085F" w:rsidRDefault="53BCE8EC" w14:paraId="0E25B1A2" w14:textId="77777777">
      <w:pPr>
        <w:pStyle w:val="Rubrik3"/>
      </w:pPr>
      <w:bookmarkStart w:name="_Toc486512644" w:id="43"/>
      <w:bookmarkStart w:name="_Toc487011895" w:id="44"/>
      <w:bookmarkStart w:name="_Toc256000004" w:id="45"/>
      <w:bookmarkStart w:name="_Toc256000018" w:id="46"/>
      <w:bookmarkStart w:name="_Toc256000032" w:id="47"/>
      <w:bookmarkStart w:name="_Toc5797397" w:id="48"/>
      <w:bookmarkStart w:name="_Toc256000046" w:id="49"/>
      <w:bookmarkStart w:name="_Toc256000060" w:id="50"/>
      <w:bookmarkStart w:name="_Toc256000074" w:id="51"/>
      <w:bookmarkStart w:name="_Toc256000088" w:id="52"/>
      <w:bookmarkStart w:name="_Toc256000102" w:id="53"/>
      <w:bookmarkStart w:name="_Toc256000116" w:id="54"/>
      <w:bookmarkStart w:name="_Toc193209925" w:id="55"/>
      <w:r>
        <w:t>Klassifikation av pankreatit</w:t>
      </w:r>
      <w:bookmarkEnd w:id="43"/>
      <w:bookmarkEnd w:id="44"/>
      <w:bookmarkEnd w:id="45"/>
      <w:bookmarkEnd w:id="46"/>
      <w:bookmarkEnd w:id="47"/>
      <w:bookmarkEnd w:id="48"/>
      <w:bookmarkEnd w:id="49"/>
      <w:bookmarkEnd w:id="50"/>
      <w:bookmarkEnd w:id="51"/>
      <w:bookmarkEnd w:id="52"/>
      <w:bookmarkEnd w:id="53"/>
      <w:bookmarkEnd w:id="54"/>
      <w:bookmarkEnd w:id="55"/>
    </w:p>
    <w:p w:rsidRPr="008B6A75" w:rsidR="008B6A75" w:rsidP="00A9085F" w:rsidRDefault="53BCE8EC" w14:paraId="571C49B9" w14:textId="6E7F5EF3">
      <w:pPr>
        <w:pStyle w:val="MellanrubrikVGR"/>
        <w:spacing w:before="120"/>
      </w:pPr>
      <w:bookmarkStart w:name="_Toc193209926" w:id="56"/>
      <w:r>
        <w:t>Mild (lokal) pankreatit</w:t>
      </w:r>
      <w:bookmarkEnd w:id="56"/>
    </w:p>
    <w:p w:rsidRPr="008B6A75" w:rsidR="008B6A75" w:rsidP="00E819B5" w:rsidRDefault="5D667E6B" w14:paraId="73452F0C" w14:textId="3E1BB1AB">
      <w:pPr>
        <w:ind w:right="1558"/>
      </w:pPr>
      <w:r>
        <w:t>Ingen organsvikt, inga lokala komplikationer eller system</w:t>
      </w:r>
      <w:r w:rsidR="00A9085F">
        <w:softHyphen/>
      </w:r>
      <w:r>
        <w:t xml:space="preserve">komplikationer. </w:t>
      </w:r>
      <w:r w:rsidR="008B6A75">
        <w:t xml:space="preserve">Stillsam klinik som i regel går i regress på </w:t>
      </w:r>
      <w:proofErr w:type="gramStart"/>
      <w:r w:rsidR="008B6A75">
        <w:t>1-2</w:t>
      </w:r>
      <w:proofErr w:type="gramEnd"/>
      <w:r w:rsidR="008B6A75">
        <w:t xml:space="preserve"> veckor.</w:t>
      </w:r>
    </w:p>
    <w:p w:rsidRPr="008B6A75" w:rsidR="008B6A75" w:rsidP="00E819B5" w:rsidRDefault="53BCE8EC" w14:paraId="402ACE54" w14:textId="0A93E727">
      <w:pPr>
        <w:pStyle w:val="MellanrubrikVGR"/>
        <w:ind w:right="1558"/>
      </w:pPr>
      <w:bookmarkStart w:name="_Toc193209927" w:id="57"/>
      <w:r>
        <w:t>Medelsvår pankreatit</w:t>
      </w:r>
      <w:bookmarkEnd w:id="57"/>
    </w:p>
    <w:p w:rsidRPr="008B6A75" w:rsidR="008B6A75" w:rsidP="00E819B5" w:rsidRDefault="53BCE8EC" w14:paraId="453A46CE" w14:textId="477BD32C">
      <w:pPr>
        <w:ind w:right="1558"/>
      </w:pPr>
      <w:r>
        <w:t>Övergående organsvikt (&lt;48h) och/eller lokala komplikation eller systemkomplikationer.</w:t>
      </w:r>
    </w:p>
    <w:p w:rsidRPr="008B6A75" w:rsidR="008B6A75" w:rsidP="00A9085F" w:rsidRDefault="53BCE8EC" w14:paraId="67BB21F4" w14:textId="671782EE">
      <w:pPr>
        <w:pStyle w:val="MellanrubrikVGR"/>
      </w:pPr>
      <w:bookmarkStart w:name="_Toc193209928" w:id="58"/>
      <w:r>
        <w:t>Svår pankreatit</w:t>
      </w:r>
      <w:bookmarkEnd w:id="58"/>
    </w:p>
    <w:p w:rsidRPr="004B0368" w:rsidR="0078639A" w:rsidP="00A9085F" w:rsidRDefault="53BCE8EC" w14:paraId="53B4D077" w14:textId="746127F5">
      <w:r>
        <w:t>Persisterande organsvikt (&gt;48h) med eller utan lokala komplikationer eller systemkomplikationer.</w:t>
      </w:r>
    </w:p>
    <w:p w:rsidRPr="008B6A75" w:rsidR="008B6A75" w:rsidP="00A9085F" w:rsidRDefault="53BCE8EC" w14:paraId="111274AC" w14:textId="79625CA6">
      <w:r>
        <w:t xml:space="preserve">Organsvikt definieras som 2p eller högre på den modifierade </w:t>
      </w:r>
      <w:hyperlink r:id="rId12">
        <w:r w:rsidRPr="53BCE8EC">
          <w:rPr>
            <w:rStyle w:val="Hyperlnk"/>
          </w:rPr>
          <w:t>Marshallskalan</w:t>
        </w:r>
      </w:hyperlink>
      <w:r>
        <w:t>.</w:t>
      </w:r>
    </w:p>
    <w:p w:rsidR="7C1F8086" w:rsidP="008D6360" w:rsidRDefault="53BCE8EC" w14:paraId="0D95996E" w14:textId="595AEEF8">
      <w:pPr>
        <w:keepNext/>
        <w:keepLines/>
        <w:spacing w:before="120" w:after="40"/>
      </w:pPr>
      <w:r>
        <w:t>Lokala komplikationer:</w:t>
      </w:r>
    </w:p>
    <w:p w:rsidR="7C1F8086" w:rsidP="00420307" w:rsidRDefault="53BCE8EC" w14:paraId="26362175" w14:textId="472B76F5">
      <w:pPr>
        <w:pStyle w:val="Punktlistanumrerad"/>
        <w:keepNext/>
        <w:keepLines/>
      </w:pPr>
      <w:r>
        <w:t>Akut peripankreatisk vätskeansamling (tidigt i förloppet).</w:t>
      </w:r>
    </w:p>
    <w:p w:rsidR="7C1F8086" w:rsidP="00A9085F" w:rsidRDefault="53BCE8EC" w14:paraId="691ABD5C" w14:textId="7CF566D4">
      <w:pPr>
        <w:pStyle w:val="Punktlistanumrerad"/>
      </w:pPr>
      <w:r>
        <w:t>Akut nektrotisk vätskeansamling (tidigt i förloppet).</w:t>
      </w:r>
    </w:p>
    <w:p w:rsidR="7C1F8086" w:rsidP="00A9085F" w:rsidRDefault="53BCE8EC" w14:paraId="3CEED5A0" w14:textId="5E9E0B1B">
      <w:pPr>
        <w:pStyle w:val="Punktlistanumrerad"/>
        <w:rPr/>
      </w:pPr>
      <w:r w:rsidR="53BCE8EC">
        <w:rPr/>
        <w:t>Ps</w:t>
      </w:r>
      <w:r w:rsidR="1FDDA229">
        <w:rPr/>
        <w:t>e</w:t>
      </w:r>
      <w:r w:rsidR="53BCE8EC">
        <w:rPr/>
        <w:t>udocysta</w:t>
      </w:r>
      <w:r w:rsidR="53BCE8EC">
        <w:rPr/>
        <w:t xml:space="preserve"> (sent i förloppet&gt;= 4 veckor).</w:t>
      </w:r>
    </w:p>
    <w:p w:rsidR="7C1F8086" w:rsidP="00A9085F" w:rsidRDefault="53BCE8EC" w14:paraId="7008B8D7" w14:textId="47B7372A">
      <w:pPr>
        <w:pStyle w:val="Punktlistanumrerad"/>
      </w:pPr>
      <w:r>
        <w:t>Avkapslad nekros (sent i förloppet&gt;= 4 veckor).</w:t>
      </w:r>
    </w:p>
    <w:p w:rsidRPr="008B6A75" w:rsidR="008B6A75" w:rsidP="00A9085F" w:rsidRDefault="53BCE8EC" w14:paraId="0C129499" w14:textId="77777777">
      <w:pPr>
        <w:pStyle w:val="Rubrik3"/>
      </w:pPr>
      <w:bookmarkStart w:name="_Toc486512645" w:id="59"/>
      <w:bookmarkStart w:name="_Toc487011896" w:id="60"/>
      <w:bookmarkStart w:name="_Toc256000005" w:id="61"/>
      <w:bookmarkStart w:name="_Toc256000019" w:id="62"/>
      <w:bookmarkStart w:name="_Toc256000033" w:id="63"/>
      <w:bookmarkStart w:name="_Toc5797398" w:id="64"/>
      <w:bookmarkStart w:name="_Toc256000047" w:id="65"/>
      <w:bookmarkStart w:name="_Toc256000061" w:id="66"/>
      <w:bookmarkStart w:name="_Toc256000075" w:id="67"/>
      <w:bookmarkStart w:name="_Toc256000089" w:id="68"/>
      <w:bookmarkStart w:name="_Toc256000103" w:id="69"/>
      <w:bookmarkStart w:name="_Toc256000117" w:id="70"/>
      <w:bookmarkStart w:name="_Toc193209929" w:id="71"/>
      <w:r>
        <w:t>Diagnos</w:t>
      </w:r>
      <w:bookmarkEnd w:id="59"/>
      <w:bookmarkEnd w:id="60"/>
      <w:bookmarkEnd w:id="61"/>
      <w:bookmarkEnd w:id="62"/>
      <w:bookmarkEnd w:id="63"/>
      <w:bookmarkEnd w:id="64"/>
      <w:bookmarkEnd w:id="65"/>
      <w:bookmarkEnd w:id="66"/>
      <w:bookmarkEnd w:id="67"/>
      <w:bookmarkEnd w:id="68"/>
      <w:bookmarkEnd w:id="69"/>
      <w:bookmarkEnd w:id="70"/>
      <w:bookmarkEnd w:id="71"/>
    </w:p>
    <w:p w:rsidRPr="008B6A75" w:rsidR="008B6A75" w:rsidP="008D6360" w:rsidRDefault="53BCE8EC" w14:paraId="3FDB6835" w14:textId="77777777">
      <w:pPr>
        <w:spacing w:after="40"/>
      </w:pPr>
      <w:r>
        <w:t>Diagnos akut pankreatit baseras på två av tre följande:</w:t>
      </w:r>
    </w:p>
    <w:p w:rsidRPr="008B6A75" w:rsidR="008B6A75" w:rsidP="00A9085F" w:rsidRDefault="53BCE8EC" w14:paraId="5F397CB0" w14:textId="77777777">
      <w:pPr>
        <w:pStyle w:val="Punktlista"/>
      </w:pPr>
      <w:r>
        <w:t>Svår akut buksmärta i övre delen av buken.</w:t>
      </w:r>
    </w:p>
    <w:p w:rsidRPr="008B6A75" w:rsidR="008B6A75" w:rsidP="00A9085F" w:rsidRDefault="53BCE8EC" w14:paraId="3B71580F" w14:textId="77777777">
      <w:pPr>
        <w:pStyle w:val="Punktlista"/>
      </w:pPr>
      <w:r>
        <w:t>Förhöjt amylas, minst 3 x referensvärde.</w:t>
      </w:r>
    </w:p>
    <w:p w:rsidRPr="008B6A75" w:rsidR="008B6A75" w:rsidP="00A9085F" w:rsidRDefault="53BCE8EC" w14:paraId="064C156A" w14:textId="627FF617">
      <w:pPr>
        <w:pStyle w:val="Punktlista"/>
      </w:pPr>
      <w:r>
        <w:t>Fynd på CT-buk med kontrast förenliga med akut pankreatit.</w:t>
      </w:r>
    </w:p>
    <w:p w:rsidRPr="008B6A75" w:rsidR="008B6A75" w:rsidP="00A9085F" w:rsidRDefault="53BCE8EC" w14:paraId="2FDE2E71" w14:textId="6210B1B0">
      <w:pPr>
        <w:pStyle w:val="Normalefterlista"/>
      </w:pPr>
      <w:r>
        <w:t xml:space="preserve">Om buksmärta och </w:t>
      </w:r>
      <w:proofErr w:type="gramStart"/>
      <w:r>
        <w:t>högt amylas</w:t>
      </w:r>
      <w:proofErr w:type="gramEnd"/>
      <w:r>
        <w:t xml:space="preserve"> föreligger behöver inte akut CT med kontrast genomföras.</w:t>
      </w:r>
    </w:p>
    <w:p w:rsidRPr="008B6A75" w:rsidR="008B6A75" w:rsidP="00A9085F" w:rsidRDefault="53BCE8EC" w14:paraId="79A881F5" w14:textId="77777777">
      <w:pPr>
        <w:pStyle w:val="Rubrik3"/>
      </w:pPr>
      <w:bookmarkStart w:name="_Toc486512646" w:id="72"/>
      <w:bookmarkStart w:name="_Toc487011897" w:id="73"/>
      <w:bookmarkStart w:name="_Toc256000006" w:id="74"/>
      <w:bookmarkStart w:name="_Toc256000020" w:id="75"/>
      <w:bookmarkStart w:name="_Toc256000034" w:id="76"/>
      <w:bookmarkStart w:name="_Toc5797399" w:id="77"/>
      <w:bookmarkStart w:name="_Toc256000048" w:id="78"/>
      <w:bookmarkStart w:name="_Toc256000062" w:id="79"/>
      <w:bookmarkStart w:name="_Toc256000076" w:id="80"/>
      <w:bookmarkStart w:name="_Toc256000090" w:id="81"/>
      <w:bookmarkStart w:name="_Toc256000104" w:id="82"/>
      <w:bookmarkStart w:name="_Toc256000118" w:id="83"/>
      <w:bookmarkStart w:name="_Toc193209930" w:id="84"/>
      <w:r>
        <w:t>Differentialdiagnoser</w:t>
      </w:r>
      <w:bookmarkEnd w:id="72"/>
      <w:bookmarkEnd w:id="73"/>
      <w:bookmarkEnd w:id="74"/>
      <w:bookmarkEnd w:id="75"/>
      <w:bookmarkEnd w:id="76"/>
      <w:bookmarkEnd w:id="77"/>
      <w:bookmarkEnd w:id="78"/>
      <w:bookmarkEnd w:id="79"/>
      <w:bookmarkEnd w:id="80"/>
      <w:bookmarkEnd w:id="81"/>
      <w:bookmarkEnd w:id="82"/>
      <w:bookmarkEnd w:id="83"/>
      <w:bookmarkEnd w:id="84"/>
    </w:p>
    <w:p w:rsidRPr="008B6A75" w:rsidR="008B6A75" w:rsidP="00A9085F" w:rsidRDefault="53BCE8EC" w14:paraId="508E9D32" w14:textId="357D84E7">
      <w:pPr>
        <w:pStyle w:val="Punktlista"/>
      </w:pPr>
      <w:r>
        <w:t>Ulcus ventrikuli eller duodeni.</w:t>
      </w:r>
    </w:p>
    <w:p w:rsidRPr="008B6A75" w:rsidR="008B6A75" w:rsidP="00A9085F" w:rsidRDefault="53BCE8EC" w14:paraId="0A31777C" w14:textId="5BBC1A58">
      <w:pPr>
        <w:pStyle w:val="Punktlista"/>
      </w:pPr>
      <w:r>
        <w:t>Kolecystit.</w:t>
      </w:r>
    </w:p>
    <w:p w:rsidRPr="008B6A75" w:rsidR="008B6A75" w:rsidP="00A9085F" w:rsidRDefault="53BCE8EC" w14:paraId="26C18E3D" w14:textId="1387CC7A">
      <w:pPr>
        <w:pStyle w:val="Punktlista"/>
      </w:pPr>
      <w:r>
        <w:t>Tarmischemi.</w:t>
      </w:r>
    </w:p>
    <w:p w:rsidRPr="008B6A75" w:rsidR="008B6A75" w:rsidP="00A9085F" w:rsidRDefault="53BCE8EC" w14:paraId="6A7A8ADB" w14:textId="5BEFA488">
      <w:pPr>
        <w:pStyle w:val="Punktlista"/>
      </w:pPr>
      <w:r>
        <w:t>Hjärtinfarkt.</w:t>
      </w:r>
    </w:p>
    <w:p w:rsidRPr="008B6A75" w:rsidR="008B6A75" w:rsidP="00A9085F" w:rsidRDefault="53BCE8EC" w14:paraId="7A2DE572" w14:textId="4E638B9B">
      <w:pPr>
        <w:pStyle w:val="Punktlista"/>
      </w:pPr>
      <w:r>
        <w:t>Aortaaneurysm.</w:t>
      </w:r>
    </w:p>
    <w:p w:rsidRPr="008B6A75" w:rsidR="008B6A75" w:rsidP="00A9085F" w:rsidRDefault="53BCE8EC" w14:paraId="4DC84A36" w14:textId="77777777">
      <w:pPr>
        <w:pStyle w:val="Rubrik3"/>
      </w:pPr>
      <w:bookmarkStart w:name="_Toc486512647" w:id="85"/>
      <w:bookmarkStart w:name="_Toc487011898" w:id="86"/>
      <w:bookmarkStart w:name="_Toc256000007" w:id="87"/>
      <w:bookmarkStart w:name="_Toc256000021" w:id="88"/>
      <w:bookmarkStart w:name="_Toc256000035" w:id="89"/>
      <w:bookmarkStart w:name="_Toc5797400" w:id="90"/>
      <w:bookmarkStart w:name="_Toc256000049" w:id="91"/>
      <w:bookmarkStart w:name="_Toc256000063" w:id="92"/>
      <w:bookmarkStart w:name="_Toc256000077" w:id="93"/>
      <w:bookmarkStart w:name="_Toc256000091" w:id="94"/>
      <w:bookmarkStart w:name="_Toc256000105" w:id="95"/>
      <w:bookmarkStart w:name="_Toc256000119" w:id="96"/>
      <w:bookmarkStart w:name="_Toc193209931" w:id="97"/>
      <w:r>
        <w:lastRenderedPageBreak/>
        <w:t>Genes</w:t>
      </w:r>
      <w:bookmarkEnd w:id="85"/>
      <w:bookmarkEnd w:id="86"/>
      <w:bookmarkEnd w:id="87"/>
      <w:bookmarkEnd w:id="88"/>
      <w:bookmarkEnd w:id="89"/>
      <w:bookmarkEnd w:id="90"/>
      <w:bookmarkEnd w:id="91"/>
      <w:bookmarkEnd w:id="92"/>
      <w:bookmarkEnd w:id="93"/>
      <w:bookmarkEnd w:id="94"/>
      <w:bookmarkEnd w:id="95"/>
      <w:bookmarkEnd w:id="96"/>
      <w:bookmarkEnd w:id="97"/>
    </w:p>
    <w:p w:rsidRPr="008B6A75" w:rsidR="008B6A75" w:rsidP="00A9085F" w:rsidRDefault="53BCE8EC" w14:paraId="17D3E6F1" w14:textId="77777777">
      <w:r>
        <w:t xml:space="preserve">40% alkoholutlöst, 40% gallstensutlöst. Övrigt: ERCP-utlöst, hyperlipidemi, läkemedel, hypercalcemi, trauma, cystisk fibros </w:t>
      </w:r>
      <w:proofErr w:type="gramStart"/>
      <w:r>
        <w:t>m.m.</w:t>
      </w:r>
      <w:proofErr w:type="gramEnd"/>
    </w:p>
    <w:p w:rsidRPr="008B6A75" w:rsidR="008B6A75" w:rsidP="00A9085F" w:rsidRDefault="53BCE8EC" w14:paraId="7B11804E" w14:textId="77777777">
      <w:pPr>
        <w:pStyle w:val="Rubrik2"/>
      </w:pPr>
      <w:bookmarkStart w:name="_Toc419877568" w:id="98"/>
      <w:bookmarkStart w:name="_Toc486512648" w:id="99"/>
      <w:bookmarkStart w:name="_Toc487011899" w:id="100"/>
      <w:bookmarkStart w:name="_Toc256000008" w:id="101"/>
      <w:bookmarkStart w:name="_Toc256000022" w:id="102"/>
      <w:bookmarkStart w:name="_Toc256000036" w:id="103"/>
      <w:bookmarkStart w:name="_Toc5797401" w:id="104"/>
      <w:bookmarkStart w:name="_Toc256000050" w:id="105"/>
      <w:bookmarkStart w:name="_Toc256000064" w:id="106"/>
      <w:bookmarkStart w:name="_Toc256000078" w:id="107"/>
      <w:bookmarkStart w:name="_Toc256000092" w:id="108"/>
      <w:bookmarkStart w:name="_Toc256000106" w:id="109"/>
      <w:bookmarkStart w:name="_Toc256000120" w:id="110"/>
      <w:bookmarkStart w:name="_Toc193209932" w:id="111"/>
      <w:r>
        <w:t>Genomförande</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Pr="008B6A75" w:rsidR="008B6A75" w:rsidP="00A9085F" w:rsidRDefault="53BCE8EC" w14:paraId="6974399A" w14:textId="715031AF">
      <w:r>
        <w:t>Diagnosen ställs på akutmottagningen enligt ovan. Kausal terapi saknas varför all behandling är symtomatisk och stödjande. Initialt kan man inte förutsäga vilka patienter som kommer att utveckla en svår pankreatit.</w:t>
      </w:r>
    </w:p>
    <w:p w:rsidRPr="008B6A75" w:rsidR="008B6A75" w:rsidP="00A9085F" w:rsidRDefault="53BCE8EC" w14:paraId="2AD2C028" w14:textId="77777777">
      <w:pPr>
        <w:pStyle w:val="Rubrik3"/>
      </w:pPr>
      <w:bookmarkStart w:name="_Toc486512649" w:id="112"/>
      <w:bookmarkStart w:name="_Toc487011900" w:id="113"/>
      <w:bookmarkStart w:name="_Toc256000009" w:id="114"/>
      <w:bookmarkStart w:name="_Toc256000023" w:id="115"/>
      <w:bookmarkStart w:name="_Toc256000037" w:id="116"/>
      <w:bookmarkStart w:name="_Toc5797402" w:id="117"/>
      <w:bookmarkStart w:name="_Toc256000051" w:id="118"/>
      <w:bookmarkStart w:name="_Toc256000065" w:id="119"/>
      <w:bookmarkStart w:name="_Toc256000079" w:id="120"/>
      <w:bookmarkStart w:name="_Toc256000093" w:id="121"/>
      <w:bookmarkStart w:name="_Toc256000107" w:id="122"/>
      <w:bookmarkStart w:name="_Toc256000121" w:id="123"/>
      <w:bookmarkStart w:name="_Toc193209933" w:id="124"/>
      <w:r>
        <w:t>På akutmottagningen när pankreatit misstänks</w:t>
      </w:r>
      <w:bookmarkEnd w:id="112"/>
      <w:bookmarkEnd w:id="113"/>
      <w:bookmarkEnd w:id="114"/>
      <w:bookmarkEnd w:id="115"/>
      <w:bookmarkEnd w:id="116"/>
      <w:bookmarkEnd w:id="117"/>
      <w:bookmarkEnd w:id="118"/>
      <w:bookmarkEnd w:id="119"/>
      <w:bookmarkEnd w:id="120"/>
      <w:bookmarkEnd w:id="121"/>
      <w:bookmarkEnd w:id="122"/>
      <w:bookmarkEnd w:id="123"/>
      <w:bookmarkEnd w:id="124"/>
    </w:p>
    <w:p w:rsidRPr="008B6A75" w:rsidR="008B6A75" w:rsidP="53BCE8EC" w:rsidRDefault="53BCE8EC" w14:paraId="722297FE" w14:textId="0F120220">
      <w:pPr>
        <w:pStyle w:val="Punktlista"/>
        <w:rPr>
          <w:lang w:val="en-US"/>
        </w:rPr>
      </w:pPr>
      <w:r w:rsidRPr="53BCE8EC">
        <w:rPr>
          <w:lang w:val="en-US"/>
        </w:rPr>
        <w:t>Provtagning: Hb, B-Leukocyter, B-Trombocyter, CRP, P-Natrium, P-Kalium, P-Calcium, P-Kreatinin, P-Urea, Pt-eGFR, P-Albumin, P-Bilirubin, P-ALP, P-ALAT, amylas, P-glukos, PK.</w:t>
      </w:r>
    </w:p>
    <w:p w:rsidRPr="008B6A75" w:rsidR="008B6A75" w:rsidP="00A9085F" w:rsidRDefault="53BCE8EC" w14:paraId="342DE6D5" w14:textId="77777777">
      <w:pPr>
        <w:pStyle w:val="Punktlista"/>
      </w:pPr>
      <w:r>
        <w:t>Intravenös vätsketillförsel (två PVK).</w:t>
      </w:r>
    </w:p>
    <w:p w:rsidRPr="008B6A75" w:rsidR="008B6A75" w:rsidP="00A9085F" w:rsidRDefault="53BCE8EC" w14:paraId="5FFD4115" w14:textId="2C8F0C2C">
      <w:pPr>
        <w:pStyle w:val="Punktlista"/>
      </w:pPr>
      <w:r>
        <w:t>Smärtlindring, ge morfin 5 - 10 mg subkutant. Upprepas vid behov.</w:t>
      </w:r>
    </w:p>
    <w:p w:rsidRPr="008B6A75" w:rsidR="008B6A75" w:rsidP="00A9085F" w:rsidRDefault="53BCE8EC" w14:paraId="11B6BC51" w14:textId="30B7B97B">
      <w:pPr>
        <w:pStyle w:val="Punktlista"/>
      </w:pPr>
      <w:r>
        <w:t>KAD, följ urinproduktion, ska vara 1 ml/h/kg kroppsvikt.</w:t>
      </w:r>
    </w:p>
    <w:p w:rsidRPr="004B0368" w:rsidR="008B6A75" w:rsidP="00A9085F" w:rsidRDefault="53BCE8EC" w14:paraId="2A63224E" w14:textId="7CF1C719">
      <w:pPr>
        <w:pStyle w:val="Punktlista"/>
      </w:pPr>
      <w:r>
        <w:t>Remiss för ultraljud-gallblåsa/gallvägar skrivs om patienten inte har gjort det innan, frågeställning gallsten?</w:t>
      </w:r>
    </w:p>
    <w:p w:rsidRPr="004B0368" w:rsidR="008B6A75" w:rsidP="00A9085F" w:rsidRDefault="53BCE8EC" w14:paraId="3827CAA0" w14:textId="55710596">
      <w:pPr>
        <w:pStyle w:val="Punktlista"/>
      </w:pPr>
      <w:r>
        <w:t xml:space="preserve">Om uttalat illamående sätts V-sond, se rutinen </w:t>
      </w:r>
      <w:hyperlink r:id="rId13">
        <w:r w:rsidRPr="53BCE8EC">
          <w:rPr>
            <w:rStyle w:val="Hyperlnk"/>
          </w:rPr>
          <w:t>Ventrikelsond (V-sond), SÄS</w:t>
        </w:r>
      </w:hyperlink>
      <w:r>
        <w:t>.</w:t>
      </w:r>
    </w:p>
    <w:p w:rsidR="693B303B" w:rsidP="00824652" w:rsidRDefault="53BCE8EC" w14:paraId="7BE7773A" w14:textId="2690FB19">
      <w:pPr>
        <w:pStyle w:val="Punktlista"/>
      </w:pPr>
      <w:r>
        <w:t>Patienten ska uppmanas att äta och dricka i den mån han/hon klarar av det. Glöm ej att patienten behöver vara fastande inför ultraljudundersökningen</w:t>
      </w:r>
      <w:r w:rsidR="001B2B3E">
        <w:t xml:space="preserve">, se intern rutin </w:t>
      </w:r>
      <w:bookmarkStart w:name="_Hlk193195437" w:id="125"/>
      <w:r w:rsidR="007173D1">
        <w:fldChar w:fldCharType="begin"/>
      </w:r>
      <w:r w:rsidR="007173D1">
        <w:instrText>HYPERLINK "https://mellanarkiv-offentlig.vgregion.se/alfresco/s/archive/stream/public/v1/source/available/sofia/sas9631-514148307-12/surrogate/F%c3%b6rberedelser%2c%20samlingsdokument%20f%c3%b6r%20ultraljudsunders%c3%b6kningar%20(S%c3%84S).pdf"</w:instrText>
      </w:r>
      <w:r w:rsidR="007173D1">
        <w:fldChar w:fldCharType="separate"/>
      </w:r>
      <w:r w:rsidRPr="001B2B3E" w:rsidR="001B2B3E">
        <w:rPr>
          <w:rStyle w:val="Hyperlnk"/>
        </w:rPr>
        <w:t>Förberedelser, samlingsdokument för ultraljudsundersökningar (SÄS) för radiologin</w:t>
      </w:r>
      <w:r w:rsidR="007173D1">
        <w:rPr>
          <w:rStyle w:val="Hyperlnk"/>
        </w:rPr>
        <w:fldChar w:fldCharType="end"/>
      </w:r>
      <w:bookmarkEnd w:id="125"/>
      <w:r>
        <w:t>.</w:t>
      </w:r>
    </w:p>
    <w:p w:rsidRPr="008B6A75" w:rsidR="008B6A75" w:rsidP="00A9085F" w:rsidRDefault="53BCE8EC" w14:paraId="6995301E" w14:textId="77777777">
      <w:pPr>
        <w:pStyle w:val="Rubrik3"/>
      </w:pPr>
      <w:bookmarkStart w:name="_Toc486512650" w:id="126"/>
      <w:bookmarkStart w:name="_Toc487011901" w:id="127"/>
      <w:bookmarkStart w:name="_Toc256000010" w:id="128"/>
      <w:bookmarkStart w:name="_Toc256000024" w:id="129"/>
      <w:bookmarkStart w:name="_Toc256000038" w:id="130"/>
      <w:bookmarkStart w:name="_Toc5797403" w:id="131"/>
      <w:bookmarkStart w:name="_Toc256000052" w:id="132"/>
      <w:bookmarkStart w:name="_Toc256000066" w:id="133"/>
      <w:bookmarkStart w:name="_Toc256000080" w:id="134"/>
      <w:bookmarkStart w:name="_Toc256000094" w:id="135"/>
      <w:bookmarkStart w:name="_Toc256000108" w:id="136"/>
      <w:bookmarkStart w:name="_Toc256000122" w:id="137"/>
      <w:bookmarkStart w:name="_Toc193209934" w:id="138"/>
      <w:r>
        <w:t>På vårdavdelning</w:t>
      </w:r>
      <w:bookmarkEnd w:id="126"/>
      <w:bookmarkEnd w:id="127"/>
      <w:bookmarkEnd w:id="128"/>
      <w:bookmarkEnd w:id="129"/>
      <w:bookmarkEnd w:id="130"/>
      <w:bookmarkEnd w:id="131"/>
      <w:bookmarkEnd w:id="132"/>
      <w:bookmarkEnd w:id="133"/>
      <w:bookmarkEnd w:id="134"/>
      <w:bookmarkEnd w:id="135"/>
      <w:bookmarkEnd w:id="136"/>
      <w:bookmarkEnd w:id="137"/>
      <w:bookmarkEnd w:id="138"/>
    </w:p>
    <w:p w:rsidRPr="008B6A75" w:rsidR="008B6A75" w:rsidP="00A9085F" w:rsidRDefault="53BCE8EC" w14:paraId="1B63E07E" w14:textId="51BBCAEF">
      <w:r>
        <w:t xml:space="preserve">Akut pankreatit kräver fortlöpande värdering av klinisk status. En till synes mild pankreatit kan under de första dygnen snabbt försämras. Vitalparametrar följs. Frikostig NEWS2-värdering, se rutinen </w:t>
      </w:r>
      <w:hyperlink r:id="rId14">
        <w:r w:rsidRPr="53BCE8EC">
          <w:rPr>
            <w:rStyle w:val="Hyperlnk"/>
          </w:rPr>
          <w:t>NEWS2 för vuxna patienter på SÄS</w:t>
        </w:r>
      </w:hyperlink>
      <w:r>
        <w:t>. Vätsketerapi styrs av urinproduktionen.</w:t>
      </w:r>
    </w:p>
    <w:p w:rsidRPr="008B6A75" w:rsidR="008B6A75" w:rsidP="00A9085F" w:rsidRDefault="53BCE8EC" w14:paraId="61A80355" w14:textId="5A51D282">
      <w:pPr>
        <w:pStyle w:val="Punktlista"/>
      </w:pPr>
      <w:r>
        <w:t>Kontroll av vitalparametrar enligt NEWS2, initialt x 4, oftare vid behov.</w:t>
      </w:r>
    </w:p>
    <w:p w:rsidRPr="008B6A75" w:rsidR="008B6A75" w:rsidP="00A9085F" w:rsidRDefault="53BCE8EC" w14:paraId="0594D19D" w14:textId="1005AF41">
      <w:pPr>
        <w:pStyle w:val="Punktlista"/>
      </w:pPr>
      <w:r>
        <w:t>Re-evaluering av läkare minst 2 gånger per dag.</w:t>
      </w:r>
    </w:p>
    <w:p w:rsidRPr="008B6A75" w:rsidR="008B6A75" w:rsidP="00A9085F" w:rsidRDefault="53BCE8EC" w14:paraId="393A1F92" w14:textId="1EC6569B">
      <w:pPr>
        <w:pStyle w:val="Punktlista"/>
      </w:pPr>
      <w:r>
        <w:lastRenderedPageBreak/>
        <w:t>Upprätthåll urinproduktion, 1 ml/h/kg kroppsvikt, genom vätsketerapi. Mängden vätska som patienten ska få är baserad på urinproduktionen.</w:t>
      </w:r>
    </w:p>
    <w:p w:rsidR="59CFBB05" w:rsidP="00A9085F" w:rsidRDefault="53BCE8EC" w14:paraId="089D0CF3" w14:textId="67C3A821">
      <w:pPr>
        <w:pStyle w:val="Punktlista"/>
      </w:pPr>
      <w:r>
        <w:t>Om god urinproduktion och stabil klinisk status, trappas vätsketerapi ner.</w:t>
      </w:r>
    </w:p>
    <w:p w:rsidRPr="008B6A75" w:rsidR="008B6A75" w:rsidP="00A9085F" w:rsidRDefault="53BCE8EC" w14:paraId="05D9EBF9" w14:textId="75FA8960">
      <w:pPr>
        <w:pStyle w:val="Punktlista"/>
      </w:pPr>
      <w:r>
        <w:t xml:space="preserve">Var generös med smärtlindring. Om dåligt svar, ökad dos. </w:t>
      </w:r>
      <w:r w:rsidRPr="53BCE8EC">
        <w:rPr>
          <w:b/>
          <w:bCs/>
        </w:rPr>
        <w:t>OBS!</w:t>
      </w:r>
      <w:r>
        <w:t xml:space="preserve"> Eventuell abstinens, darrningar hos patienter med alkoholutlöst pankreatit.</w:t>
      </w:r>
    </w:p>
    <w:p w:rsidR="489C4D94" w:rsidP="00A9085F" w:rsidRDefault="53BCE8EC" w14:paraId="471035A9" w14:textId="420AE1C5">
      <w:pPr>
        <w:pStyle w:val="Punktlista"/>
      </w:pPr>
      <w:r>
        <w:t>Mobilisering så tidigt som möjligt.</w:t>
      </w:r>
    </w:p>
    <w:p w:rsidRPr="00137753" w:rsidR="489C4D94" w:rsidP="00A9085F" w:rsidRDefault="761A6032" w14:paraId="606D8451" w14:textId="541FDA6B">
      <w:pPr>
        <w:pStyle w:val="Punktlista"/>
      </w:pPr>
      <w:r w:rsidRPr="00137753">
        <w:t>PEP-</w:t>
      </w:r>
      <w:r w:rsidRPr="00137753" w:rsidR="433D454C">
        <w:t>pip</w:t>
      </w:r>
      <w:r w:rsidRPr="00137753">
        <w:t xml:space="preserve"> för andningsträning</w:t>
      </w:r>
      <w:r w:rsidRPr="00137753" w:rsidR="00191BCA">
        <w:t xml:space="preserve"> enligt </w:t>
      </w:r>
      <w:r w:rsidRPr="00137753" w:rsidR="006E54F2">
        <w:t xml:space="preserve">patientinformationen </w:t>
      </w:r>
      <w:hyperlink w:history="1" r:id="rId15">
        <w:r w:rsidRPr="00137753" w:rsidR="006E54F2">
          <w:rPr>
            <w:rStyle w:val="Hyperlnk"/>
          </w:rPr>
          <w:t>Andningsträning med PEP-pip på vårdavdelning</w:t>
        </w:r>
      </w:hyperlink>
      <w:r w:rsidRPr="00137753">
        <w:t>.</w:t>
      </w:r>
    </w:p>
    <w:p w:rsidRPr="008B6A75" w:rsidR="008B6A75" w:rsidP="00A9085F" w:rsidRDefault="53BCE8EC" w14:paraId="143E7152" w14:textId="563363E3">
      <w:pPr>
        <w:pStyle w:val="Punktlista"/>
      </w:pPr>
      <w:r>
        <w:t>Vid försämring, svårt att smärtlindra, dålig urinproduktion, sjunkande POX trots syrgas, görs ny NEWS2-värdering samt kontakt med kirurgjouren och vid behov IVA-jouren.</w:t>
      </w:r>
    </w:p>
    <w:p w:rsidRPr="008B6A75" w:rsidR="008B6A75" w:rsidP="00A9085F" w:rsidRDefault="53BCE8EC" w14:paraId="3A8E23AB" w14:textId="4F07F5B7">
      <w:pPr>
        <w:pStyle w:val="Punktlista"/>
      </w:pPr>
      <w:r>
        <w:t>Avvakta med antibiotika, antibiotika ska sättas in enbart vid misstänkt/bekräftat infektion.</w:t>
      </w:r>
    </w:p>
    <w:p w:rsidRPr="008B6A75" w:rsidR="008B6A75" w:rsidP="00A9085F" w:rsidRDefault="53BCE8EC" w14:paraId="79FB1888" w14:textId="42B24909">
      <w:pPr>
        <w:pStyle w:val="Punktlista"/>
      </w:pPr>
      <w:r>
        <w:t>Sätt in trombosprofylax (lågmolekylärt heparin exv. Fragmin 5000 E per dag), sätt ut Waran/NOAK i förkommande fall (Om operativ åtgärd eller invasiva undersökningar är planerade).</w:t>
      </w:r>
    </w:p>
    <w:p w:rsidRPr="008B6A75" w:rsidR="008B6A75" w:rsidP="00A9085F" w:rsidRDefault="53BCE8EC" w14:paraId="30E90933" w14:textId="1AAF381A">
      <w:pPr>
        <w:pStyle w:val="Punktlista"/>
      </w:pPr>
      <w:r>
        <w:t>Intag av mat och dryck per os så snart patienten klarar av det. Om patienten inte klarar av intag per os ska enteral nutrition alternativt parenteral nutrition ordineras.</w:t>
      </w:r>
    </w:p>
    <w:p w:rsidR="008B6A75" w:rsidP="00A9085F" w:rsidRDefault="53BCE8EC" w14:paraId="2FA768D7" w14:textId="4917D9A1">
      <w:pPr>
        <w:pStyle w:val="Punktlista"/>
      </w:pPr>
      <w:r>
        <w:t>Om gallstas, laboratoriemässigt eller på UL, ska kirurgjouren under jourtid i första hand kontakta sin bakjour för diskussion om ERCP alternativt MRCP. Dagtid ska avdelningsläkare ta kontakt med ÖGI-kirurgen (övre gastrointestinal-kirurg) för diskussion.</w:t>
      </w:r>
    </w:p>
    <w:p w:rsidRPr="008B6A75" w:rsidR="008B6A75" w:rsidP="00A9085F" w:rsidRDefault="53BCE8EC" w14:paraId="0007FF65" w14:textId="77777777">
      <w:pPr>
        <w:pStyle w:val="Rubrik3"/>
      </w:pPr>
      <w:bookmarkStart w:name="_Toc486512651" w:id="139"/>
      <w:bookmarkStart w:name="_Toc487011902" w:id="140"/>
      <w:bookmarkStart w:name="_Toc256000011" w:id="141"/>
      <w:bookmarkStart w:name="_Toc256000025" w:id="142"/>
      <w:bookmarkStart w:name="_Toc256000039" w:id="143"/>
      <w:bookmarkStart w:name="_Toc5797404" w:id="144"/>
      <w:bookmarkStart w:name="_Toc256000053" w:id="145"/>
      <w:bookmarkStart w:name="_Toc256000067" w:id="146"/>
      <w:bookmarkStart w:name="_Toc256000081" w:id="147"/>
      <w:bookmarkStart w:name="_Toc256000095" w:id="148"/>
      <w:bookmarkStart w:name="_Toc256000109" w:id="149"/>
      <w:bookmarkStart w:name="_Toc256000123" w:id="150"/>
      <w:bookmarkStart w:name="_Toc193209935" w:id="151"/>
      <w:r>
        <w:t>Vid IVA-vård</w:t>
      </w:r>
      <w:bookmarkEnd w:id="139"/>
      <w:bookmarkEnd w:id="140"/>
      <w:bookmarkEnd w:id="141"/>
      <w:bookmarkEnd w:id="142"/>
      <w:bookmarkEnd w:id="143"/>
      <w:bookmarkEnd w:id="144"/>
      <w:bookmarkEnd w:id="145"/>
      <w:bookmarkEnd w:id="146"/>
      <w:bookmarkEnd w:id="147"/>
      <w:bookmarkEnd w:id="148"/>
      <w:bookmarkEnd w:id="149"/>
      <w:bookmarkEnd w:id="150"/>
      <w:bookmarkEnd w:id="151"/>
    </w:p>
    <w:p w:rsidR="46AAB434" w:rsidP="7DA38021" w:rsidRDefault="53BCE8EC" w14:paraId="750D863D" w14:textId="58BC8217">
      <w:r>
        <w:t>Patienter med pankreatit som har organsvikt vid ankomst, och som försämras trots kontinuerlig och adekvat vätskebehandling, eller visar samtidiga tecken på hypovolemi och övervätskning, bör övervakas och behandlas på IVA efter samråd med IVA ansvarig läkare eller narkosjouren (jourtid).</w:t>
      </w:r>
    </w:p>
    <w:p w:rsidRPr="008B6A75" w:rsidR="008B6A75" w:rsidP="00A9085F" w:rsidRDefault="53BCE8EC" w14:paraId="4DDD7CFD" w14:textId="77777777">
      <w:pPr>
        <w:pStyle w:val="Punktlista"/>
      </w:pPr>
      <w:r>
        <w:t>Stödjande av vitala funktioner handläggs av narkosläkare.</w:t>
      </w:r>
    </w:p>
    <w:p w:rsidRPr="008B6A75" w:rsidR="008B6A75" w:rsidP="53BCE8EC" w:rsidRDefault="53BCE8EC" w14:paraId="60A05699" w14:textId="5109CD43">
      <w:pPr>
        <w:pStyle w:val="Punktlista"/>
        <w:rPr>
          <w:lang w:val="en-US"/>
        </w:rPr>
      </w:pPr>
      <w:r>
        <w:t xml:space="preserve">Daglig provtagning </w:t>
      </w:r>
      <w:r w:rsidRPr="53BCE8EC">
        <w:rPr>
          <w:lang w:val="en-US"/>
        </w:rPr>
        <w:t xml:space="preserve">Hb, B-Leukocyter, B-Trombocyter, CRP, P-Natrium, P-Kalium, P-Calcium, P-Kreatinin, P-Urea, Pt-eGFR, P-Albumin, P-Bilirubin, P-ALP, P-ALAT, P-glukos, PK och </w:t>
      </w:r>
      <w:r>
        <w:t>emellanåt proCalcitonin</w:t>
      </w:r>
      <w:r w:rsidRPr="53BCE8EC">
        <w:rPr>
          <w:lang w:val="en-US"/>
        </w:rPr>
        <w:t xml:space="preserve">. Andra prover ska ordineras av ansvarig läkare på IVA. </w:t>
      </w:r>
    </w:p>
    <w:p w:rsidRPr="008B6A75" w:rsidR="008B6A75" w:rsidP="00A9085F" w:rsidRDefault="53BCE8EC" w14:paraId="314994B3" w14:textId="3581F4F4">
      <w:pPr>
        <w:pStyle w:val="Punktlista"/>
      </w:pPr>
      <w:r>
        <w:t>Antibiotika vid sepsisbild, förhöjt proCalcitonin, CT-tecken på infekterade nekroser.</w:t>
      </w:r>
    </w:p>
    <w:p w:rsidRPr="008B6A75" w:rsidR="008B6A75" w:rsidP="00A9085F" w:rsidRDefault="53BCE8EC" w14:paraId="6EDA543E" w14:textId="77777777">
      <w:pPr>
        <w:pStyle w:val="Punktlista"/>
      </w:pPr>
      <w:r>
        <w:lastRenderedPageBreak/>
        <w:t>CT-buk med kontrast en gång per vecka.</w:t>
      </w:r>
    </w:p>
    <w:p w:rsidRPr="008B6A75" w:rsidR="008B6A75" w:rsidP="00A9085F" w:rsidRDefault="53BCE8EC" w14:paraId="48DEB7B9" w14:textId="1057BFB4">
      <w:pPr>
        <w:pStyle w:val="Punktlista"/>
      </w:pPr>
      <w:r>
        <w:t>Enteral nutrition bör eftersträvas via nasogastrisk/ nasoenterisk sond.</w:t>
      </w:r>
    </w:p>
    <w:p w:rsidRPr="008B6A75" w:rsidR="008B6A75" w:rsidP="00A9085F" w:rsidRDefault="53BCE8EC" w14:paraId="233B0EF3" w14:textId="34E7DC64">
      <w:pPr>
        <w:pStyle w:val="Punktlista"/>
      </w:pPr>
      <w:r>
        <w:t xml:space="preserve">Initialt konservativ, underhållande behandling. </w:t>
      </w:r>
      <w:r w:rsidR="54E5F524">
        <w:br/>
      </w:r>
      <w:r>
        <w:t xml:space="preserve">Kirurgisk intervention, i första hand transgastriskt dränage, ska helst inte utföras förrän efter de första </w:t>
      </w:r>
      <w:proofErr w:type="gramStart"/>
      <w:r>
        <w:t>3-4</w:t>
      </w:r>
      <w:proofErr w:type="gramEnd"/>
      <w:r>
        <w:t xml:space="preserve"> veckorna.</w:t>
      </w:r>
    </w:p>
    <w:p w:rsidRPr="008B6A75" w:rsidR="008B6A75" w:rsidP="00A9085F" w:rsidRDefault="53BCE8EC" w14:paraId="2BB9327B" w14:textId="77777777">
      <w:pPr>
        <w:pStyle w:val="Punktlista"/>
      </w:pPr>
      <w:r>
        <w:t>Vaksamhet på akutisering med blödning eller tarmperforation, tillstånd som kan kräva kirurgi.</w:t>
      </w:r>
    </w:p>
    <w:p w:rsidR="55EEC586" w:rsidP="7DA38021" w:rsidRDefault="53BCE8EC" w14:paraId="1CB91147" w14:textId="7C19C3BD">
      <w:pPr>
        <w:pStyle w:val="Punktlista"/>
      </w:pPr>
      <w:r>
        <w:t>Daglig avstämning mellan ansvarig IVA läkare och ansvarig kirurgläkare för utvärdering patientens tillstånd samt fortsatt behov av IVA vård.</w:t>
      </w:r>
    </w:p>
    <w:p w:rsidRPr="008B6A75" w:rsidR="008B6A75" w:rsidP="00A9085F" w:rsidRDefault="53BCE8EC" w14:paraId="7AD266FB" w14:textId="77777777">
      <w:pPr>
        <w:pStyle w:val="Rubrik3"/>
      </w:pPr>
      <w:bookmarkStart w:name="_Toc486512652" w:id="152"/>
      <w:bookmarkStart w:name="_Toc487011903" w:id="153"/>
      <w:bookmarkStart w:name="_Toc256000012" w:id="154"/>
      <w:bookmarkStart w:name="_Toc256000026" w:id="155"/>
      <w:bookmarkStart w:name="_Toc256000040" w:id="156"/>
      <w:bookmarkStart w:name="_Toc5797405" w:id="157"/>
      <w:bookmarkStart w:name="_Toc256000054" w:id="158"/>
      <w:bookmarkStart w:name="_Toc256000068" w:id="159"/>
      <w:bookmarkStart w:name="_Toc256000082" w:id="160"/>
      <w:bookmarkStart w:name="_Toc256000096" w:id="161"/>
      <w:bookmarkStart w:name="_Toc256000110" w:id="162"/>
      <w:bookmarkStart w:name="_Toc256000124" w:id="163"/>
      <w:bookmarkStart w:name="_Toc193209936" w:id="164"/>
      <w:r>
        <w:t>Vid vårdtid på avdelning &gt;1 vecka</w:t>
      </w:r>
      <w:bookmarkEnd w:id="152"/>
      <w:bookmarkEnd w:id="153"/>
      <w:bookmarkEnd w:id="154"/>
      <w:bookmarkEnd w:id="155"/>
      <w:bookmarkEnd w:id="156"/>
      <w:bookmarkEnd w:id="157"/>
      <w:bookmarkEnd w:id="158"/>
      <w:bookmarkEnd w:id="159"/>
      <w:bookmarkEnd w:id="160"/>
      <w:bookmarkEnd w:id="161"/>
      <w:bookmarkEnd w:id="162"/>
      <w:bookmarkEnd w:id="163"/>
      <w:bookmarkEnd w:id="164"/>
    </w:p>
    <w:p w:rsidRPr="008B6A75" w:rsidR="008B6A75" w:rsidP="00A9085F" w:rsidRDefault="53BCE8EC" w14:paraId="74C5A444" w14:textId="666E7F67">
      <w:pPr>
        <w:pStyle w:val="Punktlista"/>
      </w:pPr>
      <w:r>
        <w:t>Värdera kliniken.</w:t>
      </w:r>
    </w:p>
    <w:p w:rsidRPr="008B6A75" w:rsidR="008B6A75" w:rsidP="00A9085F" w:rsidRDefault="53BCE8EC" w14:paraId="5D3BB2EC" w14:textId="443CAC55">
      <w:pPr>
        <w:pStyle w:val="Punktlista"/>
      </w:pPr>
      <w:r>
        <w:t>Vid misstanke på abscess/nekrosutveckling görs CT-buk med kontrast.</w:t>
      </w:r>
    </w:p>
    <w:p w:rsidRPr="008B6A75" w:rsidR="008B6A75" w:rsidP="00A9085F" w:rsidRDefault="53BCE8EC" w14:paraId="564BE911" w14:textId="49DBBFA4">
      <w:pPr>
        <w:pStyle w:val="Punktlista"/>
      </w:pPr>
      <w:r>
        <w:t>Nutritionsstatus.</w:t>
      </w:r>
    </w:p>
    <w:p w:rsidRPr="008B6A75" w:rsidR="008B6A75" w:rsidP="00A9085F" w:rsidRDefault="53BCE8EC" w14:paraId="39390924" w14:textId="0E53E28E">
      <w:pPr>
        <w:pStyle w:val="Punktlista"/>
      </w:pPr>
      <w:r>
        <w:t>Vikt.</w:t>
      </w:r>
    </w:p>
    <w:p w:rsidRPr="008B6A75" w:rsidR="008B6A75" w:rsidP="00A9085F" w:rsidRDefault="53BCE8EC" w14:paraId="5C208D5B" w14:textId="77777777">
      <w:pPr>
        <w:pStyle w:val="Punktlista"/>
      </w:pPr>
      <w:r>
        <w:t>Informera om långdraget förlopp, behov av längre tids sjukskrivning?</w:t>
      </w:r>
    </w:p>
    <w:p w:rsidRPr="008B6A75" w:rsidR="008B6A75" w:rsidP="00A9085F" w:rsidRDefault="53BCE8EC" w14:paraId="67DBCFBF" w14:textId="77777777">
      <w:pPr>
        <w:pStyle w:val="Rubrik3"/>
      </w:pPr>
      <w:bookmarkStart w:name="_Toc486512653" w:id="165"/>
      <w:bookmarkStart w:name="_Toc487011904" w:id="166"/>
      <w:bookmarkStart w:name="_Toc256000013" w:id="167"/>
      <w:bookmarkStart w:name="_Toc256000027" w:id="168"/>
      <w:bookmarkStart w:name="_Toc256000041" w:id="169"/>
      <w:bookmarkStart w:name="_Toc5797406" w:id="170"/>
      <w:bookmarkStart w:name="_Toc256000055" w:id="171"/>
      <w:bookmarkStart w:name="_Toc256000069" w:id="172"/>
      <w:bookmarkStart w:name="_Toc256000083" w:id="173"/>
      <w:bookmarkStart w:name="_Toc256000097" w:id="174"/>
      <w:bookmarkStart w:name="_Toc256000111" w:id="175"/>
      <w:bookmarkStart w:name="_Toc256000125" w:id="176"/>
      <w:bookmarkStart w:name="_Toc193209937" w:id="177"/>
      <w:r>
        <w:t>Fortsatt handläggning</w:t>
      </w:r>
      <w:bookmarkEnd w:id="165"/>
      <w:bookmarkEnd w:id="166"/>
      <w:bookmarkEnd w:id="167"/>
      <w:bookmarkEnd w:id="168"/>
      <w:bookmarkEnd w:id="169"/>
      <w:bookmarkEnd w:id="170"/>
      <w:bookmarkEnd w:id="171"/>
      <w:bookmarkEnd w:id="172"/>
      <w:bookmarkEnd w:id="173"/>
      <w:bookmarkEnd w:id="174"/>
      <w:bookmarkEnd w:id="175"/>
      <w:bookmarkEnd w:id="176"/>
      <w:bookmarkEnd w:id="177"/>
    </w:p>
    <w:p w:rsidRPr="008B6A75" w:rsidR="008B6A75" w:rsidP="00A9085F" w:rsidRDefault="53BCE8EC" w14:paraId="76BDBD9B" w14:textId="77777777">
      <w:r>
        <w:t>Gallstenspankreatit (=förekomst av gallsten på UL):</w:t>
      </w:r>
    </w:p>
    <w:p w:rsidRPr="008B6A75" w:rsidR="008B6A75" w:rsidP="00A9085F" w:rsidRDefault="53BCE8EC" w14:paraId="681FE0BD" w14:textId="5A4B2233">
      <w:pPr>
        <w:pStyle w:val="Punktlista"/>
      </w:pPr>
      <w:r>
        <w:t>Operabla patienter med mild pankreatit: snar kolecystektomi, helst inom ramen för det primära vårdtillfället, eller prio 1 till operation.</w:t>
      </w:r>
    </w:p>
    <w:p w:rsidR="008B6A75" w:rsidP="00A9085F" w:rsidRDefault="53BCE8EC" w14:paraId="6CE59484" w14:textId="33FEB8E1">
      <w:pPr>
        <w:pStyle w:val="Punktlista"/>
      </w:pPr>
      <w:r>
        <w:t>Operabla patienter med medelsvår/svår pankreatit: kolecystektomi efter utläkt pankreatit, överväg profylaktisk ERCP under vårdtiden.</w:t>
      </w:r>
    </w:p>
    <w:p w:rsidR="008B6A75" w:rsidP="00A9085F" w:rsidRDefault="53BCE8EC" w14:paraId="43DC571B" w14:textId="4BCF9E08">
      <w:pPr>
        <w:pStyle w:val="Punktlista"/>
      </w:pPr>
      <w:r>
        <w:t>Äldre patienter med högre operationsrisk: diskutera med ÖGI-kirurg.</w:t>
      </w:r>
    </w:p>
    <w:p w:rsidRPr="00137753" w:rsidR="008B6A75" w:rsidP="00A9085F" w:rsidRDefault="53BCE8EC" w14:paraId="54094170" w14:textId="01FB4294">
      <w:pPr>
        <w:pStyle w:val="Punktlista"/>
      </w:pPr>
      <w:r>
        <w:t>Alla patienter med pankreatit: uppföljning med CT-buk om en månad för att utesluta malignitet och eventuell cystutveckling, följt av återbesök till ÖGI-kirurg.</w:t>
      </w:r>
      <w:bookmarkEnd w:id="1"/>
    </w:p>
    <w:p w:rsidRPr="00137753" w:rsidR="000E7AC2" w:rsidP="00A9085F" w:rsidRDefault="53BCE8EC" w14:paraId="3E9F2092" w14:textId="3C2A2E79">
      <w:pPr>
        <w:pStyle w:val="Punktlista"/>
      </w:pPr>
      <w:r>
        <w:t xml:space="preserve">Lämna informationen </w:t>
      </w:r>
      <w:hyperlink r:id="rId16">
        <w:r w:rsidRPr="53BCE8EC">
          <w:rPr>
            <w:rStyle w:val="Hyperlnk"/>
          </w:rPr>
          <w:t>Inflammation i bukspottkörteln</w:t>
        </w:r>
      </w:hyperlink>
      <w:r>
        <w:t xml:space="preserve"> till patienten.</w:t>
      </w:r>
    </w:p>
    <w:p w:rsidR="007B66E6" w:rsidP="00E819B5" w:rsidRDefault="53BCE8EC" w14:paraId="1C8B7665" w14:textId="6200012B">
      <w:pPr>
        <w:pStyle w:val="Rubrik2"/>
      </w:pPr>
      <w:bookmarkStart w:name="_Toc193209938" w:id="178"/>
      <w:r>
        <w:lastRenderedPageBreak/>
        <w:t>Dokumentinformation</w:t>
      </w:r>
      <w:bookmarkEnd w:id="178"/>
    </w:p>
    <w:p w:rsidRPr="00A1250E" w:rsidR="007B66E6" w:rsidP="53BCE8EC" w:rsidRDefault="53BCE8EC" w14:paraId="3E151103" w14:textId="3F302F85">
      <w:pPr>
        <w:keepNext/>
        <w:keepLines/>
        <w:spacing w:after="0"/>
        <w:rPr>
          <w:b/>
          <w:bCs/>
          <w:sz w:val="23"/>
          <w:szCs w:val="22"/>
        </w:rPr>
      </w:pPr>
      <w:r w:rsidRPr="00A1250E">
        <w:rPr>
          <w:b/>
          <w:bCs/>
          <w:sz w:val="23"/>
          <w:szCs w:val="22"/>
        </w:rPr>
        <w:t>För innehållet svarar</w:t>
      </w:r>
    </w:p>
    <w:p w:rsidRPr="00A1250E" w:rsidR="007B66E6" w:rsidP="00E819B5" w:rsidRDefault="53BCE8EC" w14:paraId="15D70C53" w14:textId="72270540">
      <w:pPr>
        <w:keepNext/>
        <w:keepLines/>
        <w:rPr>
          <w:sz w:val="23"/>
          <w:szCs w:val="22"/>
        </w:rPr>
      </w:pPr>
      <w:r w:rsidRPr="00A1250E">
        <w:rPr>
          <w:sz w:val="23"/>
          <w:szCs w:val="22"/>
        </w:rPr>
        <w:t>Omar Al Mukhtar, överläkare, VO kirurgi, ortopedi och öron näsa hals, SÄS</w:t>
      </w:r>
    </w:p>
    <w:p w:rsidRPr="00A1250E" w:rsidR="007B66E6" w:rsidP="53BCE8EC" w:rsidRDefault="53BCE8EC" w14:paraId="446D75DE" w14:textId="0174BC3F">
      <w:pPr>
        <w:keepNext/>
        <w:keepLines/>
        <w:spacing w:after="0"/>
        <w:rPr>
          <w:b/>
          <w:bCs/>
          <w:sz w:val="23"/>
          <w:szCs w:val="22"/>
        </w:rPr>
      </w:pPr>
      <w:r w:rsidRPr="00A1250E">
        <w:rPr>
          <w:b/>
          <w:bCs/>
          <w:sz w:val="23"/>
          <w:szCs w:val="22"/>
        </w:rPr>
        <w:t>Remissinstanser</w:t>
      </w:r>
    </w:p>
    <w:p w:rsidRPr="00A1250E" w:rsidR="007B66E6" w:rsidP="00E819B5" w:rsidRDefault="53BCE8EC" w14:paraId="312642A0" w14:textId="622B5133">
      <w:pPr>
        <w:keepNext/>
        <w:keepLines/>
        <w:rPr>
          <w:sz w:val="23"/>
          <w:szCs w:val="22"/>
        </w:rPr>
      </w:pPr>
      <w:r w:rsidRPr="00A1250E">
        <w:rPr>
          <w:sz w:val="23"/>
          <w:szCs w:val="22"/>
        </w:rPr>
        <w:t>Verksamhetschefer, SÄS</w:t>
      </w:r>
    </w:p>
    <w:p w:rsidRPr="00A1250E" w:rsidR="007B66E6" w:rsidP="53BCE8EC" w:rsidRDefault="53BCE8EC" w14:paraId="7E9C7271" w14:textId="1F69B0D0">
      <w:pPr>
        <w:keepNext/>
        <w:keepLines/>
        <w:spacing w:after="0"/>
        <w:rPr>
          <w:b/>
          <w:bCs/>
          <w:sz w:val="23"/>
          <w:szCs w:val="22"/>
        </w:rPr>
      </w:pPr>
      <w:r w:rsidRPr="00A1250E">
        <w:rPr>
          <w:b/>
          <w:bCs/>
          <w:sz w:val="23"/>
          <w:szCs w:val="22"/>
        </w:rPr>
        <w:t>Fastställt av</w:t>
      </w:r>
    </w:p>
    <w:p w:rsidRPr="00A1250E" w:rsidR="007B66E6" w:rsidP="00E819B5" w:rsidRDefault="53BCE8EC" w14:paraId="7EBE5BE5" w14:textId="423C7383">
      <w:pPr>
        <w:keepNext/>
        <w:keepLines/>
        <w:rPr>
          <w:sz w:val="23"/>
          <w:szCs w:val="22"/>
        </w:rPr>
      </w:pPr>
      <w:r w:rsidRPr="00A1250E">
        <w:rPr>
          <w:sz w:val="23"/>
          <w:szCs w:val="22"/>
        </w:rPr>
        <w:t>Jerker Nilson, chefläkare, SÄS</w:t>
      </w:r>
    </w:p>
    <w:p w:rsidRPr="00A1250E" w:rsidR="007B66E6" w:rsidP="53BCE8EC" w:rsidRDefault="53BCE8EC" w14:paraId="3472CB33" w14:textId="5F5C5743">
      <w:pPr>
        <w:keepNext/>
        <w:keepLines/>
        <w:spacing w:after="0"/>
        <w:rPr>
          <w:b/>
          <w:bCs/>
          <w:sz w:val="23"/>
          <w:szCs w:val="22"/>
        </w:rPr>
      </w:pPr>
      <w:r w:rsidRPr="00A1250E">
        <w:rPr>
          <w:b/>
          <w:bCs/>
          <w:sz w:val="23"/>
          <w:szCs w:val="22"/>
        </w:rPr>
        <w:t>Nyckelord</w:t>
      </w:r>
    </w:p>
    <w:p w:rsidRPr="00A1250E" w:rsidR="007B66E6" w:rsidP="00E819B5" w:rsidRDefault="53BCE8EC" w14:paraId="01C6B41C" w14:textId="009D4B3F">
      <w:pPr>
        <w:keepNext/>
        <w:keepLines/>
        <w:rPr>
          <w:sz w:val="23"/>
          <w:szCs w:val="22"/>
        </w:rPr>
      </w:pPr>
      <w:r w:rsidRPr="00A1250E">
        <w:rPr>
          <w:sz w:val="23"/>
          <w:szCs w:val="22"/>
        </w:rPr>
        <w:t>Bukspottkörtelinflammation, gallblåseoperation, gallvägar, röntgenundersökningar, matsmältningssystemet, buksmärta, smärtlindring, farmaceutiska preparat, antibiotika, ultraljud, datortomografi, bukvätska, bukabscess, laboratorieprover, tumörutredning, omvårdnad, kirurgi, endokrinologi, övre gastroenterologisk kirurgi’, pankreatit, pancreatit, pankreas, pancreas</w:t>
      </w:r>
    </w:p>
    <w:p w:rsidRPr="004B0368" w:rsidR="006A0113" w:rsidP="00E819B5" w:rsidRDefault="53BCE8EC" w14:paraId="1C03DB3C" w14:textId="221C0363">
      <w:pPr>
        <w:pStyle w:val="Rubrik2"/>
      </w:pPr>
      <w:bookmarkStart w:name="_Toc193209939" w:id="179"/>
      <w:r>
        <w:t>Länkförteckning</w:t>
      </w:r>
      <w:bookmarkEnd w:id="179"/>
    </w:p>
    <w:p w:rsidRPr="00A1250E" w:rsidR="004B0368" w:rsidP="00E819B5" w:rsidRDefault="53BCE8EC" w14:paraId="63B96009" w14:textId="2F5A7241">
      <w:pPr>
        <w:pStyle w:val="Punktlista"/>
        <w:keepNext/>
        <w:keepLines/>
        <w:rPr>
          <w:sz w:val="23"/>
          <w:szCs w:val="22"/>
        </w:rPr>
      </w:pPr>
      <w:r w:rsidRPr="00A1250E">
        <w:rPr>
          <w:sz w:val="23"/>
          <w:szCs w:val="22"/>
        </w:rPr>
        <w:t>Marshallskalan. MSD, Merck &amp; Co., Inc. 2025</w:t>
      </w:r>
      <w:r w:rsidRPr="00A1250E" w:rsidR="004B0368">
        <w:rPr>
          <w:sz w:val="23"/>
          <w:szCs w:val="22"/>
        </w:rPr>
        <w:br/>
      </w:r>
      <w:hyperlink r:id="rId17">
        <w:r w:rsidRPr="00A1250E">
          <w:rPr>
            <w:rStyle w:val="Hyperlnk"/>
            <w:sz w:val="23"/>
            <w:szCs w:val="22"/>
          </w:rPr>
          <w:t>www.msdmanuals.com/professional/multimedia/table/modified-marshall-organ-failure-score</w:t>
        </w:r>
      </w:hyperlink>
    </w:p>
    <w:p w:rsidRPr="00A1250E" w:rsidR="006A0113" w:rsidP="53BCE8EC" w:rsidRDefault="53BCE8EC" w14:paraId="3BBAE449" w14:textId="1276697B">
      <w:pPr>
        <w:pStyle w:val="Punktlista"/>
        <w:keepNext/>
        <w:keepLines/>
        <w:rPr>
          <w:rStyle w:val="Hyperlnk"/>
          <w:color w:val="auto"/>
          <w:sz w:val="23"/>
          <w:szCs w:val="22"/>
          <w:u w:val="none"/>
        </w:rPr>
      </w:pPr>
      <w:r w:rsidRPr="00A1250E">
        <w:rPr>
          <w:sz w:val="23"/>
          <w:szCs w:val="22"/>
        </w:rPr>
        <w:t>Ventrikelsond (V-sond), SÄS. Sjukhusövergripande rutin, SÄS</w:t>
      </w:r>
      <w:r w:rsidRPr="00A1250E" w:rsidR="54E5F524">
        <w:rPr>
          <w:sz w:val="23"/>
          <w:szCs w:val="22"/>
        </w:rPr>
        <w:br/>
      </w:r>
      <w:hyperlink r:id="rId18">
        <w:r w:rsidRPr="00A1250E">
          <w:rPr>
            <w:rStyle w:val="Hyperlnk"/>
            <w:sz w:val="23"/>
            <w:szCs w:val="22"/>
          </w:rPr>
          <w:t>https://insidan.vgregion.se/forvaltningar/sodra-alvsborgs-sjukhus/styrdokument</w:t>
        </w:r>
      </w:hyperlink>
    </w:p>
    <w:p w:rsidRPr="00A1250E" w:rsidR="00A1250E" w:rsidP="00E819B5" w:rsidRDefault="00A1250E" w14:paraId="6B389828" w14:textId="42744A24">
      <w:pPr>
        <w:pStyle w:val="Punktlista"/>
        <w:keepNext/>
        <w:keepLines/>
        <w:rPr>
          <w:sz w:val="23"/>
          <w:szCs w:val="22"/>
        </w:rPr>
      </w:pPr>
      <w:r w:rsidRPr="00A1250E">
        <w:rPr>
          <w:sz w:val="23"/>
          <w:szCs w:val="22"/>
        </w:rPr>
        <w:t>Förberedelser, samlingsdokument för ultraljudsunder</w:t>
      </w:r>
      <w:r w:rsidRPr="00A1250E">
        <w:rPr>
          <w:sz w:val="23"/>
          <w:szCs w:val="22"/>
        </w:rPr>
        <w:softHyphen/>
        <w:t>sökningar (SÄS) för radiologin. Intern rutin för radiologin, SÄS</w:t>
      </w:r>
      <w:r w:rsidRPr="00A1250E">
        <w:rPr>
          <w:sz w:val="23"/>
          <w:szCs w:val="22"/>
        </w:rPr>
        <w:br/>
      </w:r>
      <w:hyperlink w:history="1" r:id="rId19">
        <w:r w:rsidRPr="00A1250E">
          <w:rPr>
            <w:rStyle w:val="Hyperlnk"/>
            <w:sz w:val="23"/>
            <w:szCs w:val="22"/>
          </w:rPr>
          <w:t>https://insidan.vgregion.se/forvaltningar/sodra-alvsborgs-sjukhus/styrdokument</w:t>
        </w:r>
      </w:hyperlink>
    </w:p>
    <w:p w:rsidRPr="00A1250E" w:rsidR="004B0368" w:rsidP="00E819B5" w:rsidRDefault="53BCE8EC" w14:paraId="62771368" w14:textId="759EE15D">
      <w:pPr>
        <w:pStyle w:val="Punktlista"/>
        <w:keepNext/>
        <w:keepLines/>
        <w:rPr>
          <w:sz w:val="23"/>
          <w:szCs w:val="22"/>
        </w:rPr>
      </w:pPr>
      <w:r w:rsidRPr="00A1250E">
        <w:rPr>
          <w:sz w:val="23"/>
          <w:szCs w:val="22"/>
        </w:rPr>
        <w:t>NEWS2 för vuxna patienter på SÄS. Sjukhusövergripande rutin, SÄS</w:t>
      </w:r>
      <w:r w:rsidRPr="00A1250E" w:rsidR="004B0368">
        <w:rPr>
          <w:sz w:val="23"/>
          <w:szCs w:val="22"/>
        </w:rPr>
        <w:br/>
      </w:r>
      <w:hyperlink r:id="rId20">
        <w:r w:rsidRPr="00A1250E">
          <w:rPr>
            <w:rStyle w:val="Hyperlnk"/>
            <w:sz w:val="23"/>
            <w:szCs w:val="22"/>
          </w:rPr>
          <w:t>https://insidan.vgregion.se/forvaltningar/sodra-alvsborgs-sjukhus/styrdokument</w:t>
        </w:r>
      </w:hyperlink>
    </w:p>
    <w:p w:rsidRPr="00A1250E" w:rsidR="00525F0A" w:rsidP="00525F0A" w:rsidRDefault="53BCE8EC" w14:paraId="3B81DD13" w14:textId="2ABBEE0D">
      <w:pPr>
        <w:pStyle w:val="Punktlista"/>
        <w:rPr>
          <w:sz w:val="23"/>
          <w:szCs w:val="22"/>
        </w:rPr>
      </w:pPr>
      <w:r w:rsidRPr="00A1250E">
        <w:rPr>
          <w:sz w:val="23"/>
          <w:szCs w:val="22"/>
        </w:rPr>
        <w:t>Andningsträning med PEP-pip på vårdavdelning. Patientinformation upprättad av centrala arbets- och fysioterapin, SÄS</w:t>
      </w:r>
      <w:r w:rsidRPr="00A1250E" w:rsidR="00525F0A">
        <w:rPr>
          <w:sz w:val="23"/>
          <w:szCs w:val="22"/>
        </w:rPr>
        <w:br/>
      </w:r>
      <w:hyperlink r:id="rId21">
        <w:r w:rsidRPr="00A1250E">
          <w:rPr>
            <w:rStyle w:val="Hyperlnk"/>
            <w:sz w:val="23"/>
            <w:szCs w:val="22"/>
          </w:rPr>
          <w:t>https://insidan.vgregion.se/forvaltningar/sodra-alvsborgs-sjukhus/styrdokument</w:t>
        </w:r>
      </w:hyperlink>
    </w:p>
    <w:p w:rsidRPr="00A1250E" w:rsidR="00525F0A" w:rsidP="00E819B5" w:rsidRDefault="53BCE8EC" w14:paraId="5F82E46C" w14:textId="5CD5F4C8">
      <w:pPr>
        <w:pStyle w:val="Punktlista"/>
        <w:keepNext/>
        <w:keepLines/>
        <w:rPr>
          <w:sz w:val="23"/>
          <w:szCs w:val="22"/>
        </w:rPr>
      </w:pPr>
      <w:r w:rsidRPr="00A1250E">
        <w:rPr>
          <w:sz w:val="23"/>
          <w:szCs w:val="22"/>
        </w:rPr>
        <w:t>Inflammation i bukspottkörteln. Patientinformation publicerad på 1177.se</w:t>
      </w:r>
      <w:r w:rsidRPr="00A1250E" w:rsidR="00525F0A">
        <w:rPr>
          <w:sz w:val="23"/>
          <w:szCs w:val="22"/>
        </w:rPr>
        <w:br/>
      </w:r>
      <w:hyperlink r:id="rId22">
        <w:r w:rsidRPr="00A1250E">
          <w:rPr>
            <w:rStyle w:val="Hyperlnk"/>
            <w:sz w:val="23"/>
            <w:szCs w:val="22"/>
          </w:rPr>
          <w:t>www.1177.se/Vastra-Gotaland/sjukdomar--besvar/mage-och-tarm/lever-galla-och-bukspottkortel/inflammation-i-bukspottkorteln</w:t>
        </w:r>
      </w:hyperlink>
    </w:p>
    <w:sectPr w:rsidRPr="00A1250E" w:rsidR="00525F0A" w:rsidSect="008B6A75">
      <w:headerReference w:type="default" r:id="rId23"/>
      <w:footerReference w:type="even" r:id="rId24"/>
      <w:footerReference w:type="default" r:id="rId25"/>
      <w:headerReference w:type="first" r:id="rId26"/>
      <w:footerReference w:type="first" r:id="rId2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44BD6" w:rsidP="00A9085F" w:rsidRDefault="00F44BD6" w14:paraId="71DC7EC1" w14:textId="77777777">
      <w:r>
        <w:separator/>
      </w:r>
    </w:p>
  </w:endnote>
  <w:endnote w:type="continuationSeparator" w:id="0">
    <w:p w:rsidR="00F44BD6" w:rsidP="00A9085F" w:rsidRDefault="00F44BD6" w14:paraId="6460D515" w14:textId="77777777">
      <w:r>
        <w:continuationSeparator/>
      </w:r>
    </w:p>
  </w:endnote>
  <w:endnote w:type="continuationNotice" w:id="1">
    <w:p w:rsidR="00F44BD6" w:rsidP="00A9085F" w:rsidRDefault="00F44BD6" w14:paraId="0C9CD8E4"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A9085F" w:rsidRDefault="00660269" w14:paraId="1FE2B820" w14:textId="77777777">
    <w:pPr>
      <w:pStyle w:val="Sidfot"/>
      <w:rPr>
        <w:rStyle w:val="Sidnummer"/>
      </w:rPr>
    </w:pPr>
    <w:r>
      <w:rPr>
        <w:rStyle w:val="Sidnummer"/>
      </w:rPr>
      <w:fldChar w:fldCharType="begin"/>
    </w:r>
    <w:r>
      <w:rPr>
        <w:rStyle w:val="Sidnummer"/>
      </w:rPr>
      <w:instrText xml:space="preserve">PAGE  </w:instrText>
    </w:r>
    <w:r>
      <w:rPr>
        <w:rStyle w:val="Sidnummer"/>
      </w:rPr>
      <w:fldChar w:fldCharType="end"/>
    </w:r>
  </w:p>
  <w:p w:rsidR="00660269" w:rsidP="00A9085F" w:rsidRDefault="00660269" w14:paraId="1FE2B821"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sdtContent>
      <w:p w:rsidRPr="00EC0A68" w:rsidR="00C50EE5" w:rsidP="00A9085F" w:rsidRDefault="00A65FD4" w14:paraId="47BD2091" w14:textId="4558F808">
        <w:pPr>
          <w:pStyle w:val="Sidfot"/>
        </w:pPr>
        <w:r w:rsidRPr="001B2B3E">
          <w:rPr>
            <w:rFonts w:ascii="Georgia" w:hAnsi="Georgia"/>
            <w:sz w:val="16"/>
            <w:szCs w:val="16"/>
          </w:rPr>
          <w:t xml:space="preserve"> </w:t>
        </w:r>
        <w:r w:rsidRPr="001B2B3E" w:rsidR="00EC0A68">
          <w:rPr>
            <w:rFonts w:ascii="Georgia" w:hAnsi="Georgia"/>
            <w:sz w:val="16"/>
            <w:szCs w:val="16"/>
          </w:rPr>
          <w:fldChar w:fldCharType="begin"/>
        </w:r>
        <w:r w:rsidRPr="001B2B3E" w:rsidR="00EC0A68">
          <w:rPr>
            <w:rFonts w:ascii="Georgia" w:hAnsi="Georgia"/>
            <w:sz w:val="16"/>
            <w:szCs w:val="16"/>
          </w:rPr>
          <w:instrText>PAGE   \* MERGEFORMAT</w:instrText>
        </w:r>
        <w:r w:rsidRPr="001B2B3E" w:rsidR="00EC0A68">
          <w:rPr>
            <w:rFonts w:ascii="Georgia" w:hAnsi="Georgia"/>
            <w:sz w:val="16"/>
            <w:szCs w:val="16"/>
          </w:rPr>
          <w:fldChar w:fldCharType="separate"/>
        </w:r>
        <w:r w:rsidRPr="001B2B3E" w:rsidR="00EC0A68">
          <w:rPr>
            <w:rFonts w:ascii="Georgia" w:hAnsi="Georgia"/>
            <w:sz w:val="16"/>
            <w:szCs w:val="16"/>
          </w:rPr>
          <w:t>2</w:t>
        </w:r>
        <w:r w:rsidRPr="001B2B3E" w:rsidR="00EC0A68">
          <w:rPr>
            <w:rFonts w:ascii="Georgia" w:hAnsi="Georgia"/>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660269" w:rsidP="00EE7FAE" w:rsidRDefault="00EE7FAE" w14:paraId="1FE2B822" w14:textId="3555F747">
    <w:pPr>
      <w:pStyle w:val="Sidfot"/>
      <w:spacing w:after="0"/>
      <w:ind w:left="6521"/>
    </w:pPr>
    <w:r>
      <w:rPr>
        <w:noProof/>
      </w:rPr>
      <w:drawing>
        <wp:inline distT="0" distB="0" distL="0" distR="0" wp14:anchorId="416B5C57" wp14:editId="4EC24C12">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44BD6" w:rsidP="00A9085F" w:rsidRDefault="00F44BD6" w14:paraId="249ED44F" w14:textId="77777777"/>
  </w:footnote>
  <w:footnote w:type="continuationSeparator" w:id="0">
    <w:p w:rsidR="00F44BD6" w:rsidP="00A9085F" w:rsidRDefault="00F44BD6" w14:paraId="49782613" w14:textId="77777777">
      <w:r>
        <w:continuationSeparator/>
      </w:r>
    </w:p>
  </w:footnote>
  <w:footnote w:type="continuationNotice" w:id="1">
    <w:p w:rsidR="00F44BD6" w:rsidP="00A9085F" w:rsidRDefault="00F44BD6" w14:paraId="044D6C70"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A9085F" w:rsidRDefault="00DA65C4" w14:paraId="68F18EE5" w14:textId="5B7D1FBE">
    <w:pPr>
      <w:pStyle w:val="Sidhuvud"/>
    </w:pPr>
    <w:r>
      <w:rPr>
        <w:noProof/>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A9085F" w:rsidRDefault="00DA65C4" w14:paraId="70464969" w14:textId="1B285E8B">
                          <w:r w:rsidRPr="00762EE0">
                            <w:t>OBS! Utskriven version kan vara ogiltig. Verifiera innehållet</w:t>
                          </w:r>
                          <w:r w:rsidR="00367D19">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A9085F" w:rsidRDefault="00DA65C4" w14:paraId="70464969" w14:textId="1B285E8B">
                    <w:r w:rsidRPr="00762EE0">
                      <w:t>OBS! Utskriven version kan vara ogiltig. Verifiera innehållet</w:t>
                    </w:r>
                    <w:r w:rsidR="00367D19">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A9085F" w:rsidRDefault="009F34A3" w14:paraId="058CDD4D" w14:textId="6400137B">
    <w:pPr>
      <w:pStyle w:val="Sidhuvud"/>
    </w:pPr>
    <w:r>
      <w:rPr>
        <w:noProof/>
      </w:rPr>
      <mc:AlternateContent>
        <mc:Choice Requires="wps">
          <w:drawing>
            <wp:anchor distT="0" distB="0" distL="114300" distR="114300" simplePos="0" relativeHeight="251670529" behindDoc="0" locked="0" layoutInCell="1" allowOverlap="1" wp14:anchorId="5B7982AB" wp14:editId="20B02E99">
              <wp:simplePos x="0" y="0"/>
              <wp:positionH relativeFrom="column">
                <wp:posOffset>-172720</wp:posOffset>
              </wp:positionH>
              <wp:positionV relativeFrom="paragraph">
                <wp:posOffset>-65405</wp:posOffset>
              </wp:positionV>
              <wp:extent cx="5416550" cy="292100"/>
              <wp:effectExtent l="0" t="0" r="0" b="0"/>
              <wp:wrapNone/>
              <wp:docPr id="6" name="Textruta 6"/>
              <wp:cNvGraphicFramePr/>
              <a:graphic xmlns:a="http://schemas.openxmlformats.org/drawingml/2006/main">
                <a:graphicData uri="http://schemas.microsoft.com/office/word/2010/wordprocessingShape">
                  <wps:wsp>
                    <wps:cNvSpPr txBox="1"/>
                    <wps:spPr>
                      <a:xfrm>
                        <a:off x="0" y="0"/>
                        <a:ext cx="5416550" cy="292100"/>
                      </a:xfrm>
                      <a:prstGeom prst="rect">
                        <a:avLst/>
                      </a:prstGeom>
                      <a:noFill/>
                      <a:ln w="6350">
                        <a:noFill/>
                      </a:ln>
                    </wps:spPr>
                    <wps:txbx>
                      <w:txbxContent>
                        <w:p w:rsidRPr="009F34A3" w:rsidR="00413A60" w:rsidP="00A9085F" w:rsidRDefault="00413A60" w14:paraId="72D45401" w14:textId="1E0B7BBF">
                          <w:pPr>
                            <w:rPr>
                              <w:sz w:val="20"/>
                              <w:szCs w:val="20"/>
                            </w:rPr>
                          </w:pPr>
                          <w:r w:rsidRPr="009F34A3">
                            <w:rPr>
                              <w:sz w:val="20"/>
                              <w:szCs w:val="20"/>
                            </w:rPr>
                            <w:t>O</w:t>
                          </w:r>
                          <w:r w:rsidR="009F34A3">
                            <w:rPr>
                              <w:sz w:val="20"/>
                              <w:szCs w:val="20"/>
                            </w:rPr>
                            <w:t>B</w:t>
                          </w:r>
                          <w:r w:rsidRPr="009F34A3">
                            <w:rPr>
                              <w:sz w:val="20"/>
                              <w:szCs w:val="20"/>
                            </w:rPr>
                            <w:t>S! Utskriven version kan vara ogiltig. Verifiera innehållet</w:t>
                          </w:r>
                          <w:r w:rsidRPr="009F34A3"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left:0;text-align:left;margin-left:-13.6pt;margin-top:-5.15pt;width:426.5pt;height:23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">
              <v:textbox>
                <w:txbxContent>
                  <w:p w:rsidRPr="009F34A3" w:rsidR="00413A60" w:rsidP="00A9085F" w:rsidRDefault="00413A60" w14:paraId="72D45401" w14:textId="1E0B7BBF">
                    <w:pPr>
                      <w:rPr>
                        <w:sz w:val="20"/>
                        <w:szCs w:val="20"/>
                      </w:rPr>
                    </w:pPr>
                    <w:r w:rsidRPr="009F34A3">
                      <w:rPr>
                        <w:sz w:val="20"/>
                        <w:szCs w:val="20"/>
                      </w:rPr>
                      <w:t>O</w:t>
                    </w:r>
                    <w:r w:rsidR="009F34A3">
                      <w:rPr>
                        <w:sz w:val="20"/>
                        <w:szCs w:val="20"/>
                      </w:rPr>
                      <w:t>B</w:t>
                    </w:r>
                    <w:r w:rsidRPr="009F34A3">
                      <w:rPr>
                        <w:sz w:val="20"/>
                        <w:szCs w:val="20"/>
                      </w:rPr>
                      <w:t>S! Utskriven version kan vara ogiltig. Verifiera innehållet</w:t>
                    </w:r>
                    <w:r w:rsidRPr="009F34A3" w:rsidR="00367D19">
                      <w:rPr>
                        <w:sz w:val="20"/>
                        <w:szCs w:val="20"/>
                      </w:rPr>
                      <w:t>.</w:t>
                    </w:r>
                  </w:p>
                </w:txbxContent>
              </v:textbox>
            </v:shape>
          </w:pict>
        </mc:Fallback>
      </mc:AlternateContent>
    </w:r>
    <w:r w:rsidRPr="00762EE0" w:rsidR="00BC48A6">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9B34831C"/>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DF47AED"/>
    <w:multiLevelType w:val="hybridMultilevel"/>
    <w:tmpl w:val="6CDCB32E"/>
    <w:lvl w:ilvl="0" w:tplc="118A4DDE">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F6E7579"/>
    <w:multiLevelType w:val="hybridMultilevel"/>
    <w:tmpl w:val="30A45446"/>
    <w:lvl w:ilvl="0" w:tplc="985C85E4">
      <w:start w:val="1"/>
      <w:numFmt w:val="decimal"/>
      <w:lvlText w:val="%1."/>
      <w:lvlJc w:val="left"/>
      <w:pPr>
        <w:ind w:left="1352" w:hanging="360"/>
      </w:pPr>
    </w:lvl>
    <w:lvl w:ilvl="1" w:tplc="F43407CC">
      <w:start w:val="1"/>
      <w:numFmt w:val="lowerLetter"/>
      <w:lvlText w:val="%2."/>
      <w:lvlJc w:val="left"/>
      <w:pPr>
        <w:ind w:left="2072" w:hanging="360"/>
      </w:pPr>
    </w:lvl>
    <w:lvl w:ilvl="2" w:tplc="7B3E9CE8">
      <w:start w:val="1"/>
      <w:numFmt w:val="lowerRoman"/>
      <w:lvlText w:val="%3."/>
      <w:lvlJc w:val="right"/>
      <w:pPr>
        <w:ind w:left="2792" w:hanging="180"/>
      </w:pPr>
    </w:lvl>
    <w:lvl w:ilvl="3" w:tplc="D89692EA">
      <w:start w:val="1"/>
      <w:numFmt w:val="decimal"/>
      <w:lvlText w:val="%4."/>
      <w:lvlJc w:val="left"/>
      <w:pPr>
        <w:ind w:left="3512" w:hanging="360"/>
      </w:pPr>
    </w:lvl>
    <w:lvl w:ilvl="4" w:tplc="AF18C5CC">
      <w:start w:val="1"/>
      <w:numFmt w:val="lowerLetter"/>
      <w:lvlText w:val="%5."/>
      <w:lvlJc w:val="left"/>
      <w:pPr>
        <w:ind w:left="4232" w:hanging="360"/>
      </w:pPr>
    </w:lvl>
    <w:lvl w:ilvl="5" w:tplc="D708C4DA">
      <w:start w:val="1"/>
      <w:numFmt w:val="lowerRoman"/>
      <w:lvlText w:val="%6."/>
      <w:lvlJc w:val="right"/>
      <w:pPr>
        <w:ind w:left="4952" w:hanging="180"/>
      </w:pPr>
    </w:lvl>
    <w:lvl w:ilvl="6" w:tplc="9B825CF6">
      <w:start w:val="1"/>
      <w:numFmt w:val="decimal"/>
      <w:lvlText w:val="%7."/>
      <w:lvlJc w:val="left"/>
      <w:pPr>
        <w:ind w:left="5672" w:hanging="360"/>
      </w:pPr>
    </w:lvl>
    <w:lvl w:ilvl="7" w:tplc="D81A0FA2">
      <w:start w:val="1"/>
      <w:numFmt w:val="lowerLetter"/>
      <w:lvlText w:val="%8."/>
      <w:lvlJc w:val="left"/>
      <w:pPr>
        <w:ind w:left="6392" w:hanging="360"/>
      </w:pPr>
    </w:lvl>
    <w:lvl w:ilvl="8" w:tplc="222C44D0">
      <w:start w:val="1"/>
      <w:numFmt w:val="lowerRoman"/>
      <w:lvlText w:val="%9."/>
      <w:lvlJc w:val="right"/>
      <w:pPr>
        <w:ind w:left="7112"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3C1A047E"/>
    <w:lvl w:ilvl="0" w:tplc="9FE811BC">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8977AB3"/>
    <w:multiLevelType w:val="hybridMultilevel"/>
    <w:tmpl w:val="EACE9B96"/>
    <w:lvl w:ilvl="0" w:tplc="FFFFFFFF">
      <w:start w:val="1"/>
      <w:numFmt w:val="bullet"/>
      <w:lvlText w:val=""/>
      <w:lvlJc w:val="left"/>
      <w:pPr>
        <w:ind w:left="3450" w:hanging="360"/>
      </w:pPr>
      <w:rPr>
        <w:rFonts w:hint="default" w:ascii="Symbol" w:hAnsi="Symbol"/>
      </w:rPr>
    </w:lvl>
    <w:lvl w:ilvl="1" w:tplc="FFFFFFFF" w:tentative="1">
      <w:start w:val="1"/>
      <w:numFmt w:val="bullet"/>
      <w:lvlText w:val="o"/>
      <w:lvlJc w:val="left"/>
      <w:pPr>
        <w:ind w:left="4170" w:hanging="360"/>
      </w:pPr>
      <w:rPr>
        <w:rFonts w:hint="default" w:ascii="Courier New" w:hAnsi="Courier New" w:cs="Courier New"/>
      </w:rPr>
    </w:lvl>
    <w:lvl w:ilvl="2" w:tplc="FFFFFFFF" w:tentative="1">
      <w:start w:val="1"/>
      <w:numFmt w:val="bullet"/>
      <w:lvlText w:val=""/>
      <w:lvlJc w:val="left"/>
      <w:pPr>
        <w:ind w:left="4890" w:hanging="360"/>
      </w:pPr>
      <w:rPr>
        <w:rFonts w:hint="default" w:ascii="Wingdings" w:hAnsi="Wingdings"/>
      </w:rPr>
    </w:lvl>
    <w:lvl w:ilvl="3" w:tplc="FFFFFFFF" w:tentative="1">
      <w:start w:val="1"/>
      <w:numFmt w:val="bullet"/>
      <w:lvlText w:val=""/>
      <w:lvlJc w:val="left"/>
      <w:pPr>
        <w:ind w:left="5610" w:hanging="360"/>
      </w:pPr>
      <w:rPr>
        <w:rFonts w:hint="default" w:ascii="Symbol" w:hAnsi="Symbol"/>
      </w:rPr>
    </w:lvl>
    <w:lvl w:ilvl="4" w:tplc="FFFFFFFF" w:tentative="1">
      <w:start w:val="1"/>
      <w:numFmt w:val="bullet"/>
      <w:lvlText w:val="o"/>
      <w:lvlJc w:val="left"/>
      <w:pPr>
        <w:ind w:left="6330" w:hanging="360"/>
      </w:pPr>
      <w:rPr>
        <w:rFonts w:hint="default" w:ascii="Courier New" w:hAnsi="Courier New" w:cs="Courier New"/>
      </w:rPr>
    </w:lvl>
    <w:lvl w:ilvl="5" w:tplc="FFFFFFFF" w:tentative="1">
      <w:start w:val="1"/>
      <w:numFmt w:val="bullet"/>
      <w:lvlText w:val=""/>
      <w:lvlJc w:val="left"/>
      <w:pPr>
        <w:ind w:left="7050" w:hanging="360"/>
      </w:pPr>
      <w:rPr>
        <w:rFonts w:hint="default" w:ascii="Wingdings" w:hAnsi="Wingdings"/>
      </w:rPr>
    </w:lvl>
    <w:lvl w:ilvl="6" w:tplc="FFFFFFFF" w:tentative="1">
      <w:start w:val="1"/>
      <w:numFmt w:val="bullet"/>
      <w:lvlText w:val=""/>
      <w:lvlJc w:val="left"/>
      <w:pPr>
        <w:ind w:left="7770" w:hanging="360"/>
      </w:pPr>
      <w:rPr>
        <w:rFonts w:hint="default" w:ascii="Symbol" w:hAnsi="Symbol"/>
      </w:rPr>
    </w:lvl>
    <w:lvl w:ilvl="7" w:tplc="FFFFFFFF" w:tentative="1">
      <w:start w:val="1"/>
      <w:numFmt w:val="bullet"/>
      <w:lvlText w:val="o"/>
      <w:lvlJc w:val="left"/>
      <w:pPr>
        <w:ind w:left="8490" w:hanging="360"/>
      </w:pPr>
      <w:rPr>
        <w:rFonts w:hint="default" w:ascii="Courier New" w:hAnsi="Courier New" w:cs="Courier New"/>
      </w:rPr>
    </w:lvl>
    <w:lvl w:ilvl="8" w:tplc="FFFFFFFF" w:tentative="1">
      <w:start w:val="1"/>
      <w:numFmt w:val="bullet"/>
      <w:lvlText w:val=""/>
      <w:lvlJc w:val="left"/>
      <w:pPr>
        <w:ind w:left="9210"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23800566">
    <w:abstractNumId w:val="15"/>
  </w:num>
  <w:num w:numId="2" w16cid:durableId="990983746">
    <w:abstractNumId w:val="22"/>
  </w:num>
  <w:num w:numId="3" w16cid:durableId="810559625">
    <w:abstractNumId w:val="18"/>
  </w:num>
  <w:num w:numId="4" w16cid:durableId="1292396480">
    <w:abstractNumId w:val="0"/>
  </w:num>
  <w:num w:numId="5" w16cid:durableId="294649953">
    <w:abstractNumId w:val="7"/>
  </w:num>
  <w:num w:numId="6" w16cid:durableId="656615365">
    <w:abstractNumId w:val="19"/>
  </w:num>
  <w:num w:numId="7" w16cid:durableId="487017874">
    <w:abstractNumId w:val="3"/>
  </w:num>
  <w:num w:numId="8" w16cid:durableId="195895281">
    <w:abstractNumId w:val="14"/>
  </w:num>
  <w:num w:numId="9" w16cid:durableId="611667565">
    <w:abstractNumId w:val="10"/>
  </w:num>
  <w:num w:numId="10" w16cid:durableId="1544247074">
    <w:abstractNumId w:val="2"/>
  </w:num>
  <w:num w:numId="11" w16cid:durableId="1439331061">
    <w:abstractNumId w:val="2"/>
  </w:num>
  <w:num w:numId="12" w16cid:durableId="2068992012">
    <w:abstractNumId w:val="4"/>
  </w:num>
  <w:num w:numId="13" w16cid:durableId="1909994643">
    <w:abstractNumId w:val="5"/>
  </w:num>
  <w:num w:numId="14" w16cid:durableId="1007564823">
    <w:abstractNumId w:val="17"/>
  </w:num>
  <w:num w:numId="15" w16cid:durableId="1779446593">
    <w:abstractNumId w:val="11"/>
  </w:num>
  <w:num w:numId="16" w16cid:durableId="1938516809">
    <w:abstractNumId w:val="8"/>
  </w:num>
  <w:num w:numId="17" w16cid:durableId="680203591">
    <w:abstractNumId w:val="16"/>
  </w:num>
  <w:num w:numId="18" w16cid:durableId="647518011">
    <w:abstractNumId w:val="6"/>
  </w:num>
  <w:num w:numId="19" w16cid:durableId="737869828">
    <w:abstractNumId w:val="13"/>
  </w:num>
  <w:num w:numId="20" w16cid:durableId="947665624">
    <w:abstractNumId w:val="21"/>
  </w:num>
  <w:num w:numId="21" w16cid:durableId="112866822">
    <w:abstractNumId w:val="1"/>
  </w:num>
  <w:num w:numId="22" w16cid:durableId="496531199">
    <w:abstractNumId w:val="9"/>
  </w:num>
  <w:num w:numId="23" w16cid:durableId="851458787">
    <w:abstractNumId w:val="20"/>
  </w:num>
  <w:num w:numId="24" w16cid:durableId="1187478344">
    <w:abstractNumId w:val="12"/>
  </w:num>
  <w:num w:numId="25" w16cid:durableId="1079714702">
    <w:abstractNumId w:val="1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BC3"/>
    <w:rsid w:val="000473F9"/>
    <w:rsid w:val="00050500"/>
    <w:rsid w:val="00055085"/>
    <w:rsid w:val="0005691C"/>
    <w:rsid w:val="00056ECB"/>
    <w:rsid w:val="00056ED5"/>
    <w:rsid w:val="000655CC"/>
    <w:rsid w:val="000700AE"/>
    <w:rsid w:val="00084024"/>
    <w:rsid w:val="0008491A"/>
    <w:rsid w:val="0009062C"/>
    <w:rsid w:val="00095368"/>
    <w:rsid w:val="000954C4"/>
    <w:rsid w:val="000A4C35"/>
    <w:rsid w:val="000A611A"/>
    <w:rsid w:val="000B12D9"/>
    <w:rsid w:val="000B4536"/>
    <w:rsid w:val="000B7715"/>
    <w:rsid w:val="000C096C"/>
    <w:rsid w:val="000E463B"/>
    <w:rsid w:val="000E5A7E"/>
    <w:rsid w:val="000E7AC2"/>
    <w:rsid w:val="000F43A3"/>
    <w:rsid w:val="000F7681"/>
    <w:rsid w:val="00103031"/>
    <w:rsid w:val="001044FE"/>
    <w:rsid w:val="0011114A"/>
    <w:rsid w:val="001139D4"/>
    <w:rsid w:val="00131B08"/>
    <w:rsid w:val="00132A59"/>
    <w:rsid w:val="00133337"/>
    <w:rsid w:val="00133A0F"/>
    <w:rsid w:val="0013580F"/>
    <w:rsid w:val="00137753"/>
    <w:rsid w:val="00137B6D"/>
    <w:rsid w:val="0014070B"/>
    <w:rsid w:val="001422C1"/>
    <w:rsid w:val="00145B5D"/>
    <w:rsid w:val="001522AE"/>
    <w:rsid w:val="00157D5B"/>
    <w:rsid w:val="00161FE6"/>
    <w:rsid w:val="001647EA"/>
    <w:rsid w:val="00164C3D"/>
    <w:rsid w:val="001668CF"/>
    <w:rsid w:val="00166D3A"/>
    <w:rsid w:val="00181FDC"/>
    <w:rsid w:val="00184745"/>
    <w:rsid w:val="001860B9"/>
    <w:rsid w:val="00186F2B"/>
    <w:rsid w:val="001874D6"/>
    <w:rsid w:val="00191BCA"/>
    <w:rsid w:val="0019632A"/>
    <w:rsid w:val="001A4E7C"/>
    <w:rsid w:val="001B2B3E"/>
    <w:rsid w:val="001B762C"/>
    <w:rsid w:val="001C4D0A"/>
    <w:rsid w:val="001C5FEF"/>
    <w:rsid w:val="001F1BB3"/>
    <w:rsid w:val="001F476F"/>
    <w:rsid w:val="001F5532"/>
    <w:rsid w:val="001F7001"/>
    <w:rsid w:val="002036E9"/>
    <w:rsid w:val="00211487"/>
    <w:rsid w:val="00211D91"/>
    <w:rsid w:val="00217DEC"/>
    <w:rsid w:val="00235B57"/>
    <w:rsid w:val="00235C43"/>
    <w:rsid w:val="00250F24"/>
    <w:rsid w:val="002523C5"/>
    <w:rsid w:val="0025380B"/>
    <w:rsid w:val="0025703A"/>
    <w:rsid w:val="00262F3D"/>
    <w:rsid w:val="00263281"/>
    <w:rsid w:val="002651D6"/>
    <w:rsid w:val="0026551F"/>
    <w:rsid w:val="002725D6"/>
    <w:rsid w:val="00280A85"/>
    <w:rsid w:val="00284119"/>
    <w:rsid w:val="00290B5C"/>
    <w:rsid w:val="00294791"/>
    <w:rsid w:val="002A7F3D"/>
    <w:rsid w:val="002B0B30"/>
    <w:rsid w:val="002B0C78"/>
    <w:rsid w:val="002C0C02"/>
    <w:rsid w:val="002C1277"/>
    <w:rsid w:val="002C5646"/>
    <w:rsid w:val="002C60AD"/>
    <w:rsid w:val="002D0E0E"/>
    <w:rsid w:val="002D6023"/>
    <w:rsid w:val="002E263F"/>
    <w:rsid w:val="002E6F81"/>
    <w:rsid w:val="002F08BA"/>
    <w:rsid w:val="002F2CFF"/>
    <w:rsid w:val="002F568B"/>
    <w:rsid w:val="002F7818"/>
    <w:rsid w:val="003066D0"/>
    <w:rsid w:val="00311401"/>
    <w:rsid w:val="0031600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D31"/>
    <w:rsid w:val="00384019"/>
    <w:rsid w:val="003854F1"/>
    <w:rsid w:val="0039118E"/>
    <w:rsid w:val="00397F54"/>
    <w:rsid w:val="003A0D43"/>
    <w:rsid w:val="003B2A4B"/>
    <w:rsid w:val="003D099E"/>
    <w:rsid w:val="003D21A2"/>
    <w:rsid w:val="003D29D2"/>
    <w:rsid w:val="003E0705"/>
    <w:rsid w:val="003E2FF7"/>
    <w:rsid w:val="003F1013"/>
    <w:rsid w:val="003F17F9"/>
    <w:rsid w:val="003F1ACF"/>
    <w:rsid w:val="003F4C6B"/>
    <w:rsid w:val="00404948"/>
    <w:rsid w:val="00406BEA"/>
    <w:rsid w:val="00413A60"/>
    <w:rsid w:val="00420307"/>
    <w:rsid w:val="004230F7"/>
    <w:rsid w:val="0043104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368"/>
    <w:rsid w:val="004B2183"/>
    <w:rsid w:val="004B2A01"/>
    <w:rsid w:val="004C2559"/>
    <w:rsid w:val="004C5AA7"/>
    <w:rsid w:val="004D7BA3"/>
    <w:rsid w:val="004F2C03"/>
    <w:rsid w:val="004F4518"/>
    <w:rsid w:val="004F4C62"/>
    <w:rsid w:val="00501433"/>
    <w:rsid w:val="00502868"/>
    <w:rsid w:val="00511CC4"/>
    <w:rsid w:val="00525F0A"/>
    <w:rsid w:val="00531E60"/>
    <w:rsid w:val="00536A5A"/>
    <w:rsid w:val="00541D07"/>
    <w:rsid w:val="00544BAB"/>
    <w:rsid w:val="00545F31"/>
    <w:rsid w:val="005578FA"/>
    <w:rsid w:val="00565129"/>
    <w:rsid w:val="00565CD0"/>
    <w:rsid w:val="00567820"/>
    <w:rsid w:val="005770AD"/>
    <w:rsid w:val="00581414"/>
    <w:rsid w:val="00582490"/>
    <w:rsid w:val="005826FA"/>
    <w:rsid w:val="005835B8"/>
    <w:rsid w:val="00591F8D"/>
    <w:rsid w:val="00597E28"/>
    <w:rsid w:val="005A2E3B"/>
    <w:rsid w:val="005A54ED"/>
    <w:rsid w:val="005A5D5B"/>
    <w:rsid w:val="005A6081"/>
    <w:rsid w:val="005A627D"/>
    <w:rsid w:val="005B38BA"/>
    <w:rsid w:val="005B777A"/>
    <w:rsid w:val="005B79C2"/>
    <w:rsid w:val="005C0045"/>
    <w:rsid w:val="005C084E"/>
    <w:rsid w:val="005C4606"/>
    <w:rsid w:val="005D0B0C"/>
    <w:rsid w:val="005E02B3"/>
    <w:rsid w:val="005E1E24"/>
    <w:rsid w:val="005F0C95"/>
    <w:rsid w:val="00602C5D"/>
    <w:rsid w:val="0060596B"/>
    <w:rsid w:val="0060612D"/>
    <w:rsid w:val="00606D97"/>
    <w:rsid w:val="00614E64"/>
    <w:rsid w:val="00617710"/>
    <w:rsid w:val="00617EE6"/>
    <w:rsid w:val="0062184C"/>
    <w:rsid w:val="00623724"/>
    <w:rsid w:val="00627BEA"/>
    <w:rsid w:val="006319DB"/>
    <w:rsid w:val="006448C5"/>
    <w:rsid w:val="0065595B"/>
    <w:rsid w:val="00660269"/>
    <w:rsid w:val="00665F89"/>
    <w:rsid w:val="00673C92"/>
    <w:rsid w:val="006753EC"/>
    <w:rsid w:val="006A011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4F2"/>
    <w:rsid w:val="006F0D7E"/>
    <w:rsid w:val="00710B77"/>
    <w:rsid w:val="007173D1"/>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639A"/>
    <w:rsid w:val="007917BA"/>
    <w:rsid w:val="007A1123"/>
    <w:rsid w:val="007A5C6F"/>
    <w:rsid w:val="007B66E6"/>
    <w:rsid w:val="007C449C"/>
    <w:rsid w:val="007D4241"/>
    <w:rsid w:val="007D4317"/>
    <w:rsid w:val="007D4EA3"/>
    <w:rsid w:val="007D7EB2"/>
    <w:rsid w:val="007F1CFF"/>
    <w:rsid w:val="007F5DD5"/>
    <w:rsid w:val="00821A1B"/>
    <w:rsid w:val="008262E9"/>
    <w:rsid w:val="00827E69"/>
    <w:rsid w:val="00835C4D"/>
    <w:rsid w:val="00843F48"/>
    <w:rsid w:val="00851423"/>
    <w:rsid w:val="00857848"/>
    <w:rsid w:val="008654B6"/>
    <w:rsid w:val="0087139C"/>
    <w:rsid w:val="00880E83"/>
    <w:rsid w:val="00883DC0"/>
    <w:rsid w:val="00886962"/>
    <w:rsid w:val="00892F28"/>
    <w:rsid w:val="008A04D2"/>
    <w:rsid w:val="008A0C5F"/>
    <w:rsid w:val="008A3DEA"/>
    <w:rsid w:val="008A4EB9"/>
    <w:rsid w:val="008A74C0"/>
    <w:rsid w:val="008B1694"/>
    <w:rsid w:val="008B6A75"/>
    <w:rsid w:val="008C4B27"/>
    <w:rsid w:val="008C7F2A"/>
    <w:rsid w:val="008D6360"/>
    <w:rsid w:val="008E36F8"/>
    <w:rsid w:val="008E46B2"/>
    <w:rsid w:val="008E5632"/>
    <w:rsid w:val="008E682C"/>
    <w:rsid w:val="008E78A1"/>
    <w:rsid w:val="008F589F"/>
    <w:rsid w:val="00906238"/>
    <w:rsid w:val="00907EF9"/>
    <w:rsid w:val="00911016"/>
    <w:rsid w:val="0091295C"/>
    <w:rsid w:val="00914D58"/>
    <w:rsid w:val="00921F47"/>
    <w:rsid w:val="009228AB"/>
    <w:rsid w:val="0093085B"/>
    <w:rsid w:val="00931C57"/>
    <w:rsid w:val="009347A5"/>
    <w:rsid w:val="00942257"/>
    <w:rsid w:val="009471BF"/>
    <w:rsid w:val="00950E4E"/>
    <w:rsid w:val="009529BD"/>
    <w:rsid w:val="009533B4"/>
    <w:rsid w:val="00971D93"/>
    <w:rsid w:val="00985C95"/>
    <w:rsid w:val="00990C39"/>
    <w:rsid w:val="009B1F6B"/>
    <w:rsid w:val="009C0D12"/>
    <w:rsid w:val="009C192E"/>
    <w:rsid w:val="009D6819"/>
    <w:rsid w:val="009D6D1C"/>
    <w:rsid w:val="009E0CF9"/>
    <w:rsid w:val="009E531B"/>
    <w:rsid w:val="009E6C56"/>
    <w:rsid w:val="009E7DCF"/>
    <w:rsid w:val="009F34A3"/>
    <w:rsid w:val="009F4A56"/>
    <w:rsid w:val="009F4E65"/>
    <w:rsid w:val="00A006A5"/>
    <w:rsid w:val="00A05942"/>
    <w:rsid w:val="00A07BEC"/>
    <w:rsid w:val="00A10B74"/>
    <w:rsid w:val="00A1250E"/>
    <w:rsid w:val="00A264BE"/>
    <w:rsid w:val="00A272CA"/>
    <w:rsid w:val="00A33051"/>
    <w:rsid w:val="00A407AD"/>
    <w:rsid w:val="00A40923"/>
    <w:rsid w:val="00A41C05"/>
    <w:rsid w:val="00A42426"/>
    <w:rsid w:val="00A514B7"/>
    <w:rsid w:val="00A54A0B"/>
    <w:rsid w:val="00A65FD4"/>
    <w:rsid w:val="00A700F8"/>
    <w:rsid w:val="00A81198"/>
    <w:rsid w:val="00A81E48"/>
    <w:rsid w:val="00A82035"/>
    <w:rsid w:val="00A9085F"/>
    <w:rsid w:val="00A90D77"/>
    <w:rsid w:val="00A92E07"/>
    <w:rsid w:val="00AA0B3A"/>
    <w:rsid w:val="00AA66B0"/>
    <w:rsid w:val="00AA6EB4"/>
    <w:rsid w:val="00AA767D"/>
    <w:rsid w:val="00AB0CC9"/>
    <w:rsid w:val="00AC3FF6"/>
    <w:rsid w:val="00AD73EC"/>
    <w:rsid w:val="00AE5BC7"/>
    <w:rsid w:val="00AF165A"/>
    <w:rsid w:val="00AF5AAF"/>
    <w:rsid w:val="00B046D8"/>
    <w:rsid w:val="00B13F4C"/>
    <w:rsid w:val="00B16219"/>
    <w:rsid w:val="00B16C59"/>
    <w:rsid w:val="00B33FDD"/>
    <w:rsid w:val="00B359CC"/>
    <w:rsid w:val="00B36107"/>
    <w:rsid w:val="00B41789"/>
    <w:rsid w:val="00B42944"/>
    <w:rsid w:val="00B46C03"/>
    <w:rsid w:val="00B57965"/>
    <w:rsid w:val="00B60C6C"/>
    <w:rsid w:val="00B619A9"/>
    <w:rsid w:val="00B65A9D"/>
    <w:rsid w:val="00B66D60"/>
    <w:rsid w:val="00B75EDE"/>
    <w:rsid w:val="00B77D88"/>
    <w:rsid w:val="00B77FAF"/>
    <w:rsid w:val="00B84336"/>
    <w:rsid w:val="00B851B9"/>
    <w:rsid w:val="00B86453"/>
    <w:rsid w:val="00B90054"/>
    <w:rsid w:val="00B92C14"/>
    <w:rsid w:val="00BA0066"/>
    <w:rsid w:val="00BA1031"/>
    <w:rsid w:val="00BB69DB"/>
    <w:rsid w:val="00BC322E"/>
    <w:rsid w:val="00BC44CD"/>
    <w:rsid w:val="00BC48A6"/>
    <w:rsid w:val="00BE5627"/>
    <w:rsid w:val="00BE7978"/>
    <w:rsid w:val="00BF54F9"/>
    <w:rsid w:val="00C06034"/>
    <w:rsid w:val="00C07DDB"/>
    <w:rsid w:val="00C4115D"/>
    <w:rsid w:val="00C43BDD"/>
    <w:rsid w:val="00C47778"/>
    <w:rsid w:val="00C5011E"/>
    <w:rsid w:val="00C50EE5"/>
    <w:rsid w:val="00C5240A"/>
    <w:rsid w:val="00C5398F"/>
    <w:rsid w:val="00C556F5"/>
    <w:rsid w:val="00C63166"/>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14D"/>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133B"/>
    <w:rsid w:val="00E026BF"/>
    <w:rsid w:val="00E07B1B"/>
    <w:rsid w:val="00E11853"/>
    <w:rsid w:val="00E416AA"/>
    <w:rsid w:val="00E52A86"/>
    <w:rsid w:val="00E54B47"/>
    <w:rsid w:val="00E553BF"/>
    <w:rsid w:val="00E55D93"/>
    <w:rsid w:val="00E61294"/>
    <w:rsid w:val="00E7237C"/>
    <w:rsid w:val="00E77C46"/>
    <w:rsid w:val="00E819B5"/>
    <w:rsid w:val="00E86CE8"/>
    <w:rsid w:val="00E90E82"/>
    <w:rsid w:val="00E95BEF"/>
    <w:rsid w:val="00EA00CB"/>
    <w:rsid w:val="00EA1BAA"/>
    <w:rsid w:val="00EA3FCD"/>
    <w:rsid w:val="00EA42A0"/>
    <w:rsid w:val="00EB6714"/>
    <w:rsid w:val="00EC0A68"/>
    <w:rsid w:val="00EC5006"/>
    <w:rsid w:val="00ED49C3"/>
    <w:rsid w:val="00ED6CE8"/>
    <w:rsid w:val="00ED7AA6"/>
    <w:rsid w:val="00EE2A56"/>
    <w:rsid w:val="00EE3818"/>
    <w:rsid w:val="00EE7FAE"/>
    <w:rsid w:val="00F22264"/>
    <w:rsid w:val="00F2564D"/>
    <w:rsid w:val="00F27F8E"/>
    <w:rsid w:val="00F35B05"/>
    <w:rsid w:val="00F413D9"/>
    <w:rsid w:val="00F44BD6"/>
    <w:rsid w:val="00F5135F"/>
    <w:rsid w:val="00F51F78"/>
    <w:rsid w:val="00F62660"/>
    <w:rsid w:val="00F73F45"/>
    <w:rsid w:val="00F86F47"/>
    <w:rsid w:val="00F90B64"/>
    <w:rsid w:val="00FB2F0F"/>
    <w:rsid w:val="00FB5086"/>
    <w:rsid w:val="00FB5411"/>
    <w:rsid w:val="00FB6392"/>
    <w:rsid w:val="00FD3C70"/>
    <w:rsid w:val="00FD6820"/>
    <w:rsid w:val="00FE12D8"/>
    <w:rsid w:val="00FF7C02"/>
    <w:rsid w:val="0150A703"/>
    <w:rsid w:val="024801E3"/>
    <w:rsid w:val="02EA0251"/>
    <w:rsid w:val="03896AED"/>
    <w:rsid w:val="047B16A8"/>
    <w:rsid w:val="05BE42A9"/>
    <w:rsid w:val="0782C0FB"/>
    <w:rsid w:val="07A70F62"/>
    <w:rsid w:val="07EEC289"/>
    <w:rsid w:val="096F2830"/>
    <w:rsid w:val="0A18CEAB"/>
    <w:rsid w:val="0A89D980"/>
    <w:rsid w:val="0AF02618"/>
    <w:rsid w:val="0B5F1C47"/>
    <w:rsid w:val="0C9BC0CD"/>
    <w:rsid w:val="0CE32801"/>
    <w:rsid w:val="0D0BD1A2"/>
    <w:rsid w:val="0DA2FF62"/>
    <w:rsid w:val="0DAF8E4F"/>
    <w:rsid w:val="0DC2E362"/>
    <w:rsid w:val="0E1986B6"/>
    <w:rsid w:val="0E2CA92A"/>
    <w:rsid w:val="0E61ADF3"/>
    <w:rsid w:val="0F0EC29E"/>
    <w:rsid w:val="0F78A648"/>
    <w:rsid w:val="0FA33190"/>
    <w:rsid w:val="1201FDDE"/>
    <w:rsid w:val="12A81000"/>
    <w:rsid w:val="131D5606"/>
    <w:rsid w:val="1453BC1F"/>
    <w:rsid w:val="148331C7"/>
    <w:rsid w:val="1530D9A3"/>
    <w:rsid w:val="16572AD6"/>
    <w:rsid w:val="19452A95"/>
    <w:rsid w:val="1984FC27"/>
    <w:rsid w:val="1A67B1BE"/>
    <w:rsid w:val="1A7478D7"/>
    <w:rsid w:val="1A9788FE"/>
    <w:rsid w:val="1A9DD70B"/>
    <w:rsid w:val="1B174855"/>
    <w:rsid w:val="1E3E7CAD"/>
    <w:rsid w:val="1E45F2BD"/>
    <w:rsid w:val="1EEA10A5"/>
    <w:rsid w:val="1F310D4E"/>
    <w:rsid w:val="1FD022A4"/>
    <w:rsid w:val="1FDDA229"/>
    <w:rsid w:val="1FE021FE"/>
    <w:rsid w:val="1FE3CF14"/>
    <w:rsid w:val="201E1824"/>
    <w:rsid w:val="203D37FA"/>
    <w:rsid w:val="208955B7"/>
    <w:rsid w:val="209467C3"/>
    <w:rsid w:val="20D343DF"/>
    <w:rsid w:val="21211890"/>
    <w:rsid w:val="228AB487"/>
    <w:rsid w:val="23B2198D"/>
    <w:rsid w:val="242612EE"/>
    <w:rsid w:val="2500C12F"/>
    <w:rsid w:val="25267104"/>
    <w:rsid w:val="25A199BD"/>
    <w:rsid w:val="26F2DE64"/>
    <w:rsid w:val="2753E9AC"/>
    <w:rsid w:val="27634F32"/>
    <w:rsid w:val="277AF91A"/>
    <w:rsid w:val="2808B7B2"/>
    <w:rsid w:val="299351C9"/>
    <w:rsid w:val="2A8CCE24"/>
    <w:rsid w:val="2B0DB531"/>
    <w:rsid w:val="2BB32BBB"/>
    <w:rsid w:val="2CF63A55"/>
    <w:rsid w:val="2D1D2E11"/>
    <w:rsid w:val="2DC75B03"/>
    <w:rsid w:val="2E0C4CCB"/>
    <w:rsid w:val="2ED9CE59"/>
    <w:rsid w:val="2F12A7A7"/>
    <w:rsid w:val="302F684C"/>
    <w:rsid w:val="306DFF85"/>
    <w:rsid w:val="3082161D"/>
    <w:rsid w:val="30ABF680"/>
    <w:rsid w:val="3193CBED"/>
    <w:rsid w:val="340701B8"/>
    <w:rsid w:val="348DB2ED"/>
    <w:rsid w:val="35EECA5B"/>
    <w:rsid w:val="3647F524"/>
    <w:rsid w:val="366E0919"/>
    <w:rsid w:val="36DDD7F8"/>
    <w:rsid w:val="376C306A"/>
    <w:rsid w:val="382DCA3A"/>
    <w:rsid w:val="385A779D"/>
    <w:rsid w:val="38A403B2"/>
    <w:rsid w:val="38A93E96"/>
    <w:rsid w:val="3A50EC67"/>
    <w:rsid w:val="3AB05D30"/>
    <w:rsid w:val="3B7BE8A9"/>
    <w:rsid w:val="3BFC51AA"/>
    <w:rsid w:val="3CCB6C6E"/>
    <w:rsid w:val="3E6C103F"/>
    <w:rsid w:val="3F22D8C3"/>
    <w:rsid w:val="4007D2E6"/>
    <w:rsid w:val="4041C11A"/>
    <w:rsid w:val="40AD42B8"/>
    <w:rsid w:val="41A63862"/>
    <w:rsid w:val="42EB1FDB"/>
    <w:rsid w:val="4335745E"/>
    <w:rsid w:val="433D454C"/>
    <w:rsid w:val="4371FC8A"/>
    <w:rsid w:val="43879AE4"/>
    <w:rsid w:val="440444A7"/>
    <w:rsid w:val="442E8C94"/>
    <w:rsid w:val="44B378DC"/>
    <w:rsid w:val="45134FFA"/>
    <w:rsid w:val="463087B8"/>
    <w:rsid w:val="4662B5A8"/>
    <w:rsid w:val="469308DF"/>
    <w:rsid w:val="46AAB434"/>
    <w:rsid w:val="46D55302"/>
    <w:rsid w:val="47030A2E"/>
    <w:rsid w:val="4714F523"/>
    <w:rsid w:val="474969C6"/>
    <w:rsid w:val="489C4D94"/>
    <w:rsid w:val="4AB58751"/>
    <w:rsid w:val="4B40E486"/>
    <w:rsid w:val="4BC2AFB1"/>
    <w:rsid w:val="4C355967"/>
    <w:rsid w:val="4E0FAD31"/>
    <w:rsid w:val="4E1D7E61"/>
    <w:rsid w:val="4E4461C9"/>
    <w:rsid w:val="4F72C08E"/>
    <w:rsid w:val="501D664A"/>
    <w:rsid w:val="506E47F7"/>
    <w:rsid w:val="516C5EFD"/>
    <w:rsid w:val="516D31BC"/>
    <w:rsid w:val="51C99C0C"/>
    <w:rsid w:val="533D5435"/>
    <w:rsid w:val="53BCE8EC"/>
    <w:rsid w:val="54A5E664"/>
    <w:rsid w:val="54C2054F"/>
    <w:rsid w:val="54E5F524"/>
    <w:rsid w:val="54E8B44F"/>
    <w:rsid w:val="55538618"/>
    <w:rsid w:val="55EEC586"/>
    <w:rsid w:val="566B3D34"/>
    <w:rsid w:val="5675F6C1"/>
    <w:rsid w:val="570BA7D4"/>
    <w:rsid w:val="571EF779"/>
    <w:rsid w:val="574EDACD"/>
    <w:rsid w:val="57549263"/>
    <w:rsid w:val="58F9417A"/>
    <w:rsid w:val="5972F870"/>
    <w:rsid w:val="59CFBB05"/>
    <w:rsid w:val="59F3FC49"/>
    <w:rsid w:val="5A198CBE"/>
    <w:rsid w:val="5A9B2A7B"/>
    <w:rsid w:val="5D667E6B"/>
    <w:rsid w:val="5E1C66A1"/>
    <w:rsid w:val="5E5CD51E"/>
    <w:rsid w:val="5EA11B8C"/>
    <w:rsid w:val="5ECE2DFA"/>
    <w:rsid w:val="5EF11B18"/>
    <w:rsid w:val="5F1B7DF6"/>
    <w:rsid w:val="613A3795"/>
    <w:rsid w:val="6304F324"/>
    <w:rsid w:val="647B2B65"/>
    <w:rsid w:val="64BC95BD"/>
    <w:rsid w:val="6535FDA6"/>
    <w:rsid w:val="6551367A"/>
    <w:rsid w:val="660BE1B0"/>
    <w:rsid w:val="6655217A"/>
    <w:rsid w:val="6787ACF6"/>
    <w:rsid w:val="67CBC91F"/>
    <w:rsid w:val="67DE88E2"/>
    <w:rsid w:val="68551E6F"/>
    <w:rsid w:val="693B303B"/>
    <w:rsid w:val="6B2CF8ED"/>
    <w:rsid w:val="6BC5EE48"/>
    <w:rsid w:val="6BCF0A8C"/>
    <w:rsid w:val="6C2C4998"/>
    <w:rsid w:val="6C3C0D61"/>
    <w:rsid w:val="6C78B31B"/>
    <w:rsid w:val="6CD2812A"/>
    <w:rsid w:val="6E4D0AEF"/>
    <w:rsid w:val="6E5BC8F8"/>
    <w:rsid w:val="6F8312A3"/>
    <w:rsid w:val="6FAB8D30"/>
    <w:rsid w:val="70B9A509"/>
    <w:rsid w:val="70BD3973"/>
    <w:rsid w:val="7163071B"/>
    <w:rsid w:val="71AC8F4D"/>
    <w:rsid w:val="71B3A41D"/>
    <w:rsid w:val="761A6032"/>
    <w:rsid w:val="7637D791"/>
    <w:rsid w:val="76479F6F"/>
    <w:rsid w:val="76EBB545"/>
    <w:rsid w:val="78DC46B3"/>
    <w:rsid w:val="79F3F769"/>
    <w:rsid w:val="7A5DC7AC"/>
    <w:rsid w:val="7A748E84"/>
    <w:rsid w:val="7AD8CE4F"/>
    <w:rsid w:val="7C1F8086"/>
    <w:rsid w:val="7C29D725"/>
    <w:rsid w:val="7CDAC4CF"/>
    <w:rsid w:val="7CDB069A"/>
    <w:rsid w:val="7D85EE20"/>
    <w:rsid w:val="7DA38021"/>
    <w:rsid w:val="7E0AADC7"/>
    <w:rsid w:val="7EA9D963"/>
    <w:rsid w:val="7F4A018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9085F"/>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8D6360"/>
    <w:pPr>
      <w:keepNext/>
      <w:spacing w:before="1300" w:after="200" w:line="288" w:lineRule="auto"/>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A9085F"/>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9085F"/>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8B6A7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8B6A7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8B6A7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8D6360"/>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9085F"/>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A9085F"/>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819B5"/>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819B5"/>
    <w:pPr>
      <w:tabs>
        <w:tab w:val="right" w:leader="dot" w:pos="8777"/>
      </w:tabs>
      <w:spacing w:after="0"/>
      <w:ind w:left="1349"/>
    </w:pPr>
  </w:style>
  <w:style w:type="paragraph" w:styleId="Innehll3">
    <w:name w:val="toc 3"/>
    <w:basedOn w:val="Normal"/>
    <w:next w:val="Normal"/>
    <w:autoRedefine/>
    <w:uiPriority w:val="39"/>
    <w:unhideWhenUsed/>
    <w:rsid w:val="00E819B5"/>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A9085F"/>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9085F"/>
    <w:pPr>
      <w:numPr>
        <w:numId w:val="15"/>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8B6A7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8B6A7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8B6A75"/>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8B6A75"/>
    <w:pPr>
      <w:numPr>
        <w:numId w:val="21"/>
      </w:numPr>
      <w:contextualSpacing/>
    </w:pPr>
  </w:style>
  <w:style w:type="paragraph" w:styleId="Punktlistanumrerad" w:customStyle="1">
    <w:name w:val="Punktlista numrerad"/>
    <w:qFormat/>
    <w:rsid w:val="00A9085F"/>
    <w:pPr>
      <w:numPr>
        <w:numId w:val="24"/>
      </w:numPr>
      <w:tabs>
        <w:tab w:val="left" w:pos="1349"/>
      </w:tabs>
      <w:spacing w:line="288" w:lineRule="auto"/>
      <w:ind w:left="1349" w:right="868" w:hanging="357"/>
    </w:pPr>
    <w:rPr>
      <w:rFonts w:ascii="Georgia" w:hAnsi="Georgia"/>
      <w:sz w:val="24"/>
      <w:szCs w:val="24"/>
    </w:rPr>
  </w:style>
  <w:style w:type="character" w:styleId="Kommentarsreferens">
    <w:name w:val="annotation reference"/>
    <w:basedOn w:val="Standardstycketeckensnitt"/>
    <w:uiPriority w:val="99"/>
    <w:semiHidden/>
    <w:unhideWhenUsed/>
    <w:rsid w:val="00420307"/>
    <w:rPr>
      <w:sz w:val="16"/>
      <w:szCs w:val="16"/>
    </w:rPr>
  </w:style>
  <w:style w:type="paragraph" w:styleId="Kommentarer">
    <w:name w:val="annotation text"/>
    <w:basedOn w:val="Normal"/>
    <w:link w:val="KommentarerChar"/>
    <w:uiPriority w:val="99"/>
    <w:unhideWhenUsed/>
    <w:rsid w:val="00420307"/>
    <w:pPr>
      <w:spacing w:line="240" w:lineRule="auto"/>
    </w:pPr>
    <w:rPr>
      <w:sz w:val="20"/>
      <w:szCs w:val="20"/>
    </w:rPr>
  </w:style>
  <w:style w:type="character" w:styleId="KommentarerChar" w:customStyle="1">
    <w:name w:val="Kommentarer Char"/>
    <w:basedOn w:val="Standardstycketeckensnitt"/>
    <w:link w:val="Kommentarer"/>
    <w:uiPriority w:val="99"/>
    <w:rsid w:val="00420307"/>
    <w:rPr>
      <w:rFonts w:ascii="Georgia" w:hAnsi="Georgia"/>
    </w:rPr>
  </w:style>
  <w:style w:type="paragraph" w:styleId="Kommentarsmne">
    <w:name w:val="annotation subject"/>
    <w:basedOn w:val="Kommentarer"/>
    <w:next w:val="Kommentarer"/>
    <w:link w:val="KommentarsmneChar"/>
    <w:uiPriority w:val="99"/>
    <w:semiHidden/>
    <w:unhideWhenUsed/>
    <w:rsid w:val="00420307"/>
    <w:rPr>
      <w:b/>
      <w:bCs/>
    </w:rPr>
  </w:style>
  <w:style w:type="character" w:styleId="KommentarsmneChar" w:customStyle="1">
    <w:name w:val="Kommentarsämne Char"/>
    <w:basedOn w:val="KommentarerChar"/>
    <w:link w:val="Kommentarsmne"/>
    <w:uiPriority w:val="99"/>
    <w:semiHidden/>
    <w:rsid w:val="00420307"/>
    <w:rPr>
      <w:rFonts w:ascii="Georgia" w:hAnsi="Georgia"/>
      <w:b/>
      <w:bCs/>
    </w:rPr>
  </w:style>
  <w:style w:type="character" w:styleId="Olstomnmnande">
    <w:name w:val="Unresolved Mention"/>
    <w:basedOn w:val="Standardstycketeckensnitt"/>
    <w:uiPriority w:val="99"/>
    <w:semiHidden/>
    <w:unhideWhenUsed/>
    <w:rsid w:val="00420307"/>
    <w:rPr>
      <w:color w:val="605E5C"/>
      <w:shd w:val="clear" w:color="auto" w:fill="E1DFDD"/>
    </w:rPr>
  </w:style>
  <w:style w:type="character" w:styleId="AnvndHyperlnk">
    <w:name w:val="FollowedHyperlink"/>
    <w:basedOn w:val="Standardstycketeckensnitt"/>
    <w:uiPriority w:val="99"/>
    <w:semiHidden/>
    <w:unhideWhenUsed/>
    <w:rsid w:val="00A1250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533/surrogate/Ventrikelsond%20(V-sond)%2c%20S%c3%84S.pdf" TargetMode="External" Id="rId13" /><Relationship Type="http://schemas.openxmlformats.org/officeDocument/2006/relationships/hyperlink" Target="https://mellanarkiv-offentlig.vgregion.se/alfresco/s/archive/stream/public/v1/source/available/sofia/sas9642-738863596-533/surrogate/Ventrikelsond%20(V-sond)%2c%20S%c3%84S.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9630-14576379-75/surrogate/Andningstr%c3%a4ning%20med%20PEP-pip%20p%c3%a5%20v%c3%a5rdavdelning.pdf" TargetMode="External" Id="rId21" /><Relationship Type="http://schemas.openxmlformats.org/officeDocument/2006/relationships/styles" Target="styles.xml" Id="rId7" /><Relationship Type="http://schemas.openxmlformats.org/officeDocument/2006/relationships/hyperlink" Target="https://www.msdmanuals.com/professional/multimedia/table/modified-marshall-organ-failure-score" TargetMode="External" Id="rId12" /><Relationship Type="http://schemas.openxmlformats.org/officeDocument/2006/relationships/hyperlink" Target="http://www.msdmanuals.com/professional/multimedia/table/modified-marshall-organ-failure-score" TargetMode="External" Id="rId17" /><Relationship Type="http://schemas.openxmlformats.org/officeDocument/2006/relationships/footer" Target="footer2.xml" Id="rId25" /><Relationship Type="http://schemas.openxmlformats.org/officeDocument/2006/relationships/hyperlink" Target="https://www.1177.se/Vastra-Gotaland/sjukdomar--besvar/mage-och-tarm/lever-galla-och-bukspottkortel/inflammation-i-bukspottkorteln/" TargetMode="External" Id="rId16"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as9630-14576379-75/surrogate/Andningstr%c3%a4ning%20med%20PEP-pip%20p%c3%a5%20v%c3%a5rdavdelning.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31-514148307-12/surrogate/F%c3%b6rberedelser%2c%20samlingsdokument%20f%c3%b6r%20ultraljudsunders%c3%b6kningar%20(S%c3%84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4" /><Relationship Type="http://schemas.openxmlformats.org/officeDocument/2006/relationships/hyperlink" Target="http://www.1177.se/Vastra-Gotaland/sjukdomar--besvar/mage-och-tarm/lever-galla-och-bukspottkortel/inflammation-i-bukspottkorteln"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Pankreatit - akut handläggning, SÄS</dc:title>
  <dc:subject/>
  <dc:creator/>
  <keywords/>
  <lastModifiedBy>Karin Åhlin</lastModifiedBy>
  <revision>2</revision>
  <dcterms:created xsi:type="dcterms:W3CDTF">2025-03-18T12:09:00.0000000Z</dcterms:created>
  <dcterms:modified xsi:type="dcterms:W3CDTF">2025-03-18T16:12:06.0000000Z</dcterms:modified>
</coreProperties>
</file>