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14B01" w14:textId="77777777" w:rsidR="005C1F64" w:rsidRDefault="005C1F64" w:rsidP="005C1F64">
      <w:pPr>
        <w:pStyle w:val="Rubrik1"/>
        <w:spacing w:before="1400"/>
        <w:ind w:right="991"/>
      </w:pPr>
      <w:bookmarkStart w:id="0" w:name="_Hlk193455788"/>
      <w:r>
        <w:t>Misstänkt djup ventrombos (DVT) i primärvård - Ultraljudsundersökning och handläggning, SÄS</w:t>
      </w:r>
    </w:p>
    <w:p w14:paraId="6CB76CC2" w14:textId="77777777" w:rsidR="005C1F64" w:rsidRDefault="005C1F64" w:rsidP="005C1F64">
      <w:pPr>
        <w:pStyle w:val="Rubrik2"/>
      </w:pPr>
      <w:bookmarkStart w:id="1" w:name="_Toc193455634"/>
      <w:bookmarkEnd w:id="0"/>
      <w:r>
        <w:t>Sammanfattning</w:t>
      </w:r>
      <w:bookmarkEnd w:id="1"/>
    </w:p>
    <w:p w14:paraId="53D43102" w14:textId="77777777" w:rsidR="005C1F64" w:rsidRDefault="005C1F64" w:rsidP="005C1F64">
      <w:r>
        <w:rPr>
          <w:rFonts w:eastAsia="Georgia" w:cs="Georgia"/>
          <w:color w:val="000000" w:themeColor="text2"/>
        </w:rPr>
        <w:t>Rutin</w:t>
      </w:r>
      <w:r w:rsidRPr="035B59D8">
        <w:rPr>
          <w:rFonts w:eastAsia="Georgia" w:cs="Georgia"/>
          <w:color w:val="000000" w:themeColor="text2"/>
        </w:rPr>
        <w:t xml:space="preserve"> för remittering till ultraljud vid misstanke om okomplicerad djup ventrombos (DVT) i primärvård. </w:t>
      </w:r>
    </w:p>
    <w:p w14:paraId="0E68EE2D" w14:textId="77777777" w:rsidR="005C1F64" w:rsidRDefault="005C1F64" w:rsidP="005C1F64">
      <w:pPr>
        <w:pStyle w:val="Rubrik2"/>
        <w:ind w:right="707"/>
      </w:pPr>
      <w:bookmarkStart w:id="2" w:name="_Toc193455635"/>
      <w:r>
        <w:t>Förändringar sedan föregående version</w:t>
      </w:r>
      <w:bookmarkEnd w:id="2"/>
    </w:p>
    <w:p w14:paraId="6A85DCA8" w14:textId="77777777" w:rsidR="005C1F64" w:rsidRDefault="005C1F64" w:rsidP="005C1F64">
      <w:r>
        <w:t>Ny rutin.</w:t>
      </w:r>
    </w:p>
    <w:p w14:paraId="2C6F0E98" w14:textId="77777777" w:rsidR="005C1F64" w:rsidRPr="00C57BA2" w:rsidRDefault="005C1F64" w:rsidP="005C1F64">
      <w:pPr>
        <w:spacing w:before="360" w:after="40"/>
        <w:rPr>
          <w:rFonts w:ascii="Verdana" w:hAnsi="Verdana" w:cstheme="majorBidi"/>
          <w:sz w:val="28"/>
          <w:szCs w:val="28"/>
        </w:rPr>
      </w:pPr>
      <w:r w:rsidRPr="38C0192B">
        <w:rPr>
          <w:rFonts w:ascii="Verdana" w:hAnsi="Verdana" w:cstheme="majorBidi"/>
          <w:sz w:val="28"/>
          <w:szCs w:val="28"/>
        </w:rPr>
        <w:t>Innehållsförteckning</w:t>
      </w:r>
    </w:p>
    <w:p w14:paraId="3B8FB6D5" w14:textId="77777777" w:rsidR="005C1F64" w:rsidRDefault="005C1F64" w:rsidP="005C1F64">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193455634" w:history="1">
        <w:r w:rsidRPr="006160DF">
          <w:rPr>
            <w:rStyle w:val="Hyperlnk"/>
            <w:rFonts w:eastAsia="MS Gothic"/>
            <w:noProof/>
          </w:rPr>
          <w:t>Sammanfattning</w:t>
        </w:r>
        <w:r>
          <w:rPr>
            <w:noProof/>
            <w:webHidden/>
          </w:rPr>
          <w:tab/>
        </w:r>
        <w:r>
          <w:rPr>
            <w:noProof/>
            <w:webHidden/>
          </w:rPr>
          <w:fldChar w:fldCharType="begin"/>
        </w:r>
        <w:r>
          <w:rPr>
            <w:noProof/>
            <w:webHidden/>
          </w:rPr>
          <w:instrText xml:space="preserve"> PAGEREF _Toc193455634 \h </w:instrText>
        </w:r>
        <w:r>
          <w:rPr>
            <w:noProof/>
            <w:webHidden/>
          </w:rPr>
        </w:r>
        <w:r>
          <w:rPr>
            <w:noProof/>
            <w:webHidden/>
          </w:rPr>
          <w:fldChar w:fldCharType="separate"/>
        </w:r>
        <w:r>
          <w:rPr>
            <w:noProof/>
            <w:webHidden/>
          </w:rPr>
          <w:t>1</w:t>
        </w:r>
        <w:r>
          <w:rPr>
            <w:noProof/>
            <w:webHidden/>
          </w:rPr>
          <w:fldChar w:fldCharType="end"/>
        </w:r>
      </w:hyperlink>
    </w:p>
    <w:p w14:paraId="1365EC83"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35" w:history="1">
        <w:r w:rsidR="005C1F64" w:rsidRPr="006160DF">
          <w:rPr>
            <w:rStyle w:val="Hyperlnk"/>
            <w:rFonts w:eastAsia="MS Gothic"/>
            <w:noProof/>
          </w:rPr>
          <w:t>Förändringar sedan föregående version</w:t>
        </w:r>
        <w:r w:rsidR="005C1F64">
          <w:rPr>
            <w:noProof/>
            <w:webHidden/>
          </w:rPr>
          <w:tab/>
        </w:r>
        <w:r w:rsidR="005C1F64">
          <w:rPr>
            <w:noProof/>
            <w:webHidden/>
          </w:rPr>
          <w:fldChar w:fldCharType="begin"/>
        </w:r>
        <w:r w:rsidR="005C1F64">
          <w:rPr>
            <w:noProof/>
            <w:webHidden/>
          </w:rPr>
          <w:instrText xml:space="preserve"> PAGEREF _Toc193455635 \h </w:instrText>
        </w:r>
        <w:r w:rsidR="005C1F64">
          <w:rPr>
            <w:noProof/>
            <w:webHidden/>
          </w:rPr>
        </w:r>
        <w:r w:rsidR="005C1F64">
          <w:rPr>
            <w:noProof/>
            <w:webHidden/>
          </w:rPr>
          <w:fldChar w:fldCharType="separate"/>
        </w:r>
        <w:r w:rsidR="005C1F64">
          <w:rPr>
            <w:noProof/>
            <w:webHidden/>
          </w:rPr>
          <w:t>1</w:t>
        </w:r>
        <w:r w:rsidR="005C1F64">
          <w:rPr>
            <w:noProof/>
            <w:webHidden/>
          </w:rPr>
          <w:fldChar w:fldCharType="end"/>
        </w:r>
      </w:hyperlink>
    </w:p>
    <w:p w14:paraId="482F1CFB"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36" w:history="1">
        <w:r w:rsidR="005C1F64" w:rsidRPr="006160DF">
          <w:rPr>
            <w:rStyle w:val="Hyperlnk"/>
            <w:rFonts w:eastAsia="MS Gothic"/>
            <w:noProof/>
          </w:rPr>
          <w:t>Förutsättningar</w:t>
        </w:r>
        <w:r w:rsidR="005C1F64">
          <w:rPr>
            <w:noProof/>
            <w:webHidden/>
          </w:rPr>
          <w:tab/>
        </w:r>
        <w:r w:rsidR="005C1F64">
          <w:rPr>
            <w:noProof/>
            <w:webHidden/>
          </w:rPr>
          <w:fldChar w:fldCharType="begin"/>
        </w:r>
        <w:r w:rsidR="005C1F64">
          <w:rPr>
            <w:noProof/>
            <w:webHidden/>
          </w:rPr>
          <w:instrText xml:space="preserve"> PAGEREF _Toc193455636 \h </w:instrText>
        </w:r>
        <w:r w:rsidR="005C1F64">
          <w:rPr>
            <w:noProof/>
            <w:webHidden/>
          </w:rPr>
        </w:r>
        <w:r w:rsidR="005C1F64">
          <w:rPr>
            <w:noProof/>
            <w:webHidden/>
          </w:rPr>
          <w:fldChar w:fldCharType="separate"/>
        </w:r>
        <w:r w:rsidR="005C1F64">
          <w:rPr>
            <w:noProof/>
            <w:webHidden/>
          </w:rPr>
          <w:t>1</w:t>
        </w:r>
        <w:r w:rsidR="005C1F64">
          <w:rPr>
            <w:noProof/>
            <w:webHidden/>
          </w:rPr>
          <w:fldChar w:fldCharType="end"/>
        </w:r>
      </w:hyperlink>
    </w:p>
    <w:p w14:paraId="52779649" w14:textId="77777777" w:rsidR="005C1F64" w:rsidRDefault="00000000" w:rsidP="005C1F64">
      <w:pPr>
        <w:pStyle w:val="Innehll2"/>
        <w:rPr>
          <w:rFonts w:asciiTheme="minorHAnsi" w:eastAsiaTheme="minorEastAsia" w:hAnsiTheme="minorHAnsi" w:cstheme="minorBidi"/>
          <w:noProof/>
          <w:kern w:val="2"/>
          <w14:ligatures w14:val="standardContextual"/>
        </w:rPr>
      </w:pPr>
      <w:hyperlink w:anchor="_Toc193455637" w:history="1">
        <w:r w:rsidR="005C1F64" w:rsidRPr="006160DF">
          <w:rPr>
            <w:rStyle w:val="Hyperlnk"/>
            <w:rFonts w:eastAsia="MS Gothic"/>
            <w:noProof/>
          </w:rPr>
          <w:t>Avgränsningar</w:t>
        </w:r>
        <w:r w:rsidR="005C1F64">
          <w:rPr>
            <w:noProof/>
            <w:webHidden/>
          </w:rPr>
          <w:tab/>
        </w:r>
        <w:r w:rsidR="005C1F64">
          <w:rPr>
            <w:noProof/>
            <w:webHidden/>
          </w:rPr>
          <w:fldChar w:fldCharType="begin"/>
        </w:r>
        <w:r w:rsidR="005C1F64">
          <w:rPr>
            <w:noProof/>
            <w:webHidden/>
          </w:rPr>
          <w:instrText xml:space="preserve"> PAGEREF _Toc193455637 \h </w:instrText>
        </w:r>
        <w:r w:rsidR="005C1F64">
          <w:rPr>
            <w:noProof/>
            <w:webHidden/>
          </w:rPr>
        </w:r>
        <w:r w:rsidR="005C1F64">
          <w:rPr>
            <w:noProof/>
            <w:webHidden/>
          </w:rPr>
          <w:fldChar w:fldCharType="separate"/>
        </w:r>
        <w:r w:rsidR="005C1F64">
          <w:rPr>
            <w:noProof/>
            <w:webHidden/>
          </w:rPr>
          <w:t>2</w:t>
        </w:r>
        <w:r w:rsidR="005C1F64">
          <w:rPr>
            <w:noProof/>
            <w:webHidden/>
          </w:rPr>
          <w:fldChar w:fldCharType="end"/>
        </w:r>
      </w:hyperlink>
    </w:p>
    <w:p w14:paraId="50CD44D6"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38" w:history="1">
        <w:r w:rsidR="005C1F64" w:rsidRPr="006160DF">
          <w:rPr>
            <w:rStyle w:val="Hyperlnk"/>
            <w:rFonts w:eastAsia="MS Gothic"/>
            <w:noProof/>
          </w:rPr>
          <w:t>Genomförande</w:t>
        </w:r>
        <w:r w:rsidR="005C1F64">
          <w:rPr>
            <w:noProof/>
            <w:webHidden/>
          </w:rPr>
          <w:tab/>
        </w:r>
        <w:r w:rsidR="005C1F64">
          <w:rPr>
            <w:noProof/>
            <w:webHidden/>
          </w:rPr>
          <w:fldChar w:fldCharType="begin"/>
        </w:r>
        <w:r w:rsidR="005C1F64">
          <w:rPr>
            <w:noProof/>
            <w:webHidden/>
          </w:rPr>
          <w:instrText xml:space="preserve"> PAGEREF _Toc193455638 \h </w:instrText>
        </w:r>
        <w:r w:rsidR="005C1F64">
          <w:rPr>
            <w:noProof/>
            <w:webHidden/>
          </w:rPr>
        </w:r>
        <w:r w:rsidR="005C1F64">
          <w:rPr>
            <w:noProof/>
            <w:webHidden/>
          </w:rPr>
          <w:fldChar w:fldCharType="separate"/>
        </w:r>
        <w:r w:rsidR="005C1F64">
          <w:rPr>
            <w:noProof/>
            <w:webHidden/>
          </w:rPr>
          <w:t>2</w:t>
        </w:r>
        <w:r w:rsidR="005C1F64">
          <w:rPr>
            <w:noProof/>
            <w:webHidden/>
          </w:rPr>
          <w:fldChar w:fldCharType="end"/>
        </w:r>
      </w:hyperlink>
    </w:p>
    <w:p w14:paraId="6DD6A92B" w14:textId="77777777" w:rsidR="005C1F64" w:rsidRDefault="00000000" w:rsidP="005C1F64">
      <w:pPr>
        <w:pStyle w:val="Innehll2"/>
        <w:rPr>
          <w:rFonts w:asciiTheme="minorHAnsi" w:eastAsiaTheme="minorEastAsia" w:hAnsiTheme="minorHAnsi" w:cstheme="minorBidi"/>
          <w:noProof/>
          <w:kern w:val="2"/>
          <w14:ligatures w14:val="standardContextual"/>
        </w:rPr>
      </w:pPr>
      <w:hyperlink w:anchor="_Toc193455639" w:history="1">
        <w:r w:rsidR="005C1F64" w:rsidRPr="006160DF">
          <w:rPr>
            <w:rStyle w:val="Hyperlnk"/>
            <w:rFonts w:eastAsia="MS Gothic"/>
            <w:noProof/>
          </w:rPr>
          <w:t>Wells score - diagnosstöd för misstänkt DVT</w:t>
        </w:r>
        <w:r w:rsidR="005C1F64">
          <w:rPr>
            <w:noProof/>
            <w:webHidden/>
          </w:rPr>
          <w:tab/>
        </w:r>
        <w:r w:rsidR="005C1F64">
          <w:rPr>
            <w:noProof/>
            <w:webHidden/>
          </w:rPr>
          <w:fldChar w:fldCharType="begin"/>
        </w:r>
        <w:r w:rsidR="005C1F64">
          <w:rPr>
            <w:noProof/>
            <w:webHidden/>
          </w:rPr>
          <w:instrText xml:space="preserve"> PAGEREF _Toc193455639 \h </w:instrText>
        </w:r>
        <w:r w:rsidR="005C1F64">
          <w:rPr>
            <w:noProof/>
            <w:webHidden/>
          </w:rPr>
        </w:r>
        <w:r w:rsidR="005C1F64">
          <w:rPr>
            <w:noProof/>
            <w:webHidden/>
          </w:rPr>
          <w:fldChar w:fldCharType="separate"/>
        </w:r>
        <w:r w:rsidR="005C1F64">
          <w:rPr>
            <w:noProof/>
            <w:webHidden/>
          </w:rPr>
          <w:t>2</w:t>
        </w:r>
        <w:r w:rsidR="005C1F64">
          <w:rPr>
            <w:noProof/>
            <w:webHidden/>
          </w:rPr>
          <w:fldChar w:fldCharType="end"/>
        </w:r>
      </w:hyperlink>
    </w:p>
    <w:p w14:paraId="5F24D83F" w14:textId="77777777" w:rsidR="005C1F64" w:rsidRDefault="00000000" w:rsidP="005C1F64">
      <w:pPr>
        <w:pStyle w:val="Innehll3"/>
        <w:rPr>
          <w:rFonts w:asciiTheme="minorHAnsi" w:eastAsiaTheme="minorEastAsia" w:hAnsiTheme="minorHAnsi" w:cstheme="minorBidi"/>
          <w:noProof/>
          <w:kern w:val="2"/>
          <w14:ligatures w14:val="standardContextual"/>
        </w:rPr>
      </w:pPr>
      <w:hyperlink w:anchor="_Toc193455640" w:history="1">
        <w:r w:rsidR="005C1F64" w:rsidRPr="006160DF">
          <w:rPr>
            <w:rStyle w:val="Hyperlnk"/>
            <w:rFonts w:eastAsia="MS Gothic"/>
            <w:noProof/>
          </w:rPr>
          <w:t>Handläggning vid låg klinisk misstanke enligt Wells score</w:t>
        </w:r>
        <w:r w:rsidR="005C1F64">
          <w:rPr>
            <w:noProof/>
            <w:webHidden/>
          </w:rPr>
          <w:tab/>
        </w:r>
        <w:r w:rsidR="005C1F64">
          <w:rPr>
            <w:noProof/>
            <w:webHidden/>
          </w:rPr>
          <w:fldChar w:fldCharType="begin"/>
        </w:r>
        <w:r w:rsidR="005C1F64">
          <w:rPr>
            <w:noProof/>
            <w:webHidden/>
          </w:rPr>
          <w:instrText xml:space="preserve"> PAGEREF _Toc193455640 \h </w:instrText>
        </w:r>
        <w:r w:rsidR="005C1F64">
          <w:rPr>
            <w:noProof/>
            <w:webHidden/>
          </w:rPr>
        </w:r>
        <w:r w:rsidR="005C1F64">
          <w:rPr>
            <w:noProof/>
            <w:webHidden/>
          </w:rPr>
          <w:fldChar w:fldCharType="separate"/>
        </w:r>
        <w:r w:rsidR="005C1F64">
          <w:rPr>
            <w:noProof/>
            <w:webHidden/>
          </w:rPr>
          <w:t>2</w:t>
        </w:r>
        <w:r w:rsidR="005C1F64">
          <w:rPr>
            <w:noProof/>
            <w:webHidden/>
          </w:rPr>
          <w:fldChar w:fldCharType="end"/>
        </w:r>
      </w:hyperlink>
    </w:p>
    <w:p w14:paraId="2388CC05" w14:textId="77777777" w:rsidR="005C1F64" w:rsidRDefault="00000000" w:rsidP="005C1F64">
      <w:pPr>
        <w:pStyle w:val="Innehll3"/>
        <w:rPr>
          <w:rFonts w:asciiTheme="minorHAnsi" w:eastAsiaTheme="minorEastAsia" w:hAnsiTheme="minorHAnsi" w:cstheme="minorBidi"/>
          <w:noProof/>
          <w:kern w:val="2"/>
          <w14:ligatures w14:val="standardContextual"/>
        </w:rPr>
      </w:pPr>
      <w:hyperlink w:anchor="_Toc193455641" w:history="1">
        <w:r w:rsidR="005C1F64" w:rsidRPr="006160DF">
          <w:rPr>
            <w:rStyle w:val="Hyperlnk"/>
            <w:rFonts w:eastAsia="MS Gothic"/>
            <w:noProof/>
          </w:rPr>
          <w:t>Handläggning vid hög klinisk misstanke enligt Wells score</w:t>
        </w:r>
        <w:r w:rsidR="005C1F64">
          <w:rPr>
            <w:noProof/>
            <w:webHidden/>
          </w:rPr>
          <w:tab/>
        </w:r>
        <w:r w:rsidR="005C1F64">
          <w:rPr>
            <w:noProof/>
            <w:webHidden/>
          </w:rPr>
          <w:fldChar w:fldCharType="begin"/>
        </w:r>
        <w:r w:rsidR="005C1F64">
          <w:rPr>
            <w:noProof/>
            <w:webHidden/>
          </w:rPr>
          <w:instrText xml:space="preserve"> PAGEREF _Toc193455641 \h </w:instrText>
        </w:r>
        <w:r w:rsidR="005C1F64">
          <w:rPr>
            <w:noProof/>
            <w:webHidden/>
          </w:rPr>
        </w:r>
        <w:r w:rsidR="005C1F64">
          <w:rPr>
            <w:noProof/>
            <w:webHidden/>
          </w:rPr>
          <w:fldChar w:fldCharType="separate"/>
        </w:r>
        <w:r w:rsidR="005C1F64">
          <w:rPr>
            <w:noProof/>
            <w:webHidden/>
          </w:rPr>
          <w:t>3</w:t>
        </w:r>
        <w:r w:rsidR="005C1F64">
          <w:rPr>
            <w:noProof/>
            <w:webHidden/>
          </w:rPr>
          <w:fldChar w:fldCharType="end"/>
        </w:r>
      </w:hyperlink>
    </w:p>
    <w:p w14:paraId="52079B34" w14:textId="77777777" w:rsidR="005C1F64" w:rsidRDefault="00000000" w:rsidP="005C1F64">
      <w:pPr>
        <w:pStyle w:val="Innehll2"/>
        <w:rPr>
          <w:rFonts w:asciiTheme="minorHAnsi" w:eastAsiaTheme="minorEastAsia" w:hAnsiTheme="minorHAnsi" w:cstheme="minorBidi"/>
          <w:noProof/>
          <w:kern w:val="2"/>
          <w14:ligatures w14:val="standardContextual"/>
        </w:rPr>
      </w:pPr>
      <w:hyperlink w:anchor="_Toc193455642" w:history="1">
        <w:r w:rsidR="005C1F64" w:rsidRPr="006160DF">
          <w:rPr>
            <w:rStyle w:val="Hyperlnk"/>
            <w:rFonts w:eastAsia="MS Gothic"/>
            <w:noProof/>
          </w:rPr>
          <w:t>Remissinnehåll</w:t>
        </w:r>
        <w:r w:rsidR="005C1F64">
          <w:rPr>
            <w:noProof/>
            <w:webHidden/>
          </w:rPr>
          <w:tab/>
        </w:r>
        <w:r w:rsidR="005C1F64">
          <w:rPr>
            <w:noProof/>
            <w:webHidden/>
          </w:rPr>
          <w:fldChar w:fldCharType="begin"/>
        </w:r>
        <w:r w:rsidR="005C1F64">
          <w:rPr>
            <w:noProof/>
            <w:webHidden/>
          </w:rPr>
          <w:instrText xml:space="preserve"> PAGEREF _Toc193455642 \h </w:instrText>
        </w:r>
        <w:r w:rsidR="005C1F64">
          <w:rPr>
            <w:noProof/>
            <w:webHidden/>
          </w:rPr>
        </w:r>
        <w:r w:rsidR="005C1F64">
          <w:rPr>
            <w:noProof/>
            <w:webHidden/>
          </w:rPr>
          <w:fldChar w:fldCharType="separate"/>
        </w:r>
        <w:r w:rsidR="005C1F64">
          <w:rPr>
            <w:noProof/>
            <w:webHidden/>
          </w:rPr>
          <w:t>3</w:t>
        </w:r>
        <w:r w:rsidR="005C1F64">
          <w:rPr>
            <w:noProof/>
            <w:webHidden/>
          </w:rPr>
          <w:fldChar w:fldCharType="end"/>
        </w:r>
      </w:hyperlink>
    </w:p>
    <w:p w14:paraId="08DA0D5C"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43" w:history="1">
        <w:r w:rsidR="005C1F64" w:rsidRPr="006160DF">
          <w:rPr>
            <w:rStyle w:val="Hyperlnk"/>
            <w:rFonts w:eastAsia="MS Gothic"/>
            <w:noProof/>
          </w:rPr>
          <w:t>Dokumentinformation</w:t>
        </w:r>
        <w:r w:rsidR="005C1F64">
          <w:rPr>
            <w:noProof/>
            <w:webHidden/>
          </w:rPr>
          <w:tab/>
        </w:r>
        <w:r w:rsidR="005C1F64">
          <w:rPr>
            <w:noProof/>
            <w:webHidden/>
          </w:rPr>
          <w:fldChar w:fldCharType="begin"/>
        </w:r>
        <w:r w:rsidR="005C1F64">
          <w:rPr>
            <w:noProof/>
            <w:webHidden/>
          </w:rPr>
          <w:instrText xml:space="preserve"> PAGEREF _Toc193455643 \h </w:instrText>
        </w:r>
        <w:r w:rsidR="005C1F64">
          <w:rPr>
            <w:noProof/>
            <w:webHidden/>
          </w:rPr>
        </w:r>
        <w:r w:rsidR="005C1F64">
          <w:rPr>
            <w:noProof/>
            <w:webHidden/>
          </w:rPr>
          <w:fldChar w:fldCharType="separate"/>
        </w:r>
        <w:r w:rsidR="005C1F64">
          <w:rPr>
            <w:noProof/>
            <w:webHidden/>
          </w:rPr>
          <w:t>4</w:t>
        </w:r>
        <w:r w:rsidR="005C1F64">
          <w:rPr>
            <w:noProof/>
            <w:webHidden/>
          </w:rPr>
          <w:fldChar w:fldCharType="end"/>
        </w:r>
      </w:hyperlink>
    </w:p>
    <w:p w14:paraId="303F3261"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44" w:history="1">
        <w:r w:rsidR="005C1F64" w:rsidRPr="006160DF">
          <w:rPr>
            <w:rStyle w:val="Hyperlnk"/>
            <w:rFonts w:eastAsia="MS Gothic"/>
            <w:noProof/>
          </w:rPr>
          <w:t>Länkförteckning</w:t>
        </w:r>
        <w:r w:rsidR="005C1F64">
          <w:rPr>
            <w:noProof/>
            <w:webHidden/>
          </w:rPr>
          <w:tab/>
        </w:r>
        <w:r w:rsidR="005C1F64">
          <w:rPr>
            <w:noProof/>
            <w:webHidden/>
          </w:rPr>
          <w:fldChar w:fldCharType="begin"/>
        </w:r>
        <w:r w:rsidR="005C1F64">
          <w:rPr>
            <w:noProof/>
            <w:webHidden/>
          </w:rPr>
          <w:instrText xml:space="preserve"> PAGEREF _Toc193455644 \h </w:instrText>
        </w:r>
        <w:r w:rsidR="005C1F64">
          <w:rPr>
            <w:noProof/>
            <w:webHidden/>
          </w:rPr>
        </w:r>
        <w:r w:rsidR="005C1F64">
          <w:rPr>
            <w:noProof/>
            <w:webHidden/>
          </w:rPr>
          <w:fldChar w:fldCharType="separate"/>
        </w:r>
        <w:r w:rsidR="005C1F64">
          <w:rPr>
            <w:noProof/>
            <w:webHidden/>
          </w:rPr>
          <w:t>4</w:t>
        </w:r>
        <w:r w:rsidR="005C1F64">
          <w:rPr>
            <w:noProof/>
            <w:webHidden/>
          </w:rPr>
          <w:fldChar w:fldCharType="end"/>
        </w:r>
      </w:hyperlink>
    </w:p>
    <w:p w14:paraId="037C704F" w14:textId="77777777" w:rsidR="005C1F64" w:rsidRDefault="00000000" w:rsidP="005C1F64">
      <w:pPr>
        <w:pStyle w:val="Innehll1"/>
        <w:rPr>
          <w:rFonts w:asciiTheme="minorHAnsi" w:eastAsiaTheme="minorEastAsia" w:hAnsiTheme="minorHAnsi" w:cstheme="minorBidi"/>
          <w:noProof/>
          <w:kern w:val="2"/>
          <w14:ligatures w14:val="standardContextual"/>
        </w:rPr>
      </w:pPr>
      <w:hyperlink w:anchor="_Toc193455645" w:history="1">
        <w:r w:rsidR="005C1F64" w:rsidRPr="006160DF">
          <w:rPr>
            <w:rStyle w:val="Hyperlnk"/>
            <w:rFonts w:eastAsia="MS Gothic"/>
            <w:noProof/>
          </w:rPr>
          <w:t>Referensförteckning</w:t>
        </w:r>
        <w:r w:rsidR="005C1F64">
          <w:rPr>
            <w:noProof/>
            <w:webHidden/>
          </w:rPr>
          <w:tab/>
        </w:r>
        <w:r w:rsidR="005C1F64">
          <w:rPr>
            <w:noProof/>
            <w:webHidden/>
          </w:rPr>
          <w:fldChar w:fldCharType="begin"/>
        </w:r>
        <w:r w:rsidR="005C1F64">
          <w:rPr>
            <w:noProof/>
            <w:webHidden/>
          </w:rPr>
          <w:instrText xml:space="preserve"> PAGEREF _Toc193455645 \h </w:instrText>
        </w:r>
        <w:r w:rsidR="005C1F64">
          <w:rPr>
            <w:noProof/>
            <w:webHidden/>
          </w:rPr>
        </w:r>
        <w:r w:rsidR="005C1F64">
          <w:rPr>
            <w:noProof/>
            <w:webHidden/>
          </w:rPr>
          <w:fldChar w:fldCharType="separate"/>
        </w:r>
        <w:r w:rsidR="005C1F64">
          <w:rPr>
            <w:noProof/>
            <w:webHidden/>
          </w:rPr>
          <w:t>4</w:t>
        </w:r>
        <w:r w:rsidR="005C1F64">
          <w:rPr>
            <w:noProof/>
            <w:webHidden/>
          </w:rPr>
          <w:fldChar w:fldCharType="end"/>
        </w:r>
      </w:hyperlink>
    </w:p>
    <w:p w14:paraId="57ED3B99" w14:textId="77777777" w:rsidR="005C1F64" w:rsidRDefault="005C1F64" w:rsidP="005C1F64">
      <w:pPr>
        <w:pStyle w:val="Rubrik2"/>
        <w:spacing w:before="360"/>
      </w:pPr>
      <w:r>
        <w:fldChar w:fldCharType="end"/>
      </w:r>
      <w:bookmarkStart w:id="3" w:name="_Toc193455636"/>
      <w:r>
        <w:t>Förutsättningar</w:t>
      </w:r>
      <w:bookmarkEnd w:id="3"/>
    </w:p>
    <w:p w14:paraId="43143F90" w14:textId="4D3626F0" w:rsidR="005C1F64" w:rsidRDefault="005C1F64" w:rsidP="005C1F64">
      <w:bookmarkStart w:id="4" w:name="_Hlk195268508"/>
      <w:r>
        <w:t xml:space="preserve">Enligt överenskommelse mellan radiologi SÄS, primärvården och akutmottagningen SÄS ska primärvårdsläkare remittera patienter med misstänkt okomplicerad DVT, direkt till radiologi SÄS för utredning med ultraljud. Vid bekräftad DVT hänvisas patienten till akutmottagningen för vidare </w:t>
      </w:r>
      <w:r w:rsidRPr="00056501">
        <w:t xml:space="preserve">handläggning, se </w:t>
      </w:r>
      <w:hyperlink r:id="rId12" w:history="1">
        <w:r w:rsidRPr="00056501">
          <w:rPr>
            <w:rStyle w:val="Hyperlnk"/>
          </w:rPr>
          <w:t>information till patient</w:t>
        </w:r>
      </w:hyperlink>
      <w:r w:rsidRPr="00056501">
        <w:t>.</w:t>
      </w:r>
      <w:r>
        <w:t xml:space="preserve"> </w:t>
      </w:r>
    </w:p>
    <w:bookmarkEnd w:id="4"/>
    <w:p w14:paraId="7AD74F20" w14:textId="77777777" w:rsidR="005C1F64" w:rsidRDefault="005C1F64" w:rsidP="005C1F64">
      <w:r>
        <w:lastRenderedPageBreak/>
        <w:t xml:space="preserve">Rutinens syfte är att beskriva arbetsgången inklusive överenskommet obligatoriskt remissinnehåll. </w:t>
      </w:r>
    </w:p>
    <w:p w14:paraId="31037A55" w14:textId="77777777" w:rsidR="005C1F64" w:rsidRDefault="005C1F64" w:rsidP="005C1F64">
      <w:pPr>
        <w:pStyle w:val="Rubrik3"/>
      </w:pPr>
      <w:bookmarkStart w:id="5" w:name="_Toc193455637"/>
      <w:r>
        <w:t>Avgränsningar</w:t>
      </w:r>
      <w:bookmarkEnd w:id="5"/>
    </w:p>
    <w:p w14:paraId="6D78E485" w14:textId="77777777" w:rsidR="005C1F64" w:rsidRDefault="005C1F64" w:rsidP="005C1F64">
      <w:r>
        <w:t>Rutinen gäller inte handläggning av patienter där samtidig lungemboli misstänks. Dessa patienter ska remitteras direkt till akutmottagningen.</w:t>
      </w:r>
    </w:p>
    <w:p w14:paraId="51E3B3C2" w14:textId="77777777" w:rsidR="005C1F64" w:rsidRDefault="005C1F64" w:rsidP="005C1F64">
      <w:pPr>
        <w:pStyle w:val="Rubrik2"/>
      </w:pPr>
      <w:bookmarkStart w:id="6" w:name="_Toc193455638"/>
      <w:r>
        <w:t>Genomförande</w:t>
      </w:r>
      <w:bookmarkEnd w:id="6"/>
    </w:p>
    <w:p w14:paraId="2773F39E" w14:textId="77777777" w:rsidR="005C1F64" w:rsidRDefault="005C1F64" w:rsidP="005C1F64">
      <w:pPr>
        <w:rPr>
          <w:rFonts w:eastAsia="Georgia" w:cs="Georgia"/>
          <w:color w:val="000000" w:themeColor="text2"/>
        </w:rPr>
      </w:pPr>
      <w:r>
        <w:t>Wells score används för att bedöma om hög eller låg klinisk misstanke om DVT föreligger [1].</w:t>
      </w:r>
    </w:p>
    <w:p w14:paraId="2655BB95" w14:textId="77777777" w:rsidR="005C1F64" w:rsidRDefault="005C1F64" w:rsidP="005C1F64">
      <w:pPr>
        <w:pStyle w:val="Rubrik3"/>
      </w:pPr>
      <w:bookmarkStart w:id="7" w:name="_Toc193455639"/>
      <w:r>
        <w:t>Wells score - diagnosstöd för misstänkt DVT</w:t>
      </w:r>
      <w:bookmarkEnd w:id="7"/>
    </w:p>
    <w:tbl>
      <w:tblPr>
        <w:tblStyle w:val="Tabellrutnt"/>
        <w:tblW w:w="0" w:type="auto"/>
        <w:tblInd w:w="992" w:type="dxa"/>
        <w:tblLayout w:type="fixed"/>
        <w:tblLook w:val="06A0" w:firstRow="1" w:lastRow="0" w:firstColumn="1" w:lastColumn="0" w:noHBand="1" w:noVBand="1"/>
      </w:tblPr>
      <w:tblGrid>
        <w:gridCol w:w="5040"/>
        <w:gridCol w:w="2895"/>
      </w:tblGrid>
      <w:tr w:rsidR="005C1F64" w14:paraId="4206E84E" w14:textId="77777777" w:rsidTr="001347C6">
        <w:trPr>
          <w:trHeight w:val="300"/>
        </w:trPr>
        <w:tc>
          <w:tcPr>
            <w:tcW w:w="5040" w:type="dxa"/>
            <w:shd w:val="clear" w:color="auto" w:fill="E5E5E5" w:themeFill="background2" w:themeFillTint="33"/>
          </w:tcPr>
          <w:p w14:paraId="420A0C09" w14:textId="77777777" w:rsidR="005C1F64" w:rsidRPr="00085E4D" w:rsidRDefault="005C1F64" w:rsidP="001347C6">
            <w:pPr>
              <w:pStyle w:val="Tabell"/>
              <w:rPr>
                <w:b/>
                <w:bCs/>
              </w:rPr>
            </w:pPr>
            <w:r w:rsidRPr="00085E4D">
              <w:rPr>
                <w:b/>
                <w:bCs/>
              </w:rPr>
              <w:t>Anamnes/fynd</w:t>
            </w:r>
          </w:p>
        </w:tc>
        <w:tc>
          <w:tcPr>
            <w:tcW w:w="2895" w:type="dxa"/>
            <w:shd w:val="clear" w:color="auto" w:fill="E5E5E5" w:themeFill="background2" w:themeFillTint="33"/>
          </w:tcPr>
          <w:p w14:paraId="167C84FF" w14:textId="77777777" w:rsidR="005C1F64" w:rsidRPr="00085E4D" w:rsidRDefault="005C1F64" w:rsidP="001347C6">
            <w:pPr>
              <w:pStyle w:val="Tabell"/>
              <w:rPr>
                <w:b/>
                <w:bCs/>
              </w:rPr>
            </w:pPr>
            <w:r w:rsidRPr="00085E4D">
              <w:rPr>
                <w:b/>
                <w:bCs/>
              </w:rPr>
              <w:t>Poäng</w:t>
            </w:r>
          </w:p>
        </w:tc>
      </w:tr>
      <w:tr w:rsidR="005C1F64" w14:paraId="2C47D5BF" w14:textId="77777777" w:rsidTr="001347C6">
        <w:trPr>
          <w:trHeight w:val="300"/>
        </w:trPr>
        <w:tc>
          <w:tcPr>
            <w:tcW w:w="5040" w:type="dxa"/>
          </w:tcPr>
          <w:p w14:paraId="1E0ABE9F" w14:textId="77777777" w:rsidR="005C1F64" w:rsidRDefault="005C1F64" w:rsidP="001347C6">
            <w:pPr>
              <w:pStyle w:val="Tabell"/>
            </w:pPr>
            <w:r>
              <w:t>Malignitet</w:t>
            </w:r>
          </w:p>
        </w:tc>
        <w:tc>
          <w:tcPr>
            <w:tcW w:w="2895" w:type="dxa"/>
          </w:tcPr>
          <w:p w14:paraId="1D3F9BC7" w14:textId="77777777" w:rsidR="005C1F64" w:rsidRDefault="005C1F64" w:rsidP="001347C6">
            <w:pPr>
              <w:pStyle w:val="Tabell"/>
            </w:pPr>
            <w:r>
              <w:t>1</w:t>
            </w:r>
          </w:p>
        </w:tc>
      </w:tr>
      <w:tr w:rsidR="005C1F64" w14:paraId="170D5E16" w14:textId="77777777" w:rsidTr="001347C6">
        <w:trPr>
          <w:trHeight w:val="300"/>
        </w:trPr>
        <w:tc>
          <w:tcPr>
            <w:tcW w:w="5040" w:type="dxa"/>
          </w:tcPr>
          <w:p w14:paraId="5ADFB98E" w14:textId="77777777" w:rsidR="005C1F64" w:rsidRDefault="005C1F64" w:rsidP="001347C6">
            <w:pPr>
              <w:pStyle w:val="Tabell"/>
            </w:pPr>
            <w:r>
              <w:t>Paralys/Pares/Gipsbehandling av ben</w:t>
            </w:r>
          </w:p>
        </w:tc>
        <w:tc>
          <w:tcPr>
            <w:tcW w:w="2895" w:type="dxa"/>
          </w:tcPr>
          <w:p w14:paraId="53DE6D21" w14:textId="77777777" w:rsidR="005C1F64" w:rsidRDefault="005C1F64" w:rsidP="001347C6">
            <w:pPr>
              <w:pStyle w:val="Tabell"/>
            </w:pPr>
            <w:r>
              <w:t>1</w:t>
            </w:r>
          </w:p>
        </w:tc>
      </w:tr>
      <w:tr w:rsidR="005C1F64" w14:paraId="221DA192" w14:textId="77777777" w:rsidTr="001347C6">
        <w:trPr>
          <w:trHeight w:val="300"/>
        </w:trPr>
        <w:tc>
          <w:tcPr>
            <w:tcW w:w="5040" w:type="dxa"/>
          </w:tcPr>
          <w:p w14:paraId="76DF3653" w14:textId="77777777" w:rsidR="005C1F64" w:rsidRDefault="005C1F64" w:rsidP="001347C6">
            <w:pPr>
              <w:pStyle w:val="Tabell"/>
              <w:rPr>
                <w:rFonts w:eastAsia="Georgia" w:cs="Georgia"/>
              </w:rPr>
            </w:pPr>
            <w:r w:rsidRPr="0A3E0540">
              <w:rPr>
                <w:rFonts w:eastAsia="Georgia" w:cs="Georgia"/>
              </w:rPr>
              <w:t>Immobilisering &gt;3 d eller kirurgi inom 4 v med narkos/regional anestesi</w:t>
            </w:r>
          </w:p>
        </w:tc>
        <w:tc>
          <w:tcPr>
            <w:tcW w:w="2895" w:type="dxa"/>
          </w:tcPr>
          <w:p w14:paraId="6C34012A" w14:textId="77777777" w:rsidR="005C1F64" w:rsidRDefault="005C1F64" w:rsidP="001347C6">
            <w:pPr>
              <w:pStyle w:val="Tabell"/>
            </w:pPr>
            <w:r>
              <w:t>1</w:t>
            </w:r>
          </w:p>
        </w:tc>
      </w:tr>
      <w:tr w:rsidR="005C1F64" w14:paraId="4C794D24" w14:textId="77777777" w:rsidTr="001347C6">
        <w:trPr>
          <w:trHeight w:val="300"/>
        </w:trPr>
        <w:tc>
          <w:tcPr>
            <w:tcW w:w="5040" w:type="dxa"/>
          </w:tcPr>
          <w:p w14:paraId="65CC1483" w14:textId="77777777" w:rsidR="005C1F64" w:rsidRDefault="005C1F64" w:rsidP="001347C6">
            <w:pPr>
              <w:pStyle w:val="Tabell"/>
            </w:pPr>
            <w:r w:rsidRPr="0A3E0540">
              <w:rPr>
                <w:rFonts w:eastAsia="Georgia" w:cs="Georgia"/>
              </w:rPr>
              <w:t>Ömhet/smärta längs djupa vener</w:t>
            </w:r>
          </w:p>
        </w:tc>
        <w:tc>
          <w:tcPr>
            <w:tcW w:w="2895" w:type="dxa"/>
          </w:tcPr>
          <w:p w14:paraId="613BC173" w14:textId="77777777" w:rsidR="005C1F64" w:rsidRDefault="005C1F64" w:rsidP="001347C6">
            <w:pPr>
              <w:pStyle w:val="Tabell"/>
            </w:pPr>
            <w:r>
              <w:t>1</w:t>
            </w:r>
          </w:p>
        </w:tc>
      </w:tr>
      <w:tr w:rsidR="005C1F64" w14:paraId="33D79077" w14:textId="77777777" w:rsidTr="001347C6">
        <w:trPr>
          <w:trHeight w:val="300"/>
        </w:trPr>
        <w:tc>
          <w:tcPr>
            <w:tcW w:w="5040" w:type="dxa"/>
          </w:tcPr>
          <w:p w14:paraId="64913B49" w14:textId="77777777" w:rsidR="005C1F64" w:rsidRDefault="005C1F64" w:rsidP="001347C6">
            <w:pPr>
              <w:pStyle w:val="Tabell"/>
            </w:pPr>
            <w:r w:rsidRPr="0A3E0540">
              <w:rPr>
                <w:rFonts w:eastAsia="Georgia" w:cs="Georgia"/>
              </w:rPr>
              <w:t>Helbenssvullnad</w:t>
            </w:r>
          </w:p>
        </w:tc>
        <w:tc>
          <w:tcPr>
            <w:tcW w:w="2895" w:type="dxa"/>
          </w:tcPr>
          <w:p w14:paraId="329C5E39" w14:textId="77777777" w:rsidR="005C1F64" w:rsidRDefault="005C1F64" w:rsidP="001347C6">
            <w:pPr>
              <w:pStyle w:val="Tabell"/>
            </w:pPr>
            <w:r>
              <w:t>1</w:t>
            </w:r>
          </w:p>
        </w:tc>
      </w:tr>
      <w:tr w:rsidR="005C1F64" w14:paraId="0391105B" w14:textId="77777777" w:rsidTr="001347C6">
        <w:trPr>
          <w:trHeight w:val="300"/>
        </w:trPr>
        <w:tc>
          <w:tcPr>
            <w:tcW w:w="5040" w:type="dxa"/>
          </w:tcPr>
          <w:p w14:paraId="6FCE0450" w14:textId="77777777" w:rsidR="005C1F64" w:rsidRDefault="005C1F64" w:rsidP="001347C6">
            <w:pPr>
              <w:pStyle w:val="Tabell"/>
            </w:pPr>
            <w:r w:rsidRPr="0A3E0540">
              <w:rPr>
                <w:rFonts w:eastAsia="Georgia" w:cs="Georgia"/>
              </w:rPr>
              <w:t>Vadomfång ökat &gt;3 cm jämfört med andra benet</w:t>
            </w:r>
          </w:p>
        </w:tc>
        <w:tc>
          <w:tcPr>
            <w:tcW w:w="2895" w:type="dxa"/>
          </w:tcPr>
          <w:p w14:paraId="4D885E28" w14:textId="77777777" w:rsidR="005C1F64" w:rsidRDefault="005C1F64" w:rsidP="001347C6">
            <w:pPr>
              <w:pStyle w:val="Tabell"/>
            </w:pPr>
            <w:r>
              <w:t>1</w:t>
            </w:r>
          </w:p>
        </w:tc>
      </w:tr>
      <w:tr w:rsidR="005C1F64" w14:paraId="62949C31" w14:textId="77777777" w:rsidTr="001347C6">
        <w:trPr>
          <w:trHeight w:val="300"/>
        </w:trPr>
        <w:tc>
          <w:tcPr>
            <w:tcW w:w="5040" w:type="dxa"/>
          </w:tcPr>
          <w:p w14:paraId="6F2D3525" w14:textId="77777777" w:rsidR="005C1F64" w:rsidRDefault="005C1F64" w:rsidP="001347C6">
            <w:pPr>
              <w:pStyle w:val="Tabell"/>
            </w:pPr>
            <w:r w:rsidRPr="0A3E0540">
              <w:rPr>
                <w:rFonts w:eastAsia="Georgia" w:cs="Georgia"/>
              </w:rPr>
              <w:t>Pittingödem i det symptomatiska benet</w:t>
            </w:r>
          </w:p>
        </w:tc>
        <w:tc>
          <w:tcPr>
            <w:tcW w:w="2895" w:type="dxa"/>
          </w:tcPr>
          <w:p w14:paraId="345CAE39" w14:textId="77777777" w:rsidR="005C1F64" w:rsidRDefault="005C1F64" w:rsidP="001347C6">
            <w:pPr>
              <w:pStyle w:val="Tabell"/>
            </w:pPr>
            <w:r>
              <w:t>1</w:t>
            </w:r>
          </w:p>
        </w:tc>
      </w:tr>
      <w:tr w:rsidR="005C1F64" w14:paraId="15C484E0" w14:textId="77777777" w:rsidTr="001347C6">
        <w:trPr>
          <w:trHeight w:val="300"/>
        </w:trPr>
        <w:tc>
          <w:tcPr>
            <w:tcW w:w="5040" w:type="dxa"/>
          </w:tcPr>
          <w:p w14:paraId="7A38FBAF" w14:textId="77777777" w:rsidR="005C1F64" w:rsidRDefault="005C1F64" w:rsidP="001347C6">
            <w:pPr>
              <w:pStyle w:val="Tabell"/>
            </w:pPr>
            <w:r w:rsidRPr="0A3E0540">
              <w:rPr>
                <w:rFonts w:eastAsia="Georgia" w:cs="Georgia"/>
              </w:rPr>
              <w:t>Ytliga kollateraler/ökad venteckning (ej</w:t>
            </w:r>
            <w:r>
              <w:rPr>
                <w:rFonts w:eastAsia="Georgia" w:cs="Georgia"/>
              </w:rPr>
              <w:t> </w:t>
            </w:r>
            <w:r w:rsidRPr="0A3E0540">
              <w:rPr>
                <w:rFonts w:eastAsia="Georgia" w:cs="Georgia"/>
              </w:rPr>
              <w:t>varicer)</w:t>
            </w:r>
          </w:p>
        </w:tc>
        <w:tc>
          <w:tcPr>
            <w:tcW w:w="2895" w:type="dxa"/>
          </w:tcPr>
          <w:p w14:paraId="771C5A63" w14:textId="77777777" w:rsidR="005C1F64" w:rsidRDefault="005C1F64" w:rsidP="001347C6">
            <w:pPr>
              <w:pStyle w:val="Tabell"/>
            </w:pPr>
            <w:r>
              <w:t>1</w:t>
            </w:r>
          </w:p>
        </w:tc>
      </w:tr>
      <w:tr w:rsidR="005C1F64" w14:paraId="69FF1D68" w14:textId="77777777" w:rsidTr="001347C6">
        <w:trPr>
          <w:trHeight w:val="300"/>
        </w:trPr>
        <w:tc>
          <w:tcPr>
            <w:tcW w:w="5040" w:type="dxa"/>
          </w:tcPr>
          <w:p w14:paraId="2F2A310F" w14:textId="77777777" w:rsidR="005C1F64" w:rsidRDefault="005C1F64" w:rsidP="001347C6">
            <w:pPr>
              <w:pStyle w:val="Tabell"/>
            </w:pPr>
            <w:r w:rsidRPr="0A3E0540">
              <w:rPr>
                <w:rFonts w:eastAsia="Georgia" w:cs="Georgia"/>
              </w:rPr>
              <w:t>Tidigare objektivt påvisad DVT</w:t>
            </w:r>
          </w:p>
        </w:tc>
        <w:tc>
          <w:tcPr>
            <w:tcW w:w="2895" w:type="dxa"/>
          </w:tcPr>
          <w:p w14:paraId="00A8E252" w14:textId="77777777" w:rsidR="005C1F64" w:rsidRDefault="005C1F64" w:rsidP="001347C6">
            <w:pPr>
              <w:pStyle w:val="Tabell"/>
            </w:pPr>
            <w:r>
              <w:t>1</w:t>
            </w:r>
          </w:p>
        </w:tc>
      </w:tr>
      <w:tr w:rsidR="005C1F64" w14:paraId="1F8B4CC5" w14:textId="77777777" w:rsidTr="001347C6">
        <w:trPr>
          <w:trHeight w:val="300"/>
        </w:trPr>
        <w:tc>
          <w:tcPr>
            <w:tcW w:w="5040" w:type="dxa"/>
          </w:tcPr>
          <w:p w14:paraId="7B1812C5" w14:textId="77777777" w:rsidR="005C1F64" w:rsidRDefault="005C1F64" w:rsidP="001347C6">
            <w:pPr>
              <w:pStyle w:val="Tabell"/>
            </w:pPr>
            <w:r w:rsidRPr="0A3E0540">
              <w:rPr>
                <w:rFonts w:eastAsia="Georgia" w:cs="Georgia"/>
              </w:rPr>
              <w:t>Alternativ diagnos är minst lika sannolik</w:t>
            </w:r>
          </w:p>
        </w:tc>
        <w:tc>
          <w:tcPr>
            <w:tcW w:w="2895" w:type="dxa"/>
          </w:tcPr>
          <w:p w14:paraId="6594FBC3" w14:textId="77777777" w:rsidR="005C1F64" w:rsidRDefault="005C1F64" w:rsidP="001347C6">
            <w:pPr>
              <w:pStyle w:val="Tabell"/>
            </w:pPr>
            <w:r>
              <w:t>-2</w:t>
            </w:r>
          </w:p>
        </w:tc>
      </w:tr>
      <w:tr w:rsidR="005C1F64" w14:paraId="71BDD201" w14:textId="77777777" w:rsidTr="001347C6">
        <w:trPr>
          <w:trHeight w:val="300"/>
        </w:trPr>
        <w:tc>
          <w:tcPr>
            <w:tcW w:w="5040" w:type="dxa"/>
          </w:tcPr>
          <w:p w14:paraId="3E0CEEBE" w14:textId="77777777" w:rsidR="005C1F64" w:rsidRDefault="005C1F64" w:rsidP="001347C6">
            <w:pPr>
              <w:pStyle w:val="Tabell"/>
            </w:pPr>
            <w:r w:rsidRPr="0A3E0540">
              <w:rPr>
                <w:rFonts w:eastAsia="Georgia" w:cs="Georgia"/>
              </w:rPr>
              <w:t>Låg sannolikhet &lt;2 poäng</w:t>
            </w:r>
            <w:r>
              <w:rPr>
                <w:rFonts w:eastAsia="Georgia" w:cs="Georgia"/>
              </w:rPr>
              <w:t xml:space="preserve">, </w:t>
            </w:r>
            <w:r>
              <w:rPr>
                <w:rFonts w:eastAsia="Georgia" w:cs="Georgia"/>
              </w:rPr>
              <w:br/>
              <w:t>h</w:t>
            </w:r>
            <w:r w:rsidRPr="0A3E0540">
              <w:rPr>
                <w:rFonts w:eastAsia="Georgia" w:cs="Georgia"/>
              </w:rPr>
              <w:t>ög sannolikhet ≥2poäng</w:t>
            </w:r>
          </w:p>
        </w:tc>
        <w:tc>
          <w:tcPr>
            <w:tcW w:w="2895" w:type="dxa"/>
          </w:tcPr>
          <w:p w14:paraId="112FCC50" w14:textId="77777777" w:rsidR="005C1F64" w:rsidRDefault="005C1F64" w:rsidP="001347C6">
            <w:pPr>
              <w:pStyle w:val="Tabell"/>
            </w:pPr>
          </w:p>
        </w:tc>
      </w:tr>
    </w:tbl>
    <w:p w14:paraId="1A2E725E" w14:textId="77777777" w:rsidR="005C1F64" w:rsidRDefault="005C1F64" w:rsidP="005C1F64">
      <w:pPr>
        <w:spacing w:before="240"/>
        <w:rPr>
          <w:rFonts w:eastAsia="Georgia" w:cs="Georgia"/>
          <w:color w:val="000000" w:themeColor="text2"/>
        </w:rPr>
      </w:pPr>
      <w:r w:rsidRPr="0A3E0540">
        <w:rPr>
          <w:rFonts w:eastAsia="Georgia" w:cs="Georgia"/>
          <w:color w:val="000000" w:themeColor="text2"/>
        </w:rPr>
        <w:t>Observera att P-piller, graviditet, post partum 8 veckor och behandling med östrogen inte är medtaget i Wells poängskala. Patienter med någon av dessa riskfaktorer bör alltid utredas vidare, det vill säga de ska handläggas som hög sannolikhet.</w:t>
      </w:r>
    </w:p>
    <w:p w14:paraId="02E63953" w14:textId="77777777" w:rsidR="005C1F64" w:rsidRDefault="005C1F64" w:rsidP="005C1F64">
      <w:pPr>
        <w:pStyle w:val="MellanrubrikVGR"/>
        <w:rPr>
          <w:rFonts w:eastAsia="Georgia" w:cs="Georgia"/>
          <w:color w:val="000000" w:themeColor="text2"/>
        </w:rPr>
      </w:pPr>
      <w:bookmarkStart w:id="8" w:name="_Toc193455640"/>
      <w:r>
        <w:lastRenderedPageBreak/>
        <w:t>Handläggning vid låg klinisk misstanke enligt Wells score</w:t>
      </w:r>
      <w:bookmarkEnd w:id="8"/>
    </w:p>
    <w:p w14:paraId="5531C8F8" w14:textId="77777777" w:rsidR="005C1F64" w:rsidRDefault="005C1F64" w:rsidP="005C1F64">
      <w:pPr>
        <w:rPr>
          <w:rFonts w:eastAsia="Georgia" w:cs="Georgia"/>
          <w:color w:val="000000" w:themeColor="text2"/>
        </w:rPr>
      </w:pPr>
      <w:r w:rsidRPr="456F0E7B">
        <w:rPr>
          <w:rFonts w:eastAsia="Georgia" w:cs="Georgia"/>
          <w:color w:val="000000" w:themeColor="text2"/>
        </w:rPr>
        <w:t>Om låg klinisk misstanke föreligger kan D-dimer analyseras för att med hög säkerhet utesluta DVT. D-Dimer har hög sensitivitet (missar få DVT) men låg specificitet (blir positiv även av andra skäl) vid DVT. Vid förhöjd D-dimer, trots låg klinisk sannolikhet, remitteras patienten till radiologi SÄS för ultraljud.</w:t>
      </w:r>
    </w:p>
    <w:p w14:paraId="71F7A530" w14:textId="77777777" w:rsidR="005C1F64" w:rsidRDefault="005C1F64" w:rsidP="005C1F64">
      <w:pPr>
        <w:rPr>
          <w:rFonts w:eastAsia="Georgia" w:cs="Georgia"/>
          <w:color w:val="000000" w:themeColor="text2"/>
        </w:rPr>
      </w:pPr>
      <w:r w:rsidRPr="456F0E7B">
        <w:rPr>
          <w:rFonts w:eastAsia="Georgia" w:cs="Georgia"/>
          <w:color w:val="000000" w:themeColor="text2"/>
        </w:rPr>
        <w:t>Vid låg klinisk misstanke och negativ D-dimer behöver ultraljud inte göras och patienten utreds vidare i primärvården.</w:t>
      </w:r>
    </w:p>
    <w:p w14:paraId="44892423" w14:textId="77777777" w:rsidR="005C1F64" w:rsidRDefault="005C1F64" w:rsidP="005C1F64">
      <w:pPr>
        <w:pStyle w:val="MellanrubrikVGR"/>
        <w:rPr>
          <w:rFonts w:eastAsia="Georgia" w:cs="Georgia"/>
          <w:color w:val="000000" w:themeColor="text2"/>
        </w:rPr>
      </w:pPr>
      <w:bookmarkStart w:id="9" w:name="_Toc193455641"/>
      <w:r>
        <w:t>Handläggning vid hög klinisk misstanke enligt Wells score</w:t>
      </w:r>
      <w:bookmarkEnd w:id="9"/>
    </w:p>
    <w:p w14:paraId="5C3C3CBD" w14:textId="77777777" w:rsidR="005C1F64" w:rsidRDefault="005C1F64" w:rsidP="005C1F64">
      <w:pPr>
        <w:rPr>
          <w:rFonts w:eastAsia="Georgia" w:cs="Georgia"/>
          <w:color w:val="000000" w:themeColor="text2"/>
        </w:rPr>
      </w:pPr>
      <w:r w:rsidRPr="0A3E0540">
        <w:rPr>
          <w:rFonts w:eastAsia="Georgia" w:cs="Georgia"/>
          <w:color w:val="000000" w:themeColor="text2"/>
        </w:rPr>
        <w:t>Vid hög klinisk sannolikhet remitteras patienten till radiologi SÄS för ultraljud.</w:t>
      </w:r>
    </w:p>
    <w:p w14:paraId="0DF2F954" w14:textId="77777777" w:rsidR="005C1F64" w:rsidRDefault="005C1F64" w:rsidP="005C1F64">
      <w:pPr>
        <w:pStyle w:val="Rubrik3"/>
      </w:pPr>
      <w:bookmarkStart w:id="10" w:name="_Toc193455642"/>
      <w:r>
        <w:t>Remissinnehåll</w:t>
      </w:r>
      <w:bookmarkEnd w:id="10"/>
    </w:p>
    <w:p w14:paraId="3D53B6C0" w14:textId="77777777" w:rsidR="005C1F64" w:rsidRDefault="005C1F64" w:rsidP="005C1F64">
      <w:pPr>
        <w:rPr>
          <w:rFonts w:eastAsia="Georgia" w:cs="Georgia"/>
          <w:color w:val="000000" w:themeColor="text2"/>
        </w:rPr>
      </w:pPr>
      <w:r w:rsidRPr="035B59D8">
        <w:rPr>
          <w:rFonts w:eastAsia="Georgia" w:cs="Georgia"/>
          <w:color w:val="000000" w:themeColor="text2"/>
        </w:rPr>
        <w:t>Remisstexten ska innehålla Wells score och vad denna baseras på, samt D-Dimer där detta är motiverat och möjligt. Dessutom ska det framgå att patienten är uppmanad att ringa radiologi SÄS för att boka en undersökningstid.</w:t>
      </w:r>
    </w:p>
    <w:p w14:paraId="4F96B62C" w14:textId="77777777" w:rsidR="005C1F64" w:rsidRDefault="005C1F64" w:rsidP="005C1F64">
      <w:pPr>
        <w:rPr>
          <w:rFonts w:eastAsia="Georgia" w:cs="Georgia"/>
          <w:color w:val="000000" w:themeColor="text2"/>
        </w:rPr>
      </w:pPr>
      <w:r w:rsidRPr="38C0192B">
        <w:rPr>
          <w:rFonts w:eastAsia="Georgia" w:cs="Georgia"/>
          <w:color w:val="000000" w:themeColor="text2"/>
        </w:rPr>
        <w:t xml:space="preserve">Om patienten är oförmögen att själv ringa och boka tid ligger ansvaret fortsatt kvar på remittenten att tillse att tid bokas, </w:t>
      </w:r>
      <w:proofErr w:type="gramStart"/>
      <w:r w:rsidRPr="38C0192B">
        <w:rPr>
          <w:rFonts w:eastAsia="Georgia" w:cs="Georgia"/>
          <w:color w:val="000000" w:themeColor="text2"/>
        </w:rPr>
        <w:t>t.ex.</w:t>
      </w:r>
      <w:proofErr w:type="gramEnd"/>
      <w:r w:rsidRPr="38C0192B">
        <w:rPr>
          <w:rFonts w:eastAsia="Georgia" w:cs="Georgia"/>
          <w:color w:val="000000" w:themeColor="text2"/>
        </w:rPr>
        <w:t xml:space="preserve"> med hjälp av anhörig eller personal i primärvården.</w:t>
      </w:r>
    </w:p>
    <w:p w14:paraId="63D78854" w14:textId="77777777" w:rsidR="005C1F64" w:rsidRDefault="005C1F64" w:rsidP="005C1F64">
      <w:pPr>
        <w:rPr>
          <w:rFonts w:eastAsia="Georgia" w:cs="Georgia"/>
        </w:rPr>
      </w:pPr>
      <w:r w:rsidRPr="035B59D8">
        <w:rPr>
          <w:rFonts w:eastAsia="Georgia" w:cs="Georgia"/>
          <w:color w:val="000000" w:themeColor="text2"/>
        </w:rPr>
        <w:t xml:space="preserve">Ultraljudsundersökningar med frågeställning DVT utföres dagtid alla dagar t.o.m. kl 18.00 enligt riktlinjen </w:t>
      </w:r>
      <w:hyperlink r:id="rId13">
        <w:r w:rsidRPr="035B59D8">
          <w:rPr>
            <w:rStyle w:val="Hyperlnk"/>
            <w:rFonts w:eastAsia="Georgia" w:cs="Georgia"/>
          </w:rPr>
          <w:t>Röntgenundersökningar under jourtid, SÄS</w:t>
        </w:r>
      </w:hyperlink>
      <w:r w:rsidRPr="00F53E39">
        <w:rPr>
          <w:rStyle w:val="Hyperlnk"/>
          <w:rFonts w:eastAsia="Georgia" w:cs="Georgia"/>
          <w:color w:val="auto"/>
          <w:u w:val="none"/>
        </w:rPr>
        <w:t>.</w:t>
      </w:r>
    </w:p>
    <w:p w14:paraId="5E95F041" w14:textId="77777777" w:rsidR="005C1F64" w:rsidRDefault="005C1F64" w:rsidP="005C1F64">
      <w:pPr>
        <w:rPr>
          <w:rFonts w:eastAsia="Georgia" w:cs="Georgia"/>
        </w:rPr>
      </w:pPr>
      <w:r w:rsidRPr="38C0192B">
        <w:rPr>
          <w:rFonts w:eastAsia="Georgia" w:cs="Georgia"/>
          <w:color w:val="000000" w:themeColor="text2"/>
        </w:rPr>
        <w:t xml:space="preserve">Vid bekräftad DVT hänvisas patienten vidare till akutmottagningen för vidare handläggning enligt riktlinje </w:t>
      </w:r>
      <w:hyperlink r:id="rId14">
        <w:r w:rsidRPr="38C0192B">
          <w:rPr>
            <w:rStyle w:val="Hyperlnk"/>
            <w:rFonts w:eastAsia="Georgia" w:cs="Georgia"/>
          </w:rPr>
          <w:t>Venös tromboembolism (VGR)</w:t>
        </w:r>
      </w:hyperlink>
      <w:r w:rsidRPr="38C0192B">
        <w:rPr>
          <w:rStyle w:val="Hyperlnk"/>
          <w:rFonts w:eastAsia="Georgia" w:cs="Georgia"/>
          <w:color w:val="auto"/>
          <w:u w:val="none"/>
        </w:rPr>
        <w:t>.</w:t>
      </w:r>
    </w:p>
    <w:p w14:paraId="392EE37A" w14:textId="77777777" w:rsidR="005C1F64" w:rsidRDefault="005C1F64" w:rsidP="005C1F64">
      <w:pPr>
        <w:rPr>
          <w:rFonts w:eastAsia="Georgia" w:cs="Georgia"/>
        </w:rPr>
      </w:pPr>
      <w:r w:rsidRPr="456F0E7B">
        <w:rPr>
          <w:rFonts w:eastAsia="Georgia" w:cs="Georgia"/>
        </w:rPr>
        <w:t xml:space="preserve">Vid negativt ultraljud hänvisas patienten hem. Önskas annan handläggning ska detta framgå av remissen. Önskas </w:t>
      </w:r>
      <w:proofErr w:type="gramStart"/>
      <w:r w:rsidRPr="456F0E7B">
        <w:rPr>
          <w:rFonts w:eastAsia="Georgia" w:cs="Georgia"/>
        </w:rPr>
        <w:t>t</w:t>
      </w:r>
      <w:r>
        <w:rPr>
          <w:rFonts w:eastAsia="Georgia" w:cs="Georgia"/>
        </w:rPr>
        <w:t>.</w:t>
      </w:r>
      <w:r w:rsidRPr="456F0E7B">
        <w:rPr>
          <w:rFonts w:eastAsia="Georgia" w:cs="Georgia"/>
        </w:rPr>
        <w:t>ex</w:t>
      </w:r>
      <w:r>
        <w:rPr>
          <w:rFonts w:eastAsia="Georgia" w:cs="Georgia"/>
        </w:rPr>
        <w:t>.</w:t>
      </w:r>
      <w:proofErr w:type="gramEnd"/>
      <w:r w:rsidRPr="456F0E7B">
        <w:rPr>
          <w:rFonts w:eastAsia="Georgia" w:cs="Georgia"/>
        </w:rPr>
        <w:t xml:space="preserve"> hänvisning till akutmottagningen trots negativt ultraljud ska tydlig</w:t>
      </w:r>
      <w:r>
        <w:rPr>
          <w:rFonts w:eastAsia="Georgia" w:cs="Georgia"/>
        </w:rPr>
        <w:t> </w:t>
      </w:r>
      <w:r w:rsidRPr="456F0E7B">
        <w:rPr>
          <w:rFonts w:eastAsia="Georgia" w:cs="Georgia"/>
        </w:rPr>
        <w:t>differentialdiagnostisk frågeställning framgå.</w:t>
      </w:r>
    </w:p>
    <w:p w14:paraId="56D98E72" w14:textId="77777777" w:rsidR="005C1F64" w:rsidRDefault="005C1F64" w:rsidP="005C1F64">
      <w:pPr>
        <w:pStyle w:val="Rubrik2"/>
      </w:pPr>
      <w:bookmarkStart w:id="11" w:name="_Toc193455643"/>
      <w:r>
        <w:lastRenderedPageBreak/>
        <w:t>Dokumentinformation</w:t>
      </w:r>
      <w:bookmarkEnd w:id="11"/>
    </w:p>
    <w:p w14:paraId="733A7E0F" w14:textId="77777777" w:rsidR="005C1F64" w:rsidRPr="00A40EB0" w:rsidRDefault="005C1F64" w:rsidP="005C1F64">
      <w:pPr>
        <w:keepNext/>
        <w:keepLines/>
        <w:spacing w:after="0"/>
        <w:rPr>
          <w:b/>
          <w:bCs/>
        </w:rPr>
      </w:pPr>
      <w:r w:rsidRPr="38C0192B">
        <w:rPr>
          <w:b/>
          <w:bCs/>
        </w:rPr>
        <w:t>För innehållet svarar</w:t>
      </w:r>
    </w:p>
    <w:p w14:paraId="2602ECB4" w14:textId="77777777" w:rsidR="005C1F64" w:rsidRDefault="005C1F64" w:rsidP="005C1F64">
      <w:pPr>
        <w:keepNext/>
        <w:keepLines/>
      </w:pPr>
      <w:r>
        <w:t>Gunhild Aggeryd Zackrisson, specialistläkare, VO bild- och funktionsmedicin och medicinsk service, SÄS</w:t>
      </w:r>
    </w:p>
    <w:p w14:paraId="593F748E" w14:textId="77777777" w:rsidR="005C1F64" w:rsidRPr="00A40EB0" w:rsidRDefault="005C1F64" w:rsidP="005C1F64">
      <w:pPr>
        <w:keepNext/>
        <w:keepLines/>
        <w:spacing w:after="0"/>
        <w:rPr>
          <w:b/>
          <w:bCs/>
        </w:rPr>
      </w:pPr>
      <w:r w:rsidRPr="38C0192B">
        <w:rPr>
          <w:b/>
          <w:bCs/>
        </w:rPr>
        <w:t>Remissinstanser</w:t>
      </w:r>
    </w:p>
    <w:p w14:paraId="72674A25" w14:textId="77777777" w:rsidR="005C1F64" w:rsidRDefault="005C1F64" w:rsidP="005C1F64">
      <w:pPr>
        <w:keepNext/>
        <w:keepLines/>
      </w:pPr>
      <w:r>
        <w:t>Verksamhetschefer, SÄS</w:t>
      </w:r>
      <w:r>
        <w:br/>
      </w:r>
      <w:r w:rsidRPr="00785137">
        <w:t>Gudrun Greim, enhetschef, enhetschef område V7, Närhälsan</w:t>
      </w:r>
    </w:p>
    <w:p w14:paraId="7F94501E" w14:textId="77777777" w:rsidR="005C1F64" w:rsidRPr="00A40EB0" w:rsidRDefault="005C1F64" w:rsidP="005C1F64">
      <w:pPr>
        <w:keepNext/>
        <w:keepLines/>
        <w:spacing w:after="0"/>
        <w:rPr>
          <w:b/>
          <w:bCs/>
        </w:rPr>
      </w:pPr>
      <w:r w:rsidRPr="38C0192B">
        <w:rPr>
          <w:b/>
          <w:bCs/>
        </w:rPr>
        <w:t>Fastställt av</w:t>
      </w:r>
    </w:p>
    <w:p w14:paraId="77D297A4" w14:textId="77777777" w:rsidR="005C1F64" w:rsidRDefault="005C1F64" w:rsidP="005C1F64">
      <w:pPr>
        <w:keepNext/>
        <w:keepLines/>
      </w:pPr>
      <w:r>
        <w:t>Jerker Nilson, chefläkare, SÄS</w:t>
      </w:r>
    </w:p>
    <w:p w14:paraId="65105B72" w14:textId="77777777" w:rsidR="005C1F64" w:rsidRDefault="005C1F64" w:rsidP="005C1F64">
      <w:pPr>
        <w:keepNext/>
        <w:keepLines/>
        <w:spacing w:after="0"/>
        <w:rPr>
          <w:b/>
          <w:bCs/>
        </w:rPr>
      </w:pPr>
      <w:r w:rsidRPr="38C0192B">
        <w:rPr>
          <w:b/>
          <w:bCs/>
        </w:rPr>
        <w:t>Nyckelord</w:t>
      </w:r>
    </w:p>
    <w:p w14:paraId="3F9121C5" w14:textId="77777777" w:rsidR="005C1F64" w:rsidRPr="006F26C7" w:rsidRDefault="005C1F64" w:rsidP="005C1F64">
      <w:pPr>
        <w:keepNext/>
        <w:keepLines/>
        <w:spacing w:after="0"/>
      </w:pPr>
      <w:r>
        <w:t>Djup ventrombos, venblodpropp, blodproppar, tromboser, remittering, remisser, konsultationer, vårdbegäran, ultraljudsundersökning, bilddiagnostik</w:t>
      </w:r>
    </w:p>
    <w:p w14:paraId="3DC957FC" w14:textId="77777777" w:rsidR="005C1F64" w:rsidRDefault="005C1F64" w:rsidP="005C1F64">
      <w:pPr>
        <w:pStyle w:val="Rubrik2"/>
        <w:rPr>
          <w:rFonts w:eastAsia="Georgia" w:cs="Georgia"/>
          <w:sz w:val="22"/>
          <w:szCs w:val="22"/>
        </w:rPr>
      </w:pPr>
      <w:bookmarkStart w:id="12" w:name="_Toc193455644"/>
      <w:r>
        <w:t>Länkförteckning</w:t>
      </w:r>
      <w:bookmarkEnd w:id="12"/>
    </w:p>
    <w:p w14:paraId="70413B15" w14:textId="77777777" w:rsidR="005C1F64" w:rsidRDefault="005C1F64" w:rsidP="005C1F64">
      <w:pPr>
        <w:pStyle w:val="Punktlista"/>
        <w:keepNext/>
        <w:keepLines/>
      </w:pPr>
      <w:r w:rsidRPr="38C0192B">
        <w:rPr>
          <w:rFonts w:eastAsia="Georgia" w:cs="Georgia"/>
        </w:rPr>
        <w:t>Röntgenundersökningar under jourtid, SÄS</w:t>
      </w:r>
      <w:r w:rsidRPr="38C0192B">
        <w:rPr>
          <w:rStyle w:val="Hyperlnk"/>
          <w:rFonts w:eastAsia="Georgia" w:cs="Georgia"/>
          <w:color w:val="auto"/>
          <w:u w:val="none"/>
        </w:rPr>
        <w:t>.</w:t>
      </w:r>
      <w:r>
        <w:t xml:space="preserve"> Sjukhusövergripande riktlinje, SÄS</w:t>
      </w:r>
      <w:r>
        <w:br/>
      </w:r>
      <w:hyperlink r:id="rId15">
        <w:r w:rsidRPr="38C0192B">
          <w:rPr>
            <w:rStyle w:val="Hyperlnk"/>
          </w:rPr>
          <w:t>https://insidan.vgregion.se/forvaltningar/sodra-alvsborgs-sjukhus/styrdokument</w:t>
        </w:r>
      </w:hyperlink>
    </w:p>
    <w:p w14:paraId="11847AFC" w14:textId="77777777" w:rsidR="005C1F64" w:rsidRDefault="005C1F64" w:rsidP="005C1F64">
      <w:pPr>
        <w:pStyle w:val="Punktlista"/>
        <w:keepNext/>
        <w:keepLines/>
      </w:pPr>
      <w:r w:rsidRPr="035B59D8">
        <w:rPr>
          <w:rFonts w:eastAsia="Georgia" w:cs="Georgia"/>
        </w:rPr>
        <w:t>Venös tromboembolism (VGR)</w:t>
      </w:r>
      <w:r w:rsidRPr="035B59D8">
        <w:rPr>
          <w:rStyle w:val="Hyperlnk"/>
          <w:rFonts w:eastAsia="Georgia" w:cs="Georgia"/>
          <w:color w:val="auto"/>
          <w:u w:val="none"/>
        </w:rPr>
        <w:t xml:space="preserve">. </w:t>
      </w:r>
      <w:r>
        <w:t>Sjukhusövergripande riktlinje, SÄS</w:t>
      </w:r>
      <w:r>
        <w:br/>
      </w:r>
      <w:hyperlink r:id="rId16">
        <w:r w:rsidRPr="035B59D8">
          <w:rPr>
            <w:rStyle w:val="Hyperlnk"/>
          </w:rPr>
          <w:t>https://insidan.vgregion.se/forvaltningar/sodra-alvsborgs-sjukhus/styrdokument</w:t>
        </w:r>
      </w:hyperlink>
    </w:p>
    <w:p w14:paraId="226ECDD2" w14:textId="77777777" w:rsidR="005C1F64" w:rsidRDefault="005C1F64" w:rsidP="005C1F64">
      <w:pPr>
        <w:pStyle w:val="Rubrik2"/>
      </w:pPr>
      <w:bookmarkStart w:id="13" w:name="_Toc193455645"/>
      <w:r>
        <w:t>Referensförteckning</w:t>
      </w:r>
      <w:bookmarkEnd w:id="13"/>
    </w:p>
    <w:p w14:paraId="0FDAB494" w14:textId="77777777" w:rsidR="005C1F64" w:rsidRDefault="005C1F64" w:rsidP="005C1F64">
      <w:pPr>
        <w:pStyle w:val="Punktlistanumrerad"/>
        <w:keepNext/>
        <w:keepLines/>
        <w:rPr>
          <w:rFonts w:eastAsia="Georgia" w:cs="Georgia"/>
          <w:color w:val="212121"/>
          <w:lang w:val="en-US"/>
        </w:rPr>
      </w:pPr>
      <w:r w:rsidRPr="035B59D8">
        <w:rPr>
          <w:rFonts w:eastAsia="Georgia" w:cs="Georgia"/>
          <w:color w:val="212121"/>
          <w:lang w:val="en-US"/>
        </w:rPr>
        <w:t xml:space="preserve">Wells PS, Anderson DR, Rodger M, Forgie M, Kearon C, Dreyer J, Kovacs G, Mitchell M, Lewandowski B, Kovacs MJ. Evaluation of D-dimer in the diagnosis of suspected deep-vein thrombosis. N Engl J Med. 2003 Sep 25;349(13):1227-35. </w:t>
      </w:r>
    </w:p>
    <w:p w14:paraId="544E4996" w14:textId="77777777" w:rsidR="005C1F64" w:rsidRDefault="005C1F64" w:rsidP="005C1F64">
      <w:pPr>
        <w:pStyle w:val="Punktlistanumrerad"/>
        <w:rPr>
          <w:rFonts w:eastAsia="Georgia" w:cs="Georgia"/>
          <w:color w:val="212121"/>
          <w:lang w:val="en-US"/>
        </w:rPr>
      </w:pPr>
      <w:r w:rsidRPr="00E33F4C">
        <w:rPr>
          <w:rFonts w:eastAsia="Georgia" w:cs="Georgia"/>
          <w:color w:val="212121"/>
          <w:lang w:val="en-US"/>
        </w:rPr>
        <w:t>Djup ventrombos</w:t>
      </w:r>
      <w:r>
        <w:rPr>
          <w:rFonts w:eastAsia="Georgia" w:cs="Georgia"/>
          <w:color w:val="212121"/>
          <w:lang w:val="en-US"/>
        </w:rPr>
        <w:t xml:space="preserve">. Information för vårdpersonal på </w:t>
      </w:r>
      <w:r w:rsidRPr="00E33F4C">
        <w:rPr>
          <w:rFonts w:eastAsia="Georgia" w:cs="Georgia"/>
          <w:color w:val="212121"/>
          <w:lang w:val="en-US"/>
        </w:rPr>
        <w:t>1177 avseende användningen av Well score.</w:t>
      </w:r>
      <w:r>
        <w:rPr>
          <w:rFonts w:eastAsia="Georgia" w:cs="Georgia"/>
          <w:color w:val="212121"/>
          <w:lang w:val="en-US"/>
        </w:rPr>
        <w:br/>
      </w:r>
      <w:hyperlink r:id="rId17" w:history="1">
        <w:r w:rsidRPr="00EF0751">
          <w:rPr>
            <w:rStyle w:val="Hyperlnk"/>
            <w:rFonts w:eastAsia="Georgia" w:cs="Georgia"/>
            <w:lang w:val="en-US"/>
          </w:rPr>
          <w:t>https://vardpersonal.1177.se/Vastra-Gotaland/kunskapsstod/kliniska-kunskapsstod/djup-ventrombos/?selectionCode=profession_primarvard</w:t>
        </w:r>
      </w:hyperlink>
    </w:p>
    <w:p w14:paraId="1887B7DD" w14:textId="1B935C86" w:rsidR="00BA5DE2" w:rsidRPr="005C1F64" w:rsidRDefault="00BA5DE2" w:rsidP="005C1F64">
      <w:pPr>
        <w:rPr>
          <w:rFonts w:eastAsia="Georgia"/>
        </w:rPr>
      </w:pPr>
    </w:p>
    <w:sectPr w:rsidR="00BA5DE2" w:rsidRPr="005C1F64" w:rsidSect="00DE1FBD">
      <w:headerReference w:type="default" r:id="rId18"/>
      <w:footerReference w:type="default" r:id="rId19"/>
      <w:headerReference w:type="first" r:id="rId20"/>
      <w:footerReference w:type="first" r:id="rId21"/>
      <w:type w:val="continuous"/>
      <w:pgSz w:w="11900" w:h="16840"/>
      <w:pgMar w:top="1418" w:right="1979" w:bottom="1276" w:left="992" w:header="284" w:footer="382"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78CA19" w14:textId="77777777" w:rsidR="00F8301D" w:rsidRDefault="00F8301D">
      <w:r>
        <w:separator/>
      </w:r>
    </w:p>
  </w:endnote>
  <w:endnote w:type="continuationSeparator" w:id="0">
    <w:p w14:paraId="1B438D7F" w14:textId="77777777" w:rsidR="00F8301D" w:rsidRDefault="00F8301D">
      <w:r>
        <w:continuationSeparator/>
      </w:r>
    </w:p>
  </w:endnote>
  <w:endnote w:type="continuationNotice" w:id="1">
    <w:p w14:paraId="257EBD7C" w14:textId="77777777" w:rsidR="00F8301D" w:rsidRDefault="00F830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6B21C" w14:textId="052E4292" w:rsidR="008250CC" w:rsidRDefault="008250CC" w:rsidP="008250CC">
    <w:pPr>
      <w:pStyle w:val="Sidfot"/>
      <w:jc w:val="center"/>
    </w:pP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PAGE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2</w:t>
    </w:r>
    <w:r w:rsidRPr="001510D8">
      <w:rPr>
        <w:rStyle w:val="Sidnummer"/>
        <w:rFonts w:asciiTheme="majorHAnsi" w:hAnsiTheme="majorHAnsi" w:cstheme="majorHAnsi"/>
        <w:sz w:val="20"/>
        <w:szCs w:val="20"/>
      </w:rPr>
      <w:fldChar w:fldCharType="end"/>
    </w:r>
    <w:r w:rsidRPr="001510D8">
      <w:rPr>
        <w:rStyle w:val="Sidnummer"/>
        <w:rFonts w:asciiTheme="majorHAnsi" w:hAnsiTheme="majorHAnsi" w:cstheme="majorHAnsi"/>
        <w:sz w:val="20"/>
        <w:szCs w:val="20"/>
      </w:rPr>
      <w:t xml:space="preserve"> </w:t>
    </w:r>
    <w:r w:rsidRPr="001510D8">
      <w:rPr>
        <w:rFonts w:asciiTheme="majorHAnsi" w:hAnsiTheme="majorHAnsi" w:cstheme="majorHAnsi"/>
        <w:sz w:val="20"/>
        <w:szCs w:val="20"/>
      </w:rPr>
      <w:t>(</w:t>
    </w:r>
    <w:r w:rsidRPr="001510D8">
      <w:rPr>
        <w:rStyle w:val="Sidnummer"/>
        <w:rFonts w:asciiTheme="majorHAnsi" w:hAnsiTheme="majorHAnsi" w:cstheme="majorHAnsi"/>
        <w:sz w:val="20"/>
        <w:szCs w:val="20"/>
      </w:rPr>
      <w:fldChar w:fldCharType="begin"/>
    </w:r>
    <w:r w:rsidRPr="001510D8">
      <w:rPr>
        <w:rStyle w:val="Sidnummer"/>
        <w:rFonts w:asciiTheme="majorHAnsi" w:hAnsiTheme="majorHAnsi" w:cstheme="majorHAnsi"/>
        <w:sz w:val="20"/>
        <w:szCs w:val="20"/>
      </w:rPr>
      <w:instrText xml:space="preserve"> NUMPAGES </w:instrText>
    </w:r>
    <w:r w:rsidRPr="001510D8">
      <w:rPr>
        <w:rStyle w:val="Sidnummer"/>
        <w:rFonts w:asciiTheme="majorHAnsi" w:hAnsiTheme="majorHAnsi" w:cstheme="majorHAnsi"/>
        <w:sz w:val="20"/>
        <w:szCs w:val="20"/>
      </w:rPr>
      <w:fldChar w:fldCharType="separate"/>
    </w:r>
    <w:r>
      <w:rPr>
        <w:rStyle w:val="Sidnummer"/>
        <w:rFonts w:asciiTheme="majorHAnsi" w:hAnsiTheme="majorHAnsi" w:cstheme="majorHAnsi"/>
        <w:sz w:val="20"/>
        <w:szCs w:val="20"/>
      </w:rPr>
      <w:t>5</w:t>
    </w:r>
    <w:r w:rsidRPr="001510D8">
      <w:rPr>
        <w:rStyle w:val="Sidnummer"/>
        <w:rFonts w:asciiTheme="majorHAnsi" w:hAnsiTheme="majorHAnsi" w:cstheme="majorHAnsi"/>
        <w:sz w:val="20"/>
        <w:szCs w:val="20"/>
      </w:rPr>
      <w:fldChar w:fldCharType="end"/>
    </w:r>
    <w:r>
      <w:rPr>
        <w:rStyle w:val="Sidnummer"/>
        <w:rFonts w:asciiTheme="majorHAnsi" w:hAnsiTheme="majorHAnsi" w:cstheme="majorHAns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938AB" w14:textId="77777777" w:rsidR="00DE1FBD" w:rsidRDefault="00DE1FBD" w:rsidP="00FB2F0F">
    <w:pPr>
      <w:pStyle w:val="Sidfot"/>
      <w:ind w:left="6237" w:hanging="141"/>
      <w:jc w:val="left"/>
    </w:pPr>
  </w:p>
  <w:p w14:paraId="1FE2B822" w14:textId="1ED35806" w:rsidR="00660269" w:rsidRDefault="00DE1FBD" w:rsidP="00DE1FBD">
    <w:pPr>
      <w:pStyle w:val="Sidfot"/>
      <w:ind w:left="6237" w:firstLine="993"/>
      <w:jc w:val="left"/>
    </w:pPr>
    <w:r>
      <w:rPr>
        <w:noProof/>
      </w:rPr>
      <w:drawing>
        <wp:inline distT="0" distB="0" distL="0" distR="0" wp14:anchorId="2CE4A583" wp14:editId="5AAE696E">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7F520" w14:textId="77777777" w:rsidR="00F8301D" w:rsidRDefault="00F8301D"/>
  </w:footnote>
  <w:footnote w:type="continuationSeparator" w:id="0">
    <w:p w14:paraId="4661B073" w14:textId="77777777" w:rsidR="00F8301D" w:rsidRDefault="00F8301D">
      <w:r>
        <w:continuationSeparator/>
      </w:r>
    </w:p>
  </w:footnote>
  <w:footnote w:type="continuationNotice" w:id="1">
    <w:p w14:paraId="1D12B8BD" w14:textId="77777777" w:rsidR="00F8301D" w:rsidRDefault="00F830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101F6" w14:textId="5EF6644D" w:rsidR="004B5C86" w:rsidRDefault="004B5C86" w:rsidP="004B5C86">
    <w:pPr>
      <w:pStyle w:val="Sidhuvud"/>
      <w:tabs>
        <w:tab w:val="clear" w:pos="4703"/>
        <w:tab w:val="clear" w:pos="9406"/>
        <w:tab w:val="left" w:pos="1670"/>
      </w:tabs>
    </w:pPr>
    <w:r>
      <w:rPr>
        <w:noProof/>
        <w:sz w:val="20"/>
        <w:szCs w:val="20"/>
      </w:rPr>
      <mc:AlternateContent>
        <mc:Choice Requires="wps">
          <w:drawing>
            <wp:anchor distT="0" distB="0" distL="114300" distR="114300" simplePos="0" relativeHeight="251658241"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72D6C2"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C8B2CDB" w14:textId="77777777" w:rsidR="004B5C86" w:rsidRDefault="004B5C86" w:rsidP="004B5C86">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8A93A21" w:rsidR="008A4EB9" w:rsidRDefault="00A5066F" w:rsidP="00532C4F">
    <w:pPr>
      <w:pStyle w:val="Sidhuvud"/>
      <w:spacing w:after="0"/>
      <w:ind w:left="0" w:right="567"/>
    </w:pPr>
    <w:r>
      <w:rPr>
        <w:noProof/>
        <w:sz w:val="20"/>
        <w:szCs w:val="20"/>
      </w:rPr>
      <mc:AlternateContent>
        <mc:Choice Requires="wps">
          <w:drawing>
            <wp:anchor distT="0" distB="0" distL="114300" distR="114300" simplePos="0" relativeHeight="251658240" behindDoc="0" locked="0" layoutInCell="1" allowOverlap="1" wp14:anchorId="0DFFA9B8" wp14:editId="6F27E1A5">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FFA9B8" id="_x0000_t202" coordsize="21600,21600" o:spt="202" path="m,l,21600r21600,l21600,xe">
              <v:stroke joinstyle="miter"/>
              <v:path gradientshapeok="t" o:connecttype="rect"/>
            </v:shapetype>
            <v:shape id="Textruta 6" o:spid="_x0000_s1027" type="#_x0000_t202" style="position:absolute;margin-left:-.1pt;margin-top:-.4pt;width:367.65pt;height:21.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filled="f" stroked="f" strokeweight=".5pt">
              <v:textbox>
                <w:txbxContent>
                  <w:p w14:paraId="18075F67" w14:textId="77777777" w:rsidR="00A5066F" w:rsidRDefault="00A5066F" w:rsidP="00A5066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21D"/>
    <w:rsid w:val="00016CF0"/>
    <w:rsid w:val="00030DDD"/>
    <w:rsid w:val="000313BB"/>
    <w:rsid w:val="00033ED5"/>
    <w:rsid w:val="00034916"/>
    <w:rsid w:val="000456F2"/>
    <w:rsid w:val="00050500"/>
    <w:rsid w:val="00056501"/>
    <w:rsid w:val="0005691C"/>
    <w:rsid w:val="00056ECB"/>
    <w:rsid w:val="00056ED5"/>
    <w:rsid w:val="00061969"/>
    <w:rsid w:val="000655CC"/>
    <w:rsid w:val="000700AE"/>
    <w:rsid w:val="00084024"/>
    <w:rsid w:val="0009062C"/>
    <w:rsid w:val="000915FC"/>
    <w:rsid w:val="00092173"/>
    <w:rsid w:val="00095368"/>
    <w:rsid w:val="000954C4"/>
    <w:rsid w:val="000A11D4"/>
    <w:rsid w:val="000A611A"/>
    <w:rsid w:val="000B12D9"/>
    <w:rsid w:val="000B1584"/>
    <w:rsid w:val="000B4536"/>
    <w:rsid w:val="000B7715"/>
    <w:rsid w:val="000C1567"/>
    <w:rsid w:val="000C2705"/>
    <w:rsid w:val="000C61BB"/>
    <w:rsid w:val="000D1F7A"/>
    <w:rsid w:val="000D7761"/>
    <w:rsid w:val="000E463B"/>
    <w:rsid w:val="000E5A7E"/>
    <w:rsid w:val="000F1BE2"/>
    <w:rsid w:val="000F43A3"/>
    <w:rsid w:val="000F7681"/>
    <w:rsid w:val="00102ACB"/>
    <w:rsid w:val="00103031"/>
    <w:rsid w:val="001044FE"/>
    <w:rsid w:val="001139D4"/>
    <w:rsid w:val="00131B08"/>
    <w:rsid w:val="00132A59"/>
    <w:rsid w:val="00133337"/>
    <w:rsid w:val="00133A0F"/>
    <w:rsid w:val="0013580F"/>
    <w:rsid w:val="00135D83"/>
    <w:rsid w:val="00136D67"/>
    <w:rsid w:val="00137B6D"/>
    <w:rsid w:val="0014070B"/>
    <w:rsid w:val="001422C1"/>
    <w:rsid w:val="00145067"/>
    <w:rsid w:val="001522AE"/>
    <w:rsid w:val="00157D5B"/>
    <w:rsid w:val="00161FE6"/>
    <w:rsid w:val="00164C3D"/>
    <w:rsid w:val="00166D3A"/>
    <w:rsid w:val="0017508E"/>
    <w:rsid w:val="00181FDC"/>
    <w:rsid w:val="00184167"/>
    <w:rsid w:val="001860B9"/>
    <w:rsid w:val="00186F2B"/>
    <w:rsid w:val="001874D6"/>
    <w:rsid w:val="0018D88D"/>
    <w:rsid w:val="0019632A"/>
    <w:rsid w:val="00197F5E"/>
    <w:rsid w:val="001A4E7C"/>
    <w:rsid w:val="001B762C"/>
    <w:rsid w:val="001C4D0A"/>
    <w:rsid w:val="001C5FEF"/>
    <w:rsid w:val="001E169E"/>
    <w:rsid w:val="001E3789"/>
    <w:rsid w:val="001F3711"/>
    <w:rsid w:val="00211487"/>
    <w:rsid w:val="00211D91"/>
    <w:rsid w:val="002162A7"/>
    <w:rsid w:val="00217DEC"/>
    <w:rsid w:val="00227645"/>
    <w:rsid w:val="00235B57"/>
    <w:rsid w:val="00237A31"/>
    <w:rsid w:val="00250F24"/>
    <w:rsid w:val="002516CE"/>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A7F3D"/>
    <w:rsid w:val="002B0B30"/>
    <w:rsid w:val="002B0C78"/>
    <w:rsid w:val="002C0C02"/>
    <w:rsid w:val="002C1277"/>
    <w:rsid w:val="002C60AD"/>
    <w:rsid w:val="002D0E0E"/>
    <w:rsid w:val="002D6023"/>
    <w:rsid w:val="002E263F"/>
    <w:rsid w:val="002E6F81"/>
    <w:rsid w:val="002F08BA"/>
    <w:rsid w:val="002F2CFF"/>
    <w:rsid w:val="002F568B"/>
    <w:rsid w:val="002F775A"/>
    <w:rsid w:val="002F7818"/>
    <w:rsid w:val="003066D0"/>
    <w:rsid w:val="00306CC9"/>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1E01"/>
    <w:rsid w:val="00397F54"/>
    <w:rsid w:val="003A0D43"/>
    <w:rsid w:val="003B2A4B"/>
    <w:rsid w:val="003C6BE4"/>
    <w:rsid w:val="003D099E"/>
    <w:rsid w:val="003D21A2"/>
    <w:rsid w:val="003D29D2"/>
    <w:rsid w:val="003D6DF1"/>
    <w:rsid w:val="003E0705"/>
    <w:rsid w:val="003E2FF7"/>
    <w:rsid w:val="003F1013"/>
    <w:rsid w:val="003F1ACF"/>
    <w:rsid w:val="003F24DE"/>
    <w:rsid w:val="00404948"/>
    <w:rsid w:val="00406BEA"/>
    <w:rsid w:val="0040765A"/>
    <w:rsid w:val="00413A60"/>
    <w:rsid w:val="004230F7"/>
    <w:rsid w:val="004279DB"/>
    <w:rsid w:val="0043167E"/>
    <w:rsid w:val="0043409A"/>
    <w:rsid w:val="00440316"/>
    <w:rsid w:val="004418DD"/>
    <w:rsid w:val="00443A8D"/>
    <w:rsid w:val="00446255"/>
    <w:rsid w:val="00451935"/>
    <w:rsid w:val="00460ED0"/>
    <w:rsid w:val="00465651"/>
    <w:rsid w:val="00470CE7"/>
    <w:rsid w:val="00470F4F"/>
    <w:rsid w:val="00472482"/>
    <w:rsid w:val="004724EA"/>
    <w:rsid w:val="00480DC7"/>
    <w:rsid w:val="004876F6"/>
    <w:rsid w:val="0049236A"/>
    <w:rsid w:val="00492718"/>
    <w:rsid w:val="004A0419"/>
    <w:rsid w:val="004A355D"/>
    <w:rsid w:val="004A4970"/>
    <w:rsid w:val="004B2183"/>
    <w:rsid w:val="004B2A01"/>
    <w:rsid w:val="004B5C86"/>
    <w:rsid w:val="004C26A9"/>
    <w:rsid w:val="004C3536"/>
    <w:rsid w:val="004D591A"/>
    <w:rsid w:val="004D778E"/>
    <w:rsid w:val="004D7BA3"/>
    <w:rsid w:val="004F4518"/>
    <w:rsid w:val="004F4C62"/>
    <w:rsid w:val="004F56BF"/>
    <w:rsid w:val="00501433"/>
    <w:rsid w:val="005113D5"/>
    <w:rsid w:val="00511CC4"/>
    <w:rsid w:val="00531E60"/>
    <w:rsid w:val="00532C4F"/>
    <w:rsid w:val="0054179D"/>
    <w:rsid w:val="00541D07"/>
    <w:rsid w:val="00544BAB"/>
    <w:rsid w:val="00545F31"/>
    <w:rsid w:val="005578FA"/>
    <w:rsid w:val="00565129"/>
    <w:rsid w:val="00565CD0"/>
    <w:rsid w:val="00566751"/>
    <w:rsid w:val="00567820"/>
    <w:rsid w:val="0057666F"/>
    <w:rsid w:val="005770AD"/>
    <w:rsid w:val="00581414"/>
    <w:rsid w:val="00582490"/>
    <w:rsid w:val="00597E28"/>
    <w:rsid w:val="005A54ED"/>
    <w:rsid w:val="005A5D5B"/>
    <w:rsid w:val="005A6081"/>
    <w:rsid w:val="005A627D"/>
    <w:rsid w:val="005C0045"/>
    <w:rsid w:val="005C084E"/>
    <w:rsid w:val="005C1F64"/>
    <w:rsid w:val="005C4606"/>
    <w:rsid w:val="005D0B0C"/>
    <w:rsid w:val="005E02B3"/>
    <w:rsid w:val="005E1E24"/>
    <w:rsid w:val="005E3CD4"/>
    <w:rsid w:val="00600295"/>
    <w:rsid w:val="00602451"/>
    <w:rsid w:val="00602AE4"/>
    <w:rsid w:val="0060596B"/>
    <w:rsid w:val="00606D97"/>
    <w:rsid w:val="00614E64"/>
    <w:rsid w:val="00617710"/>
    <w:rsid w:val="00617EE6"/>
    <w:rsid w:val="0062184C"/>
    <w:rsid w:val="00623724"/>
    <w:rsid w:val="00623CFA"/>
    <w:rsid w:val="00626093"/>
    <w:rsid w:val="00627BEA"/>
    <w:rsid w:val="006319DB"/>
    <w:rsid w:val="006554D3"/>
    <w:rsid w:val="0065595B"/>
    <w:rsid w:val="00656DCD"/>
    <w:rsid w:val="00660269"/>
    <w:rsid w:val="00665F89"/>
    <w:rsid w:val="00673C92"/>
    <w:rsid w:val="00675195"/>
    <w:rsid w:val="006753EC"/>
    <w:rsid w:val="00683097"/>
    <w:rsid w:val="00685193"/>
    <w:rsid w:val="00685332"/>
    <w:rsid w:val="006A2789"/>
    <w:rsid w:val="006A4978"/>
    <w:rsid w:val="006A7261"/>
    <w:rsid w:val="006B0D29"/>
    <w:rsid w:val="006B1819"/>
    <w:rsid w:val="006B2FA3"/>
    <w:rsid w:val="006C5048"/>
    <w:rsid w:val="006C6A4B"/>
    <w:rsid w:val="006C779F"/>
    <w:rsid w:val="006D01F5"/>
    <w:rsid w:val="006D0CFB"/>
    <w:rsid w:val="006D30C0"/>
    <w:rsid w:val="006D7535"/>
    <w:rsid w:val="006E450B"/>
    <w:rsid w:val="006F0D7E"/>
    <w:rsid w:val="006F26C7"/>
    <w:rsid w:val="006F6D53"/>
    <w:rsid w:val="00704E4B"/>
    <w:rsid w:val="00710B77"/>
    <w:rsid w:val="007155D5"/>
    <w:rsid w:val="0072075B"/>
    <w:rsid w:val="007221C2"/>
    <w:rsid w:val="00730955"/>
    <w:rsid w:val="00733A9C"/>
    <w:rsid w:val="00736574"/>
    <w:rsid w:val="007367E0"/>
    <w:rsid w:val="00737215"/>
    <w:rsid w:val="0073749C"/>
    <w:rsid w:val="00746284"/>
    <w:rsid w:val="00754905"/>
    <w:rsid w:val="00760038"/>
    <w:rsid w:val="00762EE0"/>
    <w:rsid w:val="00765C41"/>
    <w:rsid w:val="00771100"/>
    <w:rsid w:val="00775493"/>
    <w:rsid w:val="007759DD"/>
    <w:rsid w:val="00780CC4"/>
    <w:rsid w:val="0078609F"/>
    <w:rsid w:val="007917BA"/>
    <w:rsid w:val="007A334E"/>
    <w:rsid w:val="007A33B5"/>
    <w:rsid w:val="007A5C6F"/>
    <w:rsid w:val="007B6AB7"/>
    <w:rsid w:val="007D4241"/>
    <w:rsid w:val="007D4317"/>
    <w:rsid w:val="007D4EA3"/>
    <w:rsid w:val="007F1CFF"/>
    <w:rsid w:val="007F21D2"/>
    <w:rsid w:val="007F5DD5"/>
    <w:rsid w:val="00806BF1"/>
    <w:rsid w:val="0081308B"/>
    <w:rsid w:val="00821A1B"/>
    <w:rsid w:val="008250CC"/>
    <w:rsid w:val="008262E9"/>
    <w:rsid w:val="00827E69"/>
    <w:rsid w:val="00835C4D"/>
    <w:rsid w:val="00843F48"/>
    <w:rsid w:val="00851423"/>
    <w:rsid w:val="008569C6"/>
    <w:rsid w:val="00857848"/>
    <w:rsid w:val="008613E0"/>
    <w:rsid w:val="008654B6"/>
    <w:rsid w:val="0087139C"/>
    <w:rsid w:val="00873419"/>
    <w:rsid w:val="008805D3"/>
    <w:rsid w:val="00880E83"/>
    <w:rsid w:val="0089282A"/>
    <w:rsid w:val="00892F28"/>
    <w:rsid w:val="008A0C5F"/>
    <w:rsid w:val="008A3DEA"/>
    <w:rsid w:val="008A4EB9"/>
    <w:rsid w:val="008A74C0"/>
    <w:rsid w:val="008B1694"/>
    <w:rsid w:val="008B2218"/>
    <w:rsid w:val="008C4B27"/>
    <w:rsid w:val="008C7F0C"/>
    <w:rsid w:val="008C7F2A"/>
    <w:rsid w:val="008D270A"/>
    <w:rsid w:val="008D4B13"/>
    <w:rsid w:val="008E36F8"/>
    <w:rsid w:val="008E46B2"/>
    <w:rsid w:val="008E682C"/>
    <w:rsid w:val="008E78A1"/>
    <w:rsid w:val="008F314A"/>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3973"/>
    <w:rsid w:val="00977610"/>
    <w:rsid w:val="0099484C"/>
    <w:rsid w:val="009A07DC"/>
    <w:rsid w:val="009A148A"/>
    <w:rsid w:val="009B1F6B"/>
    <w:rsid w:val="009C0D12"/>
    <w:rsid w:val="009C192E"/>
    <w:rsid w:val="009C2E3E"/>
    <w:rsid w:val="009C6C0C"/>
    <w:rsid w:val="009D6819"/>
    <w:rsid w:val="009D6D1C"/>
    <w:rsid w:val="009E0CF9"/>
    <w:rsid w:val="009E3C02"/>
    <w:rsid w:val="009E531B"/>
    <w:rsid w:val="009E6C56"/>
    <w:rsid w:val="009E7DCF"/>
    <w:rsid w:val="009F4A56"/>
    <w:rsid w:val="009F4E65"/>
    <w:rsid w:val="00A006A5"/>
    <w:rsid w:val="00A05942"/>
    <w:rsid w:val="00A07BEC"/>
    <w:rsid w:val="00A1634B"/>
    <w:rsid w:val="00A264BE"/>
    <w:rsid w:val="00A272CA"/>
    <w:rsid w:val="00A33051"/>
    <w:rsid w:val="00A33345"/>
    <w:rsid w:val="00A407AD"/>
    <w:rsid w:val="00A40923"/>
    <w:rsid w:val="00A40EB0"/>
    <w:rsid w:val="00A41554"/>
    <w:rsid w:val="00A41C05"/>
    <w:rsid w:val="00A42426"/>
    <w:rsid w:val="00A43D34"/>
    <w:rsid w:val="00A5066F"/>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4879"/>
    <w:rsid w:val="00AF5AAF"/>
    <w:rsid w:val="00B046D8"/>
    <w:rsid w:val="00B13F4C"/>
    <w:rsid w:val="00B16219"/>
    <w:rsid w:val="00B16C59"/>
    <w:rsid w:val="00B215A6"/>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1383"/>
    <w:rsid w:val="00BA5DE2"/>
    <w:rsid w:val="00BA6A36"/>
    <w:rsid w:val="00BB69DB"/>
    <w:rsid w:val="00BC322E"/>
    <w:rsid w:val="00BC44CD"/>
    <w:rsid w:val="00BC48A6"/>
    <w:rsid w:val="00BE7978"/>
    <w:rsid w:val="00C01F0D"/>
    <w:rsid w:val="00C03951"/>
    <w:rsid w:val="00C07DDB"/>
    <w:rsid w:val="00C311E0"/>
    <w:rsid w:val="00C4115D"/>
    <w:rsid w:val="00C43BDD"/>
    <w:rsid w:val="00C47778"/>
    <w:rsid w:val="00C5011E"/>
    <w:rsid w:val="00C50EE5"/>
    <w:rsid w:val="00C5240A"/>
    <w:rsid w:val="00C5398F"/>
    <w:rsid w:val="00C556F5"/>
    <w:rsid w:val="00C57BA2"/>
    <w:rsid w:val="00C64000"/>
    <w:rsid w:val="00C70E19"/>
    <w:rsid w:val="00C72574"/>
    <w:rsid w:val="00C7430C"/>
    <w:rsid w:val="00C85DA1"/>
    <w:rsid w:val="00C9071C"/>
    <w:rsid w:val="00C908FF"/>
    <w:rsid w:val="00C97BD3"/>
    <w:rsid w:val="00CA1322"/>
    <w:rsid w:val="00CA39EF"/>
    <w:rsid w:val="00CA521F"/>
    <w:rsid w:val="00CA5562"/>
    <w:rsid w:val="00CB0493"/>
    <w:rsid w:val="00CB17FF"/>
    <w:rsid w:val="00CB1ED7"/>
    <w:rsid w:val="00CC167C"/>
    <w:rsid w:val="00CC52D9"/>
    <w:rsid w:val="00CD6647"/>
    <w:rsid w:val="00CE4B73"/>
    <w:rsid w:val="00CF32C5"/>
    <w:rsid w:val="00CF70BB"/>
    <w:rsid w:val="00D074DB"/>
    <w:rsid w:val="00D139CF"/>
    <w:rsid w:val="00D20779"/>
    <w:rsid w:val="00D37E7F"/>
    <w:rsid w:val="00D47AD7"/>
    <w:rsid w:val="00D51529"/>
    <w:rsid w:val="00D57DF3"/>
    <w:rsid w:val="00D85218"/>
    <w:rsid w:val="00D8732F"/>
    <w:rsid w:val="00D915B1"/>
    <w:rsid w:val="00DA299D"/>
    <w:rsid w:val="00DA65C4"/>
    <w:rsid w:val="00DB35DD"/>
    <w:rsid w:val="00DE05B7"/>
    <w:rsid w:val="00DE1FBD"/>
    <w:rsid w:val="00DE4447"/>
    <w:rsid w:val="00DE5DA2"/>
    <w:rsid w:val="00DE63C6"/>
    <w:rsid w:val="00DE6D6F"/>
    <w:rsid w:val="00DF0033"/>
    <w:rsid w:val="00DF5654"/>
    <w:rsid w:val="00E026BF"/>
    <w:rsid w:val="00E07B1B"/>
    <w:rsid w:val="00E11853"/>
    <w:rsid w:val="00E225D6"/>
    <w:rsid w:val="00E33F4C"/>
    <w:rsid w:val="00E52A86"/>
    <w:rsid w:val="00E54B47"/>
    <w:rsid w:val="00E553BF"/>
    <w:rsid w:val="00E55D93"/>
    <w:rsid w:val="00E61294"/>
    <w:rsid w:val="00E659EE"/>
    <w:rsid w:val="00E71637"/>
    <w:rsid w:val="00E7237C"/>
    <w:rsid w:val="00E77C46"/>
    <w:rsid w:val="00E86CE8"/>
    <w:rsid w:val="00E90E82"/>
    <w:rsid w:val="00EA00CB"/>
    <w:rsid w:val="00EA1BAA"/>
    <w:rsid w:val="00EA3FCD"/>
    <w:rsid w:val="00EA42A0"/>
    <w:rsid w:val="00EB6714"/>
    <w:rsid w:val="00EB7FD7"/>
    <w:rsid w:val="00EC0A68"/>
    <w:rsid w:val="00EC3C32"/>
    <w:rsid w:val="00EC5006"/>
    <w:rsid w:val="00ED49C3"/>
    <w:rsid w:val="00ED6CE8"/>
    <w:rsid w:val="00ED7AA6"/>
    <w:rsid w:val="00EE2A56"/>
    <w:rsid w:val="00EE3818"/>
    <w:rsid w:val="00EF4848"/>
    <w:rsid w:val="00F22264"/>
    <w:rsid w:val="00F2564D"/>
    <w:rsid w:val="00F35B05"/>
    <w:rsid w:val="00F413D9"/>
    <w:rsid w:val="00F50E85"/>
    <w:rsid w:val="00F5135F"/>
    <w:rsid w:val="00F51F78"/>
    <w:rsid w:val="00F61EBE"/>
    <w:rsid w:val="00F652DC"/>
    <w:rsid w:val="00F8301D"/>
    <w:rsid w:val="00F86F47"/>
    <w:rsid w:val="00F90B64"/>
    <w:rsid w:val="00FB2F0F"/>
    <w:rsid w:val="00FB5086"/>
    <w:rsid w:val="00FB5411"/>
    <w:rsid w:val="00FB6392"/>
    <w:rsid w:val="00FC1BFC"/>
    <w:rsid w:val="00FC4F36"/>
    <w:rsid w:val="00FD3C70"/>
    <w:rsid w:val="00FD6820"/>
    <w:rsid w:val="00FE12D8"/>
    <w:rsid w:val="00FE18DA"/>
    <w:rsid w:val="00FE2E94"/>
    <w:rsid w:val="00FE47EB"/>
    <w:rsid w:val="00FF7C02"/>
    <w:rsid w:val="016D3A13"/>
    <w:rsid w:val="024801E3"/>
    <w:rsid w:val="026FD146"/>
    <w:rsid w:val="04E34D24"/>
    <w:rsid w:val="051C33F0"/>
    <w:rsid w:val="0704BE87"/>
    <w:rsid w:val="0866C7EC"/>
    <w:rsid w:val="095B878B"/>
    <w:rsid w:val="0A5248A4"/>
    <w:rsid w:val="0AC01B99"/>
    <w:rsid w:val="0ADFC54E"/>
    <w:rsid w:val="0C15EAC8"/>
    <w:rsid w:val="0C8461B5"/>
    <w:rsid w:val="0CDD657B"/>
    <w:rsid w:val="0D313B1C"/>
    <w:rsid w:val="0D37EC5A"/>
    <w:rsid w:val="0DA0709E"/>
    <w:rsid w:val="0DB803A5"/>
    <w:rsid w:val="0E41F670"/>
    <w:rsid w:val="0F70709A"/>
    <w:rsid w:val="104F904E"/>
    <w:rsid w:val="12B9A7D6"/>
    <w:rsid w:val="1359BCF7"/>
    <w:rsid w:val="183B5640"/>
    <w:rsid w:val="1878EF07"/>
    <w:rsid w:val="18B1BD8C"/>
    <w:rsid w:val="19060148"/>
    <w:rsid w:val="1B35DAFB"/>
    <w:rsid w:val="1BFFEA06"/>
    <w:rsid w:val="1CBC7AB0"/>
    <w:rsid w:val="1CDF343E"/>
    <w:rsid w:val="1E64B11D"/>
    <w:rsid w:val="1E6FED92"/>
    <w:rsid w:val="1EB5DF22"/>
    <w:rsid w:val="1EC063E8"/>
    <w:rsid w:val="1F0BAF1A"/>
    <w:rsid w:val="1F3AC93B"/>
    <w:rsid w:val="1FC7E98D"/>
    <w:rsid w:val="2000AD8A"/>
    <w:rsid w:val="209E7E78"/>
    <w:rsid w:val="20EC4EB6"/>
    <w:rsid w:val="222221FA"/>
    <w:rsid w:val="23561369"/>
    <w:rsid w:val="23985D91"/>
    <w:rsid w:val="2489E6E0"/>
    <w:rsid w:val="25692E6F"/>
    <w:rsid w:val="266F74A8"/>
    <w:rsid w:val="29E6B949"/>
    <w:rsid w:val="2A8DAD38"/>
    <w:rsid w:val="2AD81BE7"/>
    <w:rsid w:val="2D5766EB"/>
    <w:rsid w:val="2DA917BF"/>
    <w:rsid w:val="2F8E9F43"/>
    <w:rsid w:val="2FF4640F"/>
    <w:rsid w:val="3166646B"/>
    <w:rsid w:val="32C45218"/>
    <w:rsid w:val="342E366E"/>
    <w:rsid w:val="35B6EDD4"/>
    <w:rsid w:val="39A72749"/>
    <w:rsid w:val="3B44BC84"/>
    <w:rsid w:val="3E4E556B"/>
    <w:rsid w:val="3E7577D8"/>
    <w:rsid w:val="3E895CB0"/>
    <w:rsid w:val="3FA676B8"/>
    <w:rsid w:val="3FAFEBF0"/>
    <w:rsid w:val="3FF09DA7"/>
    <w:rsid w:val="423743E0"/>
    <w:rsid w:val="442D3563"/>
    <w:rsid w:val="44A37530"/>
    <w:rsid w:val="45334DF8"/>
    <w:rsid w:val="47CA385F"/>
    <w:rsid w:val="486CA8DC"/>
    <w:rsid w:val="49EB1D09"/>
    <w:rsid w:val="4BEBA4B0"/>
    <w:rsid w:val="4E099171"/>
    <w:rsid w:val="4E54CD4F"/>
    <w:rsid w:val="510808C7"/>
    <w:rsid w:val="51C2E278"/>
    <w:rsid w:val="522165A3"/>
    <w:rsid w:val="523BADA5"/>
    <w:rsid w:val="52BFCEF9"/>
    <w:rsid w:val="52EECBE3"/>
    <w:rsid w:val="52F8FAEE"/>
    <w:rsid w:val="5465C1B8"/>
    <w:rsid w:val="55DA22BA"/>
    <w:rsid w:val="5911C650"/>
    <w:rsid w:val="5922D3F6"/>
    <w:rsid w:val="5A0A49B4"/>
    <w:rsid w:val="5A3FD800"/>
    <w:rsid w:val="5B83B639"/>
    <w:rsid w:val="5C256699"/>
    <w:rsid w:val="5DA59144"/>
    <w:rsid w:val="5E70A499"/>
    <w:rsid w:val="5FCB7AA8"/>
    <w:rsid w:val="60C62BD4"/>
    <w:rsid w:val="62593F4C"/>
    <w:rsid w:val="633727EB"/>
    <w:rsid w:val="647B2B65"/>
    <w:rsid w:val="64D5B6CD"/>
    <w:rsid w:val="6646C484"/>
    <w:rsid w:val="6964FC18"/>
    <w:rsid w:val="69BDEBC1"/>
    <w:rsid w:val="6B2CF8ED"/>
    <w:rsid w:val="6C51257E"/>
    <w:rsid w:val="706472E9"/>
    <w:rsid w:val="710CF869"/>
    <w:rsid w:val="71472AE5"/>
    <w:rsid w:val="737E6A95"/>
    <w:rsid w:val="761E7716"/>
    <w:rsid w:val="7699271D"/>
    <w:rsid w:val="76BECA1B"/>
    <w:rsid w:val="7775569A"/>
    <w:rsid w:val="7950346A"/>
    <w:rsid w:val="79DEBC48"/>
    <w:rsid w:val="7D47D3D0"/>
    <w:rsid w:val="7D5D1723"/>
    <w:rsid w:val="7D817F32"/>
    <w:rsid w:val="7DA9D7FC"/>
    <w:rsid w:val="7E0C2AB6"/>
    <w:rsid w:val="7E45DC03"/>
    <w:rsid w:val="7EDAFB0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7BA2"/>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57BA2"/>
    <w:pPr>
      <w:keepNext/>
      <w:spacing w:before="16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C57BA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C57BA2"/>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57BA2"/>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57BA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C57BA2"/>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4B5C86"/>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6400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64000"/>
    <w:pPr>
      <w:tabs>
        <w:tab w:val="right" w:leader="dot" w:pos="8777"/>
      </w:tabs>
      <w:spacing w:after="0"/>
      <w:ind w:left="1349"/>
    </w:pPr>
  </w:style>
  <w:style w:type="paragraph" w:styleId="Innehll3">
    <w:name w:val="toc 3"/>
    <w:basedOn w:val="Normal"/>
    <w:next w:val="Normal"/>
    <w:autoRedefine/>
    <w:uiPriority w:val="39"/>
    <w:unhideWhenUsed/>
    <w:rsid w:val="00C6400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57BA2"/>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B5C86"/>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umrerad">
    <w:name w:val="Punktlista numrerad"/>
    <w:qFormat/>
    <w:rsid w:val="00102ACB"/>
    <w:pPr>
      <w:numPr>
        <w:numId w:val="22"/>
      </w:numPr>
      <w:tabs>
        <w:tab w:val="left" w:pos="1349"/>
      </w:tabs>
      <w:spacing w:after="100" w:line="288" w:lineRule="auto"/>
      <w:ind w:left="1349" w:right="868" w:hanging="357"/>
    </w:pPr>
    <w:rPr>
      <w:rFonts w:ascii="Georgia" w:hAnsi="Georgia"/>
      <w:sz w:val="24"/>
      <w:szCs w:val="24"/>
    </w:rPr>
  </w:style>
  <w:style w:type="paragraph" w:customStyle="1" w:styleId="Punktlistaniv2">
    <w:name w:val="Punktlista nivå 2"/>
    <w:qFormat/>
    <w:rsid w:val="00C57BA2"/>
    <w:pPr>
      <w:numPr>
        <w:numId w:val="23"/>
      </w:numPr>
      <w:tabs>
        <w:tab w:val="left" w:pos="1349"/>
      </w:tabs>
      <w:spacing w:line="288" w:lineRule="auto"/>
      <w:ind w:left="1706" w:right="868" w:hanging="357"/>
    </w:pPr>
    <w:rPr>
      <w:rFonts w:ascii="Georgia" w:hAnsi="Georgia"/>
      <w:sz w:val="24"/>
      <w:szCs w:val="24"/>
    </w:rPr>
  </w:style>
  <w:style w:type="paragraph" w:styleId="Underrubrik">
    <w:name w:val="Subtitle"/>
    <w:basedOn w:val="Normal"/>
    <w:next w:val="Normal"/>
    <w:link w:val="UnderrubrikChar"/>
    <w:qFormat/>
    <w:rsid w:val="00C57BA2"/>
    <w:pPr>
      <w:numPr>
        <w:ilvl w:val="1"/>
      </w:numPr>
      <w:spacing w:before="120" w:after="0"/>
      <w:ind w:left="992"/>
    </w:pPr>
    <w:rPr>
      <w:rFonts w:ascii="Verdana" w:eastAsiaTheme="minorEastAsia" w:hAnsi="Verdana" w:cstheme="minorBidi"/>
      <w:szCs w:val="22"/>
    </w:rPr>
  </w:style>
  <w:style w:type="character" w:customStyle="1" w:styleId="UnderrubrikChar">
    <w:name w:val="Underrubrik Char"/>
    <w:basedOn w:val="Standardstycketeckensnitt"/>
    <w:link w:val="Underrubrik"/>
    <w:rsid w:val="00C57BA2"/>
    <w:rPr>
      <w:rFonts w:ascii="Verdana" w:eastAsiaTheme="minorEastAsia" w:hAnsi="Verdana" w:cstheme="minorBidi"/>
      <w:sz w:val="24"/>
      <w:szCs w:val="22"/>
    </w:rPr>
  </w:style>
  <w:style w:type="paragraph" w:customStyle="1" w:styleId="Tabell">
    <w:name w:val="Tabell"/>
    <w:basedOn w:val="Normal"/>
    <w:link w:val="TabellChar"/>
    <w:uiPriority w:val="1"/>
    <w:qFormat/>
    <w:rsid w:val="1359BCF7"/>
    <w:pPr>
      <w:ind w:right="-142"/>
    </w:pPr>
    <w:rPr>
      <w:rFonts w:ascii="Times New Roman" w:hAnsi="Times New Roman"/>
    </w:rPr>
  </w:style>
  <w:style w:type="character" w:customStyle="1" w:styleId="TabellChar">
    <w:name w:val="Tabell Char"/>
    <w:basedOn w:val="Standardstycketeckensnitt"/>
    <w:link w:val="Tabell"/>
    <w:uiPriority w:val="1"/>
    <w:rsid w:val="1359BCF7"/>
    <w:rPr>
      <w:rFonts w:ascii="Times New Roman" w:eastAsia="Times New Roman" w:hAnsi="Times New Roman" w:cs="Times New Roman"/>
      <w:sz w:val="24"/>
      <w:szCs w:val="24"/>
    </w:rPr>
  </w:style>
  <w:style w:type="character" w:styleId="AnvndHyperlnk">
    <w:name w:val="FollowedHyperlink"/>
    <w:basedOn w:val="Standardstycketeckensnitt"/>
    <w:uiPriority w:val="99"/>
    <w:semiHidden/>
    <w:unhideWhenUsed/>
    <w:rsid w:val="008805D3"/>
    <w:rPr>
      <w:color w:val="9EA2A2" w:themeColor="followedHyperlink"/>
      <w:u w:val="single"/>
    </w:rPr>
  </w:style>
  <w:style w:type="character" w:styleId="Olstomnmnande">
    <w:name w:val="Unresolved Mention"/>
    <w:basedOn w:val="Standardstycketeckensnitt"/>
    <w:uiPriority w:val="99"/>
    <w:semiHidden/>
    <w:unhideWhenUsed/>
    <w:rsid w:val="00EF48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8/surrogate/R%c3%b6ntgenunders%c3%b6kningar%20under%20jourtid%2c%20S%c3%84S.pdf"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762/surrogate" TargetMode="External" Id="rId12" /><Relationship Type="http://schemas.openxmlformats.org/officeDocument/2006/relationships/hyperlink" Target="https://vardpersonal.1177.se/Vastra-Gotaland/kunskapsstod/kliniska-kunskapsstod/djup-ventrombos/?selectionCode=profession_primarvard" TargetMode="External" Id="rId17" /><Relationship Type="http://schemas.openxmlformats.org/officeDocument/2006/relationships/hyperlink" Target="https://mellanarkiv-offentlig.vgregion.se/alfresco/s/archive/stream/public/v1/source/available/sofia/sas9642-738863596-194/surrogate/Ven%c3%b6s%20tromboembolism%20(VGR).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8/surrogate/R%c3%b6ntgenunders%c3%b6kningar%20under%20jourtid%2c%20S%c3%84S.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194/surrogate/Ven%c3%b6s%20tromboembolism%20(VGR).pdf" TargetMode="External" Id="rId14" /><Relationship Type="http://schemas.openxmlformats.org/officeDocument/2006/relationships/fontTable" Target="fontTable.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1082</Words>
  <Characters>5735</Characters>
  <Application>Microsoft Office Word</Application>
  <DocSecurity>0</DocSecurity>
  <Lines>47</Lines>
  <Paragraphs>13</Paragraphs>
  <ScaleCrop>false</ScaleCrop>
  <Manager/>
  <Company/>
  <LinksUpToDate>false</LinksUpToDate>
  <CharactersWithSpaces>6804</CharactersWithSpaces>
  <SharedDoc>false</SharedDoc>
  <HyperlinkBase/>
  <HLinks>
    <vt:vector size="72" baseType="variant">
      <vt:variant>
        <vt:i4>4325471</vt:i4>
      </vt:variant>
      <vt:variant>
        <vt:i4>60</vt:i4>
      </vt:variant>
      <vt:variant>
        <vt:i4>0</vt:i4>
      </vt:variant>
      <vt:variant>
        <vt:i4>5</vt:i4>
      </vt:variant>
      <vt:variant>
        <vt:lpwstr>https://mellanarkiv-offentlig.vgregion.se/alfresco/s/archive/stream/public/v1/source/available/sofia/sas9642-738863596-194/surrogate/Ven%c3%b6s tromboembolism (VGR).pdf</vt:lpwstr>
      </vt:variant>
      <vt:variant>
        <vt:lpwstr/>
      </vt:variant>
      <vt:variant>
        <vt:i4>5111821</vt:i4>
      </vt:variant>
      <vt:variant>
        <vt:i4>57</vt:i4>
      </vt:variant>
      <vt:variant>
        <vt:i4>0</vt:i4>
      </vt:variant>
      <vt:variant>
        <vt:i4>5</vt:i4>
      </vt:variant>
      <vt:variant>
        <vt:lpwstr>https://mellanarkiv-offentlig.vgregion.se/alfresco/s/archive/stream/public/v1/source/available/sofia/sas9642-738863596-18/surrogate/R%c3%b6ntgenunders%c3%b6kningar under jourtid%2c S%c3%84S.pdf</vt:lpwstr>
      </vt:variant>
      <vt:variant>
        <vt:lpwstr/>
      </vt:variant>
      <vt:variant>
        <vt:i4>4325471</vt:i4>
      </vt:variant>
      <vt:variant>
        <vt:i4>54</vt:i4>
      </vt:variant>
      <vt:variant>
        <vt:i4>0</vt:i4>
      </vt:variant>
      <vt:variant>
        <vt:i4>5</vt:i4>
      </vt:variant>
      <vt:variant>
        <vt:lpwstr>https://mellanarkiv-offentlig.vgregion.se/alfresco/s/archive/stream/public/v1/source/available/sofia/sas9642-738863596-194/surrogate/Ven%c3%b6s tromboembolism (VGR).pdf</vt:lpwstr>
      </vt:variant>
      <vt:variant>
        <vt:lpwstr/>
      </vt:variant>
      <vt:variant>
        <vt:i4>5111821</vt:i4>
      </vt:variant>
      <vt:variant>
        <vt:i4>51</vt:i4>
      </vt:variant>
      <vt:variant>
        <vt:i4>0</vt:i4>
      </vt:variant>
      <vt:variant>
        <vt:i4>5</vt:i4>
      </vt:variant>
      <vt:variant>
        <vt:lpwstr>https://mellanarkiv-offentlig.vgregion.se/alfresco/s/archive/stream/public/v1/source/available/sofia/sas9642-738863596-18/surrogate/R%c3%b6ntgenunders%c3%b6kningar under jourtid%2c S%c3%84S.pdf</vt:lpwstr>
      </vt:variant>
      <vt:variant>
        <vt:lpwstr/>
      </vt:variant>
      <vt:variant>
        <vt:i4>1769520</vt:i4>
      </vt:variant>
      <vt:variant>
        <vt:i4>44</vt:i4>
      </vt:variant>
      <vt:variant>
        <vt:i4>0</vt:i4>
      </vt:variant>
      <vt:variant>
        <vt:i4>5</vt:i4>
      </vt:variant>
      <vt:variant>
        <vt:lpwstr/>
      </vt:variant>
      <vt:variant>
        <vt:lpwstr>_Toc191047429</vt:lpwstr>
      </vt:variant>
      <vt:variant>
        <vt:i4>1769520</vt:i4>
      </vt:variant>
      <vt:variant>
        <vt:i4>38</vt:i4>
      </vt:variant>
      <vt:variant>
        <vt:i4>0</vt:i4>
      </vt:variant>
      <vt:variant>
        <vt:i4>5</vt:i4>
      </vt:variant>
      <vt:variant>
        <vt:lpwstr/>
      </vt:variant>
      <vt:variant>
        <vt:lpwstr>_Toc191047428</vt:lpwstr>
      </vt:variant>
      <vt:variant>
        <vt:i4>1769520</vt:i4>
      </vt:variant>
      <vt:variant>
        <vt:i4>32</vt:i4>
      </vt:variant>
      <vt:variant>
        <vt:i4>0</vt:i4>
      </vt:variant>
      <vt:variant>
        <vt:i4>5</vt:i4>
      </vt:variant>
      <vt:variant>
        <vt:lpwstr/>
      </vt:variant>
      <vt:variant>
        <vt:lpwstr>_Toc191047427</vt:lpwstr>
      </vt:variant>
      <vt:variant>
        <vt:i4>1769520</vt:i4>
      </vt:variant>
      <vt:variant>
        <vt:i4>26</vt:i4>
      </vt:variant>
      <vt:variant>
        <vt:i4>0</vt:i4>
      </vt:variant>
      <vt:variant>
        <vt:i4>5</vt:i4>
      </vt:variant>
      <vt:variant>
        <vt:lpwstr/>
      </vt:variant>
      <vt:variant>
        <vt:lpwstr>_Toc191047426</vt:lpwstr>
      </vt:variant>
      <vt:variant>
        <vt:i4>1769520</vt:i4>
      </vt:variant>
      <vt:variant>
        <vt:i4>20</vt:i4>
      </vt:variant>
      <vt:variant>
        <vt:i4>0</vt:i4>
      </vt:variant>
      <vt:variant>
        <vt:i4>5</vt:i4>
      </vt:variant>
      <vt:variant>
        <vt:lpwstr/>
      </vt:variant>
      <vt:variant>
        <vt:lpwstr>_Toc191047425</vt:lpwstr>
      </vt:variant>
      <vt:variant>
        <vt:i4>1769520</vt:i4>
      </vt:variant>
      <vt:variant>
        <vt:i4>14</vt:i4>
      </vt:variant>
      <vt:variant>
        <vt:i4>0</vt:i4>
      </vt:variant>
      <vt:variant>
        <vt:i4>5</vt:i4>
      </vt:variant>
      <vt:variant>
        <vt:lpwstr/>
      </vt:variant>
      <vt:variant>
        <vt:lpwstr>_Toc191047424</vt:lpwstr>
      </vt:variant>
      <vt:variant>
        <vt:i4>1769520</vt:i4>
      </vt:variant>
      <vt:variant>
        <vt:i4>8</vt:i4>
      </vt:variant>
      <vt:variant>
        <vt:i4>0</vt:i4>
      </vt:variant>
      <vt:variant>
        <vt:i4>5</vt:i4>
      </vt:variant>
      <vt:variant>
        <vt:lpwstr/>
      </vt:variant>
      <vt:variant>
        <vt:lpwstr>_Toc191047423</vt:lpwstr>
      </vt:variant>
      <vt:variant>
        <vt:i4>1769520</vt:i4>
      </vt:variant>
      <vt:variant>
        <vt:i4>2</vt:i4>
      </vt:variant>
      <vt:variant>
        <vt:i4>0</vt:i4>
      </vt:variant>
      <vt:variant>
        <vt:i4>5</vt:i4>
      </vt:variant>
      <vt:variant>
        <vt:lpwstr/>
      </vt:variant>
      <vt:variant>
        <vt:lpwstr>_Toc191047422</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Misstänkt djup ventrombos (DVT) i primärvård - Ultraljudsundersökning och handläggning, SÄS </dc:title>
  <dc:subject/>
  <dc:creator/>
  <keywords/>
  <lastModifiedBy/>
  <revision>70</revision>
  <dcterms:created xsi:type="dcterms:W3CDTF">2025-01-21T13:17:00.0000000Z</dcterms:created>
  <dcterms:modified xsi:type="dcterms:W3CDTF">2025-04-15T11:49:00.0000000Z</dcterms:modified>
</coreProperties>
</file>