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2CF902D" w:rsidR="00184167" w:rsidRDefault="50AABF28" w:rsidP="00CF4BCF">
      <w:pPr>
        <w:pStyle w:val="Rubrik1"/>
        <w:ind w:right="1558"/>
      </w:pPr>
      <w:bookmarkStart w:id="0" w:name="_Toc321146591"/>
      <w:r>
        <w:t xml:space="preserve">Reversering av </w:t>
      </w:r>
      <w:proofErr w:type="spellStart"/>
      <w:r>
        <w:t>antikoagulantia</w:t>
      </w:r>
      <w:proofErr w:type="spellEnd"/>
      <w:r>
        <w:t xml:space="preserve"> vid akut</w:t>
      </w:r>
      <w:r w:rsidR="00CF4BCF">
        <w:t xml:space="preserve"> </w:t>
      </w:r>
      <w:r>
        <w:t>stor blödning, SÄS</w:t>
      </w:r>
    </w:p>
    <w:p w14:paraId="09CD7423" w14:textId="7271A651" w:rsidR="004B5C86" w:rsidRDefault="004B5C86" w:rsidP="0017508E">
      <w:pPr>
        <w:pStyle w:val="Rubrik2"/>
      </w:pPr>
      <w:bookmarkStart w:id="1" w:name="_Toc161659581"/>
      <w:bookmarkEnd w:id="0"/>
      <w:r>
        <w:t>Sammanfattning</w:t>
      </w:r>
      <w:bookmarkEnd w:id="1"/>
    </w:p>
    <w:p w14:paraId="11E8CFC9" w14:textId="72818465" w:rsidR="009B7C1E" w:rsidRDefault="3C695F17" w:rsidP="3C695F17">
      <w:pPr>
        <w:rPr>
          <w:rStyle w:val="Hyperlnk"/>
          <w:color w:val="auto"/>
          <w:u w:val="none"/>
        </w:rPr>
      </w:pPr>
      <w:r>
        <w:t xml:space="preserve">Vid akut stor blödning hos vuxna patienter med känt intag av nedanstående </w:t>
      </w:r>
      <w:proofErr w:type="spellStart"/>
      <w:r>
        <w:t>antikoagulantia</w:t>
      </w:r>
      <w:proofErr w:type="spellEnd"/>
      <w:r>
        <w:t xml:space="preserve"> ges följande antidoter.  För vidare handläggning vid akut, stor blödning, se riktlinje </w:t>
      </w:r>
      <w:hyperlink r:id="rId12">
        <w:r w:rsidRPr="3C695F17">
          <w:rPr>
            <w:rStyle w:val="Hyperlnk"/>
          </w:rPr>
          <w:t>Allvarlig blödning</w:t>
        </w:r>
      </w:hyperlink>
      <w:r w:rsidRPr="3C695F17">
        <w:rPr>
          <w:rStyle w:val="Hyperlnk"/>
          <w:color w:val="auto"/>
          <w:u w:val="none"/>
        </w:rPr>
        <w:t>.[1]</w:t>
      </w:r>
    </w:p>
    <w:p w14:paraId="19BD69D0" w14:textId="129104F1" w:rsidR="009B7C1E" w:rsidRDefault="009B7C1E" w:rsidP="009B7C1E">
      <w:r>
        <w:t xml:space="preserve">För spädning och administrering av </w:t>
      </w:r>
      <w:r w:rsidRPr="00E53EC3">
        <w:t xml:space="preserve">läkemedel, </w:t>
      </w:r>
      <w:hyperlink w:anchor="BilagaSpädning" w:history="1">
        <w:r w:rsidRPr="00E53EC3">
          <w:rPr>
            <w:rStyle w:val="Hyperlnk"/>
          </w:rPr>
          <w:t>se bilaga</w:t>
        </w:r>
      </w:hyperlink>
      <w:r w:rsidRPr="00E53EC3">
        <w:t>.</w:t>
      </w:r>
    </w:p>
    <w:p w14:paraId="6A742307" w14:textId="77777777" w:rsidR="004B5C86" w:rsidRDefault="004B5C86" w:rsidP="004B5C86">
      <w:pPr>
        <w:pStyle w:val="Rubrik2"/>
      </w:pPr>
      <w:bookmarkStart w:id="2" w:name="_Toc161659582"/>
      <w:r>
        <w:t>Förändringar sedan föregående version</w:t>
      </w:r>
      <w:bookmarkEnd w:id="2"/>
    </w:p>
    <w:p w14:paraId="0470B237" w14:textId="67240A92" w:rsidR="004B5C86" w:rsidRDefault="00EB7ABA" w:rsidP="004B5C86">
      <w:r>
        <w:t xml:space="preserve">Förtydligat styrka för </w:t>
      </w:r>
      <w:proofErr w:type="spellStart"/>
      <w:r>
        <w:t>Octostim</w:t>
      </w:r>
      <w:proofErr w:type="spellEnd"/>
      <w:r>
        <w:t>, innehållet i övrigt oförändrat</w:t>
      </w:r>
      <w:r w:rsidR="004B5C86">
        <w:t>.</w:t>
      </w:r>
    </w:p>
    <w:p w14:paraId="5D08C81B" w14:textId="1C17251A" w:rsidR="00C64000" w:rsidRPr="00C64000" w:rsidRDefault="00C64000" w:rsidP="00C64000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C64000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62699D97" w14:textId="07D6D99A" w:rsidR="005B759A" w:rsidRDefault="00C6400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61659581" w:history="1">
        <w:r w:rsidR="005B759A" w:rsidRPr="004E3E14">
          <w:rPr>
            <w:rStyle w:val="Hyperlnk"/>
            <w:rFonts w:eastAsia="MS Gothic"/>
            <w:noProof/>
          </w:rPr>
          <w:t>Sammanfattning</w:t>
        </w:r>
        <w:r w:rsidR="005B759A">
          <w:rPr>
            <w:noProof/>
            <w:webHidden/>
          </w:rPr>
          <w:tab/>
        </w:r>
        <w:r w:rsidR="005B759A">
          <w:rPr>
            <w:noProof/>
            <w:webHidden/>
          </w:rPr>
          <w:fldChar w:fldCharType="begin"/>
        </w:r>
        <w:r w:rsidR="005B759A">
          <w:rPr>
            <w:noProof/>
            <w:webHidden/>
          </w:rPr>
          <w:instrText xml:space="preserve"> PAGEREF _Toc161659581 \h </w:instrText>
        </w:r>
        <w:r w:rsidR="005B759A">
          <w:rPr>
            <w:noProof/>
            <w:webHidden/>
          </w:rPr>
        </w:r>
        <w:r w:rsidR="005B759A">
          <w:rPr>
            <w:noProof/>
            <w:webHidden/>
          </w:rPr>
          <w:fldChar w:fldCharType="separate"/>
        </w:r>
        <w:r w:rsidR="005B759A">
          <w:rPr>
            <w:noProof/>
            <w:webHidden/>
          </w:rPr>
          <w:t>1</w:t>
        </w:r>
        <w:r w:rsidR="005B759A">
          <w:rPr>
            <w:noProof/>
            <w:webHidden/>
          </w:rPr>
          <w:fldChar w:fldCharType="end"/>
        </w:r>
      </w:hyperlink>
    </w:p>
    <w:p w14:paraId="08CF9B14" w14:textId="3FF84B52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2" w:history="1">
        <w:r w:rsidRPr="004E3E14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F7CF874" w14:textId="34886A98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3" w:history="1">
        <w:r w:rsidRPr="004E3E14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85437BC" w14:textId="770DA33D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4" w:history="1">
        <w:r w:rsidRPr="004E3E14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1EAE69C" w14:textId="7A657AFC" w:rsidR="005B759A" w:rsidRDefault="005B759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5" w:history="1">
        <w:r w:rsidRPr="004E3E14">
          <w:rPr>
            <w:rStyle w:val="Hyperlnk"/>
            <w:rFonts w:eastAsia="MS Gothic"/>
            <w:noProof/>
          </w:rPr>
          <w:t>Waran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B9DDB2B" w14:textId="6A1B2245" w:rsidR="005B759A" w:rsidRDefault="005B759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6" w:history="1">
        <w:r w:rsidRPr="004E3E14">
          <w:rPr>
            <w:rStyle w:val="Hyperlnk"/>
            <w:rFonts w:eastAsia="MS Gothic"/>
            <w:noProof/>
          </w:rPr>
          <w:t>NOAK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1EDDB0F" w14:textId="4CF100E9" w:rsidR="005B759A" w:rsidRDefault="005B759A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7" w:history="1">
        <w:r w:rsidRPr="004E3E14">
          <w:rPr>
            <w:rStyle w:val="Hyperlnk"/>
            <w:rFonts w:eastAsia="MS Gothic"/>
            <w:noProof/>
          </w:rPr>
          <w:t>Trombocythämmare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CF9B182" w14:textId="3B350492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8" w:history="1">
        <w:r w:rsidRPr="004E3E14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21B80A7" w14:textId="624DDF0F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89" w:history="1">
        <w:r w:rsidRPr="004E3E14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4233186" w14:textId="7CDB3779" w:rsidR="005B759A" w:rsidRDefault="005B759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1659590" w:history="1">
        <w:r w:rsidRPr="004E3E14">
          <w:rPr>
            <w:rStyle w:val="Hyperlnk"/>
            <w:rFonts w:eastAsia="MS Gothic"/>
            <w:noProof/>
          </w:rPr>
          <w:t>Bilaga - Spädning och administrering av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_Toc161659590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57055DA" w14:textId="0B641A1B" w:rsidR="00BC44CD" w:rsidRDefault="00C64000" w:rsidP="00035BE1">
      <w:pPr>
        <w:pStyle w:val="Rubrik2"/>
        <w:spacing w:before="480"/>
      </w:pPr>
      <w:r>
        <w:fldChar w:fldCharType="end"/>
      </w:r>
      <w:bookmarkStart w:id="3" w:name="_Toc161659583"/>
      <w:r w:rsidR="001F3711">
        <w:t>Föru</w:t>
      </w:r>
      <w:r w:rsidR="003D41B5">
        <w:t>t</w:t>
      </w:r>
      <w:r w:rsidR="001F3711">
        <w:t>sättningar</w:t>
      </w:r>
      <w:bookmarkEnd w:id="3"/>
    </w:p>
    <w:p w14:paraId="3873FB69" w14:textId="728D647E" w:rsidR="009B7C1E" w:rsidRPr="009B7C1E" w:rsidRDefault="003D41B5" w:rsidP="009B7C1E">
      <w:r>
        <w:t xml:space="preserve">Rutinen är en lokal anpassning av rutinen </w:t>
      </w:r>
      <w:hyperlink r:id="rId13" w:history="1">
        <w:r w:rsidRPr="003D41B5">
          <w:rPr>
            <w:rStyle w:val="Hyperlnk"/>
          </w:rPr>
          <w:t xml:space="preserve">Reversering av </w:t>
        </w:r>
        <w:proofErr w:type="spellStart"/>
        <w:r w:rsidRPr="003D41B5">
          <w:rPr>
            <w:rStyle w:val="Hyperlnk"/>
          </w:rPr>
          <w:t>Antikoagulantia</w:t>
        </w:r>
        <w:proofErr w:type="spellEnd"/>
        <w:r w:rsidRPr="003D41B5">
          <w:rPr>
            <w:rStyle w:val="Hyperlnk"/>
          </w:rPr>
          <w:t xml:space="preserve"> vid akut stor blödning</w:t>
        </w:r>
      </w:hyperlink>
      <w:r>
        <w:t xml:space="preserve"> inom operationsverksamheten vid Sahlgrenska Universitetssjukhuset [</w:t>
      </w:r>
      <w:r w:rsidR="00F40B5A">
        <w:t>2</w:t>
      </w:r>
      <w:r>
        <w:t>].</w:t>
      </w:r>
    </w:p>
    <w:p w14:paraId="365C90CF" w14:textId="7AAF76F8" w:rsidR="001F3711" w:rsidRPr="001F3711" w:rsidRDefault="001F3711" w:rsidP="00FB494D">
      <w:pPr>
        <w:pStyle w:val="Rubrik2"/>
      </w:pPr>
      <w:bookmarkStart w:id="4" w:name="_Toc161659584"/>
      <w:r>
        <w:lastRenderedPageBreak/>
        <w:t>Genomförande</w:t>
      </w:r>
      <w:bookmarkEnd w:id="4"/>
    </w:p>
    <w:p w14:paraId="48246F11" w14:textId="5CF93BFB" w:rsidR="00027AD8" w:rsidRDefault="00027AD8" w:rsidP="00FB494D">
      <w:pPr>
        <w:pStyle w:val="Rubrik3"/>
        <w:spacing w:before="120"/>
      </w:pPr>
      <w:bookmarkStart w:id="5" w:name="_Toc161659585"/>
      <w:proofErr w:type="spellStart"/>
      <w:r>
        <w:t>Waran</w:t>
      </w:r>
      <w:bookmarkEnd w:id="5"/>
      <w:proofErr w:type="spellEnd"/>
    </w:p>
    <w:p w14:paraId="6B65FD7C" w14:textId="77777777" w:rsidR="00037A2F" w:rsidRDefault="00037A2F" w:rsidP="00FB494D">
      <w:pPr>
        <w:pStyle w:val="Punktlista"/>
        <w:keepNext/>
        <w:keepLines/>
        <w:numPr>
          <w:ilvl w:val="0"/>
          <w:numId w:val="0"/>
        </w:numPr>
        <w:ind w:left="1349" w:hanging="357"/>
      </w:pPr>
      <w:proofErr w:type="spellStart"/>
      <w:r w:rsidRPr="009B7C1E">
        <w:rPr>
          <w:b/>
          <w:bCs/>
        </w:rPr>
        <w:t>Warfarin</w:t>
      </w:r>
      <w:proofErr w:type="spellEnd"/>
      <w:r w:rsidRPr="009B7C1E">
        <w:rPr>
          <w:b/>
          <w:bCs/>
        </w:rPr>
        <w:t xml:space="preserve"> </w:t>
      </w:r>
      <w:r>
        <w:t>(</w:t>
      </w:r>
      <w:proofErr w:type="spellStart"/>
      <w:r>
        <w:t>Waran</w:t>
      </w:r>
      <w:proofErr w:type="spellEnd"/>
      <w:r w:rsidRPr="00DB7BEA">
        <w:rPr>
          <w:vertAlign w:val="superscript"/>
        </w:rPr>
        <w:t>®</w:t>
      </w:r>
      <w:r>
        <w:t>): Dosberoende PK förlängning.</w:t>
      </w:r>
    </w:p>
    <w:p w14:paraId="42BA7DA6" w14:textId="03CEB6A1" w:rsidR="00037A2F" w:rsidRDefault="00037A2F" w:rsidP="00037A2F">
      <w:r>
        <w:t xml:space="preserve">Ring </w:t>
      </w:r>
      <w:proofErr w:type="spellStart"/>
      <w:r>
        <w:t>klin</w:t>
      </w:r>
      <w:proofErr w:type="spellEnd"/>
      <w:r>
        <w:t xml:space="preserve"> kem </w:t>
      </w:r>
      <w:proofErr w:type="spellStart"/>
      <w:r>
        <w:t>lab</w:t>
      </w:r>
      <w:proofErr w:type="spellEnd"/>
      <w:r>
        <w:t xml:space="preserve"> på </w:t>
      </w:r>
      <w:r w:rsidRPr="00037A2F">
        <w:rPr>
          <w:b/>
          <w:bCs/>
        </w:rPr>
        <w:t>1864</w:t>
      </w:r>
      <w:r>
        <w:t xml:space="preserve"> för akut provkörning; svar kan fås på cirka 30 minuter. Nytt prov ska tas 10 minuter efter reversering.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  <w:tblCaption w:val="Doseringstabell"/>
        <w:tblDescription w:val="Tabellen ger översiktlig information om dosering utifrån patientens vikt och INR/PK-värde  "/>
      </w:tblPr>
      <w:tblGrid>
        <w:gridCol w:w="1539"/>
        <w:gridCol w:w="1570"/>
        <w:gridCol w:w="1570"/>
        <w:gridCol w:w="1570"/>
        <w:gridCol w:w="1678"/>
      </w:tblGrid>
      <w:tr w:rsidR="00027AD8" w14:paraId="6CAD4229" w14:textId="77777777" w:rsidTr="00027AD8">
        <w:tc>
          <w:tcPr>
            <w:tcW w:w="1783" w:type="dxa"/>
            <w:shd w:val="clear" w:color="auto" w:fill="E5E5E5" w:themeFill="background2" w:themeFillTint="33"/>
          </w:tcPr>
          <w:p w14:paraId="2695E129" w14:textId="01B3F91D" w:rsidR="00027AD8" w:rsidRPr="00027AD8" w:rsidRDefault="00027AD8" w:rsidP="00027AD8">
            <w:pPr>
              <w:pStyle w:val="Tabelltext"/>
              <w:rPr>
                <w:b/>
                <w:bCs/>
              </w:rPr>
            </w:pPr>
            <w:r w:rsidRPr="00027AD8">
              <w:rPr>
                <w:b/>
                <w:bCs/>
              </w:rPr>
              <w:t>Vikt</w:t>
            </w:r>
          </w:p>
        </w:tc>
        <w:tc>
          <w:tcPr>
            <w:tcW w:w="1784" w:type="dxa"/>
            <w:shd w:val="clear" w:color="auto" w:fill="E5E5E5" w:themeFill="background2" w:themeFillTint="33"/>
          </w:tcPr>
          <w:p w14:paraId="5EEBA494" w14:textId="139137FC" w:rsidR="00027AD8" w:rsidRPr="00027AD8" w:rsidRDefault="00027AD8" w:rsidP="00027AD8">
            <w:pPr>
              <w:pStyle w:val="Tabelltext"/>
              <w:rPr>
                <w:b/>
                <w:bCs/>
              </w:rPr>
            </w:pPr>
            <w:r w:rsidRPr="00027AD8">
              <w:rPr>
                <w:b/>
                <w:bCs/>
              </w:rPr>
              <w:t>PK (INR) 1,5-2</w:t>
            </w:r>
          </w:p>
        </w:tc>
        <w:tc>
          <w:tcPr>
            <w:tcW w:w="1784" w:type="dxa"/>
            <w:shd w:val="clear" w:color="auto" w:fill="E5E5E5" w:themeFill="background2" w:themeFillTint="33"/>
          </w:tcPr>
          <w:p w14:paraId="1115B4EF" w14:textId="49C4AF08" w:rsidR="00027AD8" w:rsidRPr="00027AD8" w:rsidRDefault="00027AD8" w:rsidP="00027AD8">
            <w:pPr>
              <w:pStyle w:val="Tabelltext"/>
              <w:rPr>
                <w:b/>
                <w:bCs/>
              </w:rPr>
            </w:pPr>
            <w:r w:rsidRPr="00027AD8">
              <w:rPr>
                <w:b/>
                <w:bCs/>
              </w:rPr>
              <w:t>PK (INR) 2-3</w:t>
            </w:r>
          </w:p>
        </w:tc>
        <w:tc>
          <w:tcPr>
            <w:tcW w:w="1784" w:type="dxa"/>
            <w:shd w:val="clear" w:color="auto" w:fill="E5E5E5" w:themeFill="background2" w:themeFillTint="33"/>
          </w:tcPr>
          <w:p w14:paraId="08CAEF46" w14:textId="2A11C040" w:rsidR="00027AD8" w:rsidRPr="00027AD8" w:rsidRDefault="00027AD8" w:rsidP="00027AD8">
            <w:pPr>
              <w:pStyle w:val="Tabelltext"/>
              <w:rPr>
                <w:b/>
                <w:bCs/>
              </w:rPr>
            </w:pPr>
            <w:r w:rsidRPr="00027AD8">
              <w:rPr>
                <w:b/>
                <w:bCs/>
              </w:rPr>
              <w:t>PK (INR) &gt;3</w:t>
            </w:r>
          </w:p>
        </w:tc>
        <w:tc>
          <w:tcPr>
            <w:tcW w:w="1784" w:type="dxa"/>
            <w:shd w:val="clear" w:color="auto" w:fill="E5E5E5" w:themeFill="background2" w:themeFillTint="33"/>
          </w:tcPr>
          <w:p w14:paraId="6C49F79D" w14:textId="71700270" w:rsidR="00027AD8" w:rsidRPr="00027AD8" w:rsidRDefault="00027AD8" w:rsidP="00027AD8">
            <w:pPr>
              <w:pStyle w:val="Tabelltext"/>
              <w:rPr>
                <w:b/>
                <w:bCs/>
              </w:rPr>
            </w:pPr>
            <w:r w:rsidRPr="00027AD8">
              <w:rPr>
                <w:b/>
                <w:bCs/>
              </w:rPr>
              <w:t>Ge ytterligare om otillräcklig effekt</w:t>
            </w:r>
          </w:p>
        </w:tc>
      </w:tr>
      <w:tr w:rsidR="00027AD8" w14:paraId="3099AD3B" w14:textId="77777777" w:rsidTr="00027AD8">
        <w:tc>
          <w:tcPr>
            <w:tcW w:w="1783" w:type="dxa"/>
          </w:tcPr>
          <w:p w14:paraId="4DD0101C" w14:textId="729C53E7" w:rsidR="00027AD8" w:rsidRDefault="00027AD8" w:rsidP="00027AD8">
            <w:pPr>
              <w:pStyle w:val="Tabelltext"/>
            </w:pPr>
            <w:r>
              <w:t>40-60</w:t>
            </w:r>
          </w:p>
        </w:tc>
        <w:tc>
          <w:tcPr>
            <w:tcW w:w="1784" w:type="dxa"/>
          </w:tcPr>
          <w:p w14:paraId="4206EDB2" w14:textId="304CEEB6" w:rsidR="00027AD8" w:rsidRDefault="00027AD8" w:rsidP="00027AD8">
            <w:pPr>
              <w:pStyle w:val="Tabelltext"/>
            </w:pPr>
            <w:r>
              <w:t>500 IE</w:t>
            </w:r>
          </w:p>
        </w:tc>
        <w:tc>
          <w:tcPr>
            <w:tcW w:w="1784" w:type="dxa"/>
          </w:tcPr>
          <w:p w14:paraId="1ED9923E" w14:textId="45F45145" w:rsidR="00027AD8" w:rsidRDefault="00027AD8" w:rsidP="00027AD8">
            <w:pPr>
              <w:pStyle w:val="Tabelltext"/>
            </w:pPr>
            <w:r>
              <w:t>1 000 IE</w:t>
            </w:r>
          </w:p>
        </w:tc>
        <w:tc>
          <w:tcPr>
            <w:tcW w:w="1784" w:type="dxa"/>
          </w:tcPr>
          <w:p w14:paraId="1BCC206E" w14:textId="12744C9A" w:rsidR="00027AD8" w:rsidRDefault="00027AD8" w:rsidP="00027AD8">
            <w:pPr>
              <w:pStyle w:val="Tabelltext"/>
            </w:pPr>
            <w:r>
              <w:t>1 500 IE</w:t>
            </w:r>
          </w:p>
        </w:tc>
        <w:tc>
          <w:tcPr>
            <w:tcW w:w="1784" w:type="dxa"/>
          </w:tcPr>
          <w:p w14:paraId="0104CF84" w14:textId="29322607" w:rsidR="00027AD8" w:rsidRDefault="00027AD8" w:rsidP="00027AD8">
            <w:pPr>
              <w:pStyle w:val="Tabelltext"/>
            </w:pPr>
            <w:r>
              <w:t>500 IE</w:t>
            </w:r>
          </w:p>
        </w:tc>
      </w:tr>
      <w:tr w:rsidR="00027AD8" w14:paraId="20B65CB7" w14:textId="77777777" w:rsidTr="00027AD8">
        <w:tc>
          <w:tcPr>
            <w:tcW w:w="1783" w:type="dxa"/>
          </w:tcPr>
          <w:p w14:paraId="129785B5" w14:textId="6B0FC943" w:rsidR="00027AD8" w:rsidRDefault="00027AD8" w:rsidP="00027AD8">
            <w:pPr>
              <w:pStyle w:val="Tabelltext"/>
            </w:pPr>
            <w:r>
              <w:t>60-90</w:t>
            </w:r>
          </w:p>
        </w:tc>
        <w:tc>
          <w:tcPr>
            <w:tcW w:w="1784" w:type="dxa"/>
          </w:tcPr>
          <w:p w14:paraId="59F1247E" w14:textId="5B1A4F18" w:rsidR="00027AD8" w:rsidRDefault="00027AD8" w:rsidP="00027AD8">
            <w:pPr>
              <w:pStyle w:val="Tabelltext"/>
            </w:pPr>
            <w:r>
              <w:t>1 000 IE</w:t>
            </w:r>
          </w:p>
        </w:tc>
        <w:tc>
          <w:tcPr>
            <w:tcW w:w="1784" w:type="dxa"/>
          </w:tcPr>
          <w:p w14:paraId="1311CCA8" w14:textId="48DE8BB3" w:rsidR="00027AD8" w:rsidRDefault="00027AD8" w:rsidP="00027AD8">
            <w:pPr>
              <w:pStyle w:val="Tabelltext"/>
            </w:pPr>
            <w:r>
              <w:t>1 500 IE</w:t>
            </w:r>
          </w:p>
        </w:tc>
        <w:tc>
          <w:tcPr>
            <w:tcW w:w="1784" w:type="dxa"/>
          </w:tcPr>
          <w:p w14:paraId="2CE500C8" w14:textId="12AB6FDD" w:rsidR="00027AD8" w:rsidRDefault="00027AD8" w:rsidP="00027AD8">
            <w:pPr>
              <w:pStyle w:val="Tabelltext"/>
            </w:pPr>
            <w:r>
              <w:t>2 000 IE</w:t>
            </w:r>
          </w:p>
        </w:tc>
        <w:tc>
          <w:tcPr>
            <w:tcW w:w="1784" w:type="dxa"/>
          </w:tcPr>
          <w:p w14:paraId="685BB186" w14:textId="52090285" w:rsidR="00027AD8" w:rsidRDefault="00027AD8" w:rsidP="00027AD8">
            <w:pPr>
              <w:pStyle w:val="Tabelltext"/>
            </w:pPr>
            <w:r>
              <w:t>1 000 IE</w:t>
            </w:r>
          </w:p>
        </w:tc>
      </w:tr>
      <w:tr w:rsidR="00027AD8" w14:paraId="52FC6CA8" w14:textId="77777777" w:rsidTr="00027AD8">
        <w:tc>
          <w:tcPr>
            <w:tcW w:w="1783" w:type="dxa"/>
          </w:tcPr>
          <w:p w14:paraId="0F0F95B3" w14:textId="57AD12A1" w:rsidR="00027AD8" w:rsidRDefault="00027AD8" w:rsidP="00027AD8">
            <w:pPr>
              <w:pStyle w:val="Tabelltext"/>
            </w:pPr>
            <w:r>
              <w:t>&gt;90</w:t>
            </w:r>
          </w:p>
        </w:tc>
        <w:tc>
          <w:tcPr>
            <w:tcW w:w="1784" w:type="dxa"/>
          </w:tcPr>
          <w:p w14:paraId="63EEB6DD" w14:textId="1B592530" w:rsidR="00027AD8" w:rsidRDefault="00027AD8" w:rsidP="00027AD8">
            <w:pPr>
              <w:pStyle w:val="Tabelltext"/>
            </w:pPr>
            <w:r>
              <w:t>1 500 IE</w:t>
            </w:r>
          </w:p>
        </w:tc>
        <w:tc>
          <w:tcPr>
            <w:tcW w:w="1784" w:type="dxa"/>
          </w:tcPr>
          <w:p w14:paraId="57EA1706" w14:textId="1CA21E62" w:rsidR="00027AD8" w:rsidRDefault="00027AD8" w:rsidP="00027AD8">
            <w:pPr>
              <w:pStyle w:val="Tabelltext"/>
            </w:pPr>
            <w:r>
              <w:t>2 000 IE</w:t>
            </w:r>
          </w:p>
        </w:tc>
        <w:tc>
          <w:tcPr>
            <w:tcW w:w="1784" w:type="dxa"/>
          </w:tcPr>
          <w:p w14:paraId="4A8219BF" w14:textId="55EF2270" w:rsidR="00027AD8" w:rsidRDefault="00027AD8" w:rsidP="00027AD8">
            <w:pPr>
              <w:pStyle w:val="Tabelltext"/>
            </w:pPr>
            <w:r>
              <w:t>2 500 IE</w:t>
            </w:r>
          </w:p>
        </w:tc>
        <w:tc>
          <w:tcPr>
            <w:tcW w:w="1784" w:type="dxa"/>
          </w:tcPr>
          <w:p w14:paraId="7C2282AF" w14:textId="3EB28E5F" w:rsidR="00027AD8" w:rsidRDefault="00027AD8" w:rsidP="00027AD8">
            <w:pPr>
              <w:pStyle w:val="Tabelltext"/>
            </w:pPr>
            <w:r>
              <w:t>1 000 IE</w:t>
            </w:r>
          </w:p>
        </w:tc>
      </w:tr>
    </w:tbl>
    <w:p w14:paraId="18A8FF92" w14:textId="44B73E26" w:rsidR="0079685B" w:rsidRDefault="0079685B" w:rsidP="0079685B">
      <w:pPr>
        <w:spacing w:before="240"/>
      </w:pPr>
      <w:r>
        <w:t xml:space="preserve">Ge </w:t>
      </w:r>
      <w:proofErr w:type="spellStart"/>
      <w:r w:rsidR="005E7811">
        <w:t>protrombinkomplexkoncentrat</w:t>
      </w:r>
      <w:proofErr w:type="spellEnd"/>
      <w:r w:rsidR="005E7811">
        <w:t xml:space="preserve"> (</w:t>
      </w:r>
      <w:proofErr w:type="spellStart"/>
      <w:r w:rsidR="005E7811">
        <w:t>Confidex</w:t>
      </w:r>
      <w:proofErr w:type="spellEnd"/>
      <w:r w:rsidR="005E7811">
        <w:t xml:space="preserve">, </w:t>
      </w:r>
      <w:proofErr w:type="spellStart"/>
      <w:r>
        <w:t>Ocplex</w:t>
      </w:r>
      <w:proofErr w:type="spellEnd"/>
      <w:r w:rsidR="005E7811">
        <w:t>)</w:t>
      </w:r>
      <w:r>
        <w:t xml:space="preserve"> enligt ovan och samtidig intravenös injektion av 10 mg Vitamin K1 (</w:t>
      </w:r>
      <w:proofErr w:type="spellStart"/>
      <w:r>
        <w:t>Konakion</w:t>
      </w:r>
      <w:proofErr w:type="spellEnd"/>
      <w:r w:rsidRPr="0079685B">
        <w:rPr>
          <w:vertAlign w:val="superscript"/>
        </w:rPr>
        <w:t>®</w:t>
      </w:r>
      <w:r>
        <w:t>).</w:t>
      </w:r>
    </w:p>
    <w:p w14:paraId="266142AE" w14:textId="2ED7FA57" w:rsidR="0079685B" w:rsidRDefault="0079685B" w:rsidP="0079685B">
      <w:r>
        <w:t xml:space="preserve">Målvärde PK-INR ≤1,5. Vid otillräcklig effekt, ge </w:t>
      </w:r>
      <w:r w:rsidRPr="0079685B">
        <w:t>1</w:t>
      </w:r>
      <w:r>
        <w:t> </w:t>
      </w:r>
      <w:r w:rsidRPr="0079685B">
        <w:t>000</w:t>
      </w:r>
      <w:r>
        <w:t> </w:t>
      </w:r>
      <w:proofErr w:type="spellStart"/>
      <w:r w:rsidRPr="0079685B">
        <w:t>enh</w:t>
      </w:r>
      <w:proofErr w:type="spellEnd"/>
      <w:r>
        <w:t xml:space="preserve"> (</w:t>
      </w:r>
      <w:r w:rsidR="00E65BEE">
        <w:t>IE</w:t>
      </w:r>
      <w:r>
        <w:t xml:space="preserve">) </w:t>
      </w:r>
      <w:proofErr w:type="spellStart"/>
      <w:r w:rsidR="004E7D0F">
        <w:t>protrombinkomplexkoncentrat</w:t>
      </w:r>
      <w:proofErr w:type="spellEnd"/>
      <w:r w:rsidR="009B55F8">
        <w:t>.</w:t>
      </w:r>
    </w:p>
    <w:p w14:paraId="7BDFBBA0" w14:textId="50144555" w:rsidR="001F3711" w:rsidRDefault="0079685B" w:rsidP="0079685B">
      <w:r>
        <w:t>Engångsdosen</w:t>
      </w:r>
      <w:r w:rsidR="005E7811">
        <w:t xml:space="preserve"> </w:t>
      </w:r>
      <w:proofErr w:type="spellStart"/>
      <w:r w:rsidR="004E7D0F">
        <w:t>protrombinkomplexkoncentrat</w:t>
      </w:r>
      <w:proofErr w:type="spellEnd"/>
      <w:r>
        <w:t xml:space="preserve"> bör ej överstiga 3 000 IE (motsvarande 120 ml löst blandning).</w:t>
      </w:r>
    </w:p>
    <w:p w14:paraId="0C063076" w14:textId="77777777" w:rsidR="007875F5" w:rsidRDefault="007875F5" w:rsidP="007875F5">
      <w:pPr>
        <w:pStyle w:val="Rubrik3"/>
      </w:pPr>
      <w:bookmarkStart w:id="6" w:name="_Toc161659586"/>
      <w:r>
        <w:t>NOAK</w:t>
      </w:r>
      <w:bookmarkEnd w:id="6"/>
    </w:p>
    <w:p w14:paraId="647DE85F" w14:textId="2B9B4B67" w:rsidR="007875F5" w:rsidRDefault="007875F5" w:rsidP="007875F5">
      <w:proofErr w:type="spellStart"/>
      <w:r w:rsidRPr="007875F5">
        <w:rPr>
          <w:b/>
          <w:bCs/>
        </w:rPr>
        <w:t>Dabigatran</w:t>
      </w:r>
      <w:proofErr w:type="spellEnd"/>
      <w:r w:rsidRPr="007875F5">
        <w:rPr>
          <w:b/>
          <w:bCs/>
        </w:rPr>
        <w:t xml:space="preserve"> (</w:t>
      </w:r>
      <w:proofErr w:type="spellStart"/>
      <w:r w:rsidRPr="007875F5">
        <w:rPr>
          <w:b/>
          <w:bCs/>
        </w:rPr>
        <w:t>Pradaxa</w:t>
      </w:r>
      <w:proofErr w:type="spellEnd"/>
      <w:r w:rsidR="00F153CA" w:rsidRPr="0079685B">
        <w:rPr>
          <w:vertAlign w:val="superscript"/>
        </w:rPr>
        <w:t>®</w:t>
      </w:r>
      <w:r w:rsidRPr="007875F5">
        <w:rPr>
          <w:b/>
          <w:bCs/>
        </w:rPr>
        <w:t>)</w:t>
      </w:r>
      <w:r>
        <w:rPr>
          <w:b/>
          <w:bCs/>
        </w:rPr>
        <w:t xml:space="preserve"> </w:t>
      </w:r>
      <w:r>
        <w:t>Dosberoende APTT förlängning.</w:t>
      </w:r>
    </w:p>
    <w:p w14:paraId="4D48659E" w14:textId="106B8379" w:rsidR="007875F5" w:rsidRDefault="007875F5" w:rsidP="007875F5">
      <w:pPr>
        <w:pStyle w:val="Punktlista"/>
      </w:pPr>
      <w:proofErr w:type="spellStart"/>
      <w:r>
        <w:t>Idarucizumab</w:t>
      </w:r>
      <w:proofErr w:type="spellEnd"/>
      <w:r>
        <w:t xml:space="preserve"> (</w:t>
      </w:r>
      <w:proofErr w:type="spellStart"/>
      <w:r>
        <w:t>Praxbind</w:t>
      </w:r>
      <w:proofErr w:type="spellEnd"/>
      <w:r w:rsidR="00F153CA" w:rsidRPr="0079685B">
        <w:rPr>
          <w:vertAlign w:val="superscript"/>
        </w:rPr>
        <w:t>®</w:t>
      </w:r>
      <w:r>
        <w:t>) 5</w:t>
      </w:r>
      <w:r w:rsidR="00F153CA">
        <w:t> </w:t>
      </w:r>
      <w:r>
        <w:t>g, specifik antidot</w:t>
      </w:r>
      <w:r w:rsidR="00CF4BCF">
        <w:t xml:space="preserve"> (finns </w:t>
      </w:r>
      <w:r w:rsidR="00CF4BCF" w:rsidRPr="00CF4BCF">
        <w:t>bland annat</w:t>
      </w:r>
      <w:r w:rsidR="00CF4BCF">
        <w:t xml:space="preserve"> i </w:t>
      </w:r>
      <w:r w:rsidR="00CF4BCF" w:rsidRPr="00CF4BCF">
        <w:t>antidotlagret</w:t>
      </w:r>
      <w:r w:rsidR="00CF4BCF">
        <w:t xml:space="preserve"> på akutmottagningen, SÄS Borås).</w:t>
      </w:r>
    </w:p>
    <w:p w14:paraId="6D6F47D2" w14:textId="0D960658" w:rsidR="007875F5" w:rsidRDefault="007875F5" w:rsidP="007875F5">
      <w:pPr>
        <w:pStyle w:val="Punktlista"/>
      </w:pPr>
      <w:r>
        <w:t xml:space="preserve">Om </w:t>
      </w:r>
      <w:proofErr w:type="spellStart"/>
      <w:r w:rsidR="00E65BEE">
        <w:t>Idarucizumab</w:t>
      </w:r>
      <w:proofErr w:type="spellEnd"/>
      <w:r w:rsidR="00E65BEE">
        <w:t xml:space="preserve"> </w:t>
      </w:r>
      <w:r>
        <w:t xml:space="preserve">ej </w:t>
      </w:r>
      <w:r w:rsidR="009D1DA2">
        <w:t xml:space="preserve">är </w:t>
      </w:r>
      <w:r>
        <w:t xml:space="preserve">tillgänglig: </w:t>
      </w:r>
      <w:r w:rsidR="00E65BEE">
        <w:t xml:space="preserve">använd </w:t>
      </w:r>
      <w:proofErr w:type="spellStart"/>
      <w:r w:rsidR="00E65BEE">
        <w:t>protrombinkomplex</w:t>
      </w:r>
      <w:r w:rsidR="0010795C">
        <w:t>koncentrat</w:t>
      </w:r>
      <w:proofErr w:type="spellEnd"/>
      <w:r w:rsidR="00E65BEE" w:rsidDel="00E65BEE">
        <w:t xml:space="preserve"> </w:t>
      </w:r>
      <w:r>
        <w:t>(om &lt;15 h sedan senaste dos</w:t>
      </w:r>
      <w:r w:rsidR="00E65BEE">
        <w:t xml:space="preserve"> av </w:t>
      </w:r>
      <w:proofErr w:type="spellStart"/>
      <w:r w:rsidR="00E65BEE" w:rsidRPr="00E65BEE">
        <w:t>dabigatran</w:t>
      </w:r>
      <w:proofErr w:type="spellEnd"/>
      <w:r>
        <w:t xml:space="preserve"> ges 2</w:t>
      </w:r>
      <w:r w:rsidR="00F153CA">
        <w:t> </w:t>
      </w:r>
      <w:r>
        <w:t>000 E, om 15-24 h sedan sista dos ges 1</w:t>
      </w:r>
      <w:r w:rsidR="00F153CA">
        <w:t> </w:t>
      </w:r>
      <w:r>
        <w:t>500 E)</w:t>
      </w:r>
      <w:r w:rsidR="00F153CA">
        <w:t>.</w:t>
      </w:r>
    </w:p>
    <w:p w14:paraId="612332EE" w14:textId="6E67C6C6" w:rsidR="007875F5" w:rsidRDefault="007875F5" w:rsidP="007875F5">
      <w:pPr>
        <w:pStyle w:val="Punktlista"/>
      </w:pPr>
      <w:r>
        <w:t>Ev</w:t>
      </w:r>
      <w:r w:rsidR="00F153CA">
        <w:t>entuellt</w:t>
      </w:r>
      <w:r w:rsidR="00E65BEE">
        <w:t xml:space="preserve"> ges</w:t>
      </w:r>
      <w:r>
        <w:t xml:space="preserve"> </w:t>
      </w:r>
      <w:proofErr w:type="spellStart"/>
      <w:r w:rsidR="00E65BEE">
        <w:t>d</w:t>
      </w:r>
      <w:r>
        <w:t>esmopressin</w:t>
      </w:r>
      <w:proofErr w:type="spellEnd"/>
      <w:r>
        <w:t xml:space="preserve"> (</w:t>
      </w:r>
      <w:bookmarkStart w:id="7" w:name="_Hlk161659480"/>
      <w:proofErr w:type="spellStart"/>
      <w:r>
        <w:t>Octostim</w:t>
      </w:r>
      <w:proofErr w:type="spellEnd"/>
      <w:r w:rsidR="00F153CA" w:rsidRPr="0079685B">
        <w:rPr>
          <w:vertAlign w:val="superscript"/>
        </w:rPr>
        <w:t>®</w:t>
      </w:r>
      <w:r w:rsidR="00DA3B00" w:rsidRPr="00DA3B00">
        <w:t xml:space="preserve"> </w:t>
      </w:r>
      <w:r w:rsidR="00AE58D7" w:rsidRPr="00AE58D7">
        <w:t>15 µg/ml</w:t>
      </w:r>
      <w:bookmarkEnd w:id="7"/>
      <w:r>
        <w:t>) 0</w:t>
      </w:r>
      <w:r w:rsidR="00F153CA">
        <w:t>,</w:t>
      </w:r>
      <w:r>
        <w:t>3μg/kg (</w:t>
      </w:r>
      <w:r w:rsidR="00F153CA" w:rsidRPr="00F153CA">
        <w:rPr>
          <w:b/>
          <w:bCs/>
        </w:rPr>
        <w:t>OBS!</w:t>
      </w:r>
      <w:r w:rsidR="00A975FF">
        <w:rPr>
          <w:b/>
          <w:bCs/>
        </w:rPr>
        <w:t> </w:t>
      </w:r>
      <w:r w:rsidR="00F153CA">
        <w:t>R</w:t>
      </w:r>
      <w:r>
        <w:t xml:space="preserve">isk för vätskeretention och </w:t>
      </w:r>
      <w:proofErr w:type="spellStart"/>
      <w:r>
        <w:t>hyponatremi</w:t>
      </w:r>
      <w:proofErr w:type="spellEnd"/>
      <w:r>
        <w:t xml:space="preserve"> vilket kan ge högre </w:t>
      </w:r>
      <w:proofErr w:type="spellStart"/>
      <w:r w:rsidR="000A6CB0">
        <w:t>intrakraniellt</w:t>
      </w:r>
      <w:proofErr w:type="spellEnd"/>
      <w:r w:rsidR="000A6CB0">
        <w:t xml:space="preserve"> tryck (ICP)</w:t>
      </w:r>
      <w:r>
        <w:t xml:space="preserve">). Överväg </w:t>
      </w:r>
      <w:proofErr w:type="spellStart"/>
      <w:r>
        <w:t>hemodialys</w:t>
      </w:r>
      <w:proofErr w:type="spellEnd"/>
      <w:r>
        <w:t>.</w:t>
      </w:r>
    </w:p>
    <w:p w14:paraId="1E65C72E" w14:textId="3AF4CA62" w:rsidR="007875F5" w:rsidRDefault="007875F5" w:rsidP="007875F5">
      <w:proofErr w:type="spellStart"/>
      <w:r w:rsidRPr="007875F5">
        <w:rPr>
          <w:b/>
          <w:bCs/>
        </w:rPr>
        <w:t>Rivaroxaban</w:t>
      </w:r>
      <w:proofErr w:type="spellEnd"/>
      <w:r w:rsidRPr="007875F5">
        <w:rPr>
          <w:b/>
          <w:bCs/>
        </w:rPr>
        <w:t xml:space="preserve"> (</w:t>
      </w:r>
      <w:proofErr w:type="spellStart"/>
      <w:r w:rsidRPr="007875F5">
        <w:rPr>
          <w:b/>
          <w:bCs/>
        </w:rPr>
        <w:t>Xarelto</w:t>
      </w:r>
      <w:proofErr w:type="spellEnd"/>
      <w:r w:rsidR="00F153CA" w:rsidRPr="0079685B">
        <w:rPr>
          <w:vertAlign w:val="superscript"/>
        </w:rPr>
        <w:t>®</w:t>
      </w:r>
      <w:r>
        <w:t xml:space="preserve">) (kan förlänga PK), </w:t>
      </w:r>
      <w:proofErr w:type="spellStart"/>
      <w:r w:rsidRPr="007875F5">
        <w:rPr>
          <w:b/>
          <w:bCs/>
        </w:rPr>
        <w:t>Apixaban</w:t>
      </w:r>
      <w:proofErr w:type="spellEnd"/>
      <w:r w:rsidRPr="007875F5">
        <w:rPr>
          <w:b/>
          <w:bCs/>
        </w:rPr>
        <w:t xml:space="preserve"> (</w:t>
      </w:r>
      <w:proofErr w:type="spellStart"/>
      <w:r w:rsidRPr="007875F5">
        <w:rPr>
          <w:b/>
          <w:bCs/>
        </w:rPr>
        <w:t>Eliquis</w:t>
      </w:r>
      <w:proofErr w:type="spellEnd"/>
      <w:r w:rsidR="00F153CA" w:rsidRPr="0079685B">
        <w:rPr>
          <w:vertAlign w:val="superscript"/>
        </w:rPr>
        <w:t>®</w:t>
      </w:r>
      <w:r w:rsidRPr="007875F5">
        <w:rPr>
          <w:b/>
          <w:bCs/>
        </w:rPr>
        <w:t>)</w:t>
      </w:r>
      <w:r>
        <w:t xml:space="preserve"> (kan förlänga PK och APTT), </w:t>
      </w:r>
      <w:proofErr w:type="spellStart"/>
      <w:r w:rsidRPr="007875F5">
        <w:rPr>
          <w:b/>
          <w:bCs/>
        </w:rPr>
        <w:t>Edoxaban</w:t>
      </w:r>
      <w:proofErr w:type="spellEnd"/>
      <w:r w:rsidRPr="007875F5">
        <w:rPr>
          <w:b/>
          <w:bCs/>
        </w:rPr>
        <w:t xml:space="preserve"> (</w:t>
      </w:r>
      <w:proofErr w:type="spellStart"/>
      <w:r w:rsidRPr="007875F5">
        <w:rPr>
          <w:b/>
          <w:bCs/>
        </w:rPr>
        <w:t>Lixiana</w:t>
      </w:r>
      <w:proofErr w:type="spellEnd"/>
      <w:r w:rsidR="00F153CA" w:rsidRPr="0079685B">
        <w:rPr>
          <w:vertAlign w:val="superscript"/>
        </w:rPr>
        <w:t>®</w:t>
      </w:r>
      <w:r w:rsidRPr="007875F5">
        <w:rPr>
          <w:b/>
          <w:bCs/>
        </w:rPr>
        <w:t>)</w:t>
      </w:r>
      <w:r>
        <w:t xml:space="preserve"> (Variabel effekt på </w:t>
      </w:r>
      <w:proofErr w:type="spellStart"/>
      <w:r>
        <w:t>lab</w:t>
      </w:r>
      <w:proofErr w:type="spellEnd"/>
      <w:r w:rsidR="00557DA0">
        <w:t>-</w:t>
      </w:r>
      <w:r>
        <w:t>prover):</w:t>
      </w:r>
    </w:p>
    <w:p w14:paraId="4196E6B5" w14:textId="708B0971" w:rsidR="007875F5" w:rsidRDefault="00F672A1" w:rsidP="007875F5">
      <w:pPr>
        <w:pStyle w:val="Punktlista"/>
      </w:pPr>
      <w:proofErr w:type="spellStart"/>
      <w:r>
        <w:t>protrombinkomplexkoncentrat</w:t>
      </w:r>
      <w:proofErr w:type="spellEnd"/>
      <w:r w:rsidR="00920379" w:rsidDel="00920379">
        <w:t xml:space="preserve"> </w:t>
      </w:r>
      <w:r w:rsidR="007875F5">
        <w:t>(om &lt;15 h sedan senaste dos</w:t>
      </w:r>
      <w:r w:rsidR="00920379">
        <w:t xml:space="preserve"> av ovanstående</w:t>
      </w:r>
      <w:r w:rsidR="00DB29E3">
        <w:t xml:space="preserve"> NOAK</w:t>
      </w:r>
      <w:r w:rsidR="007875F5">
        <w:t xml:space="preserve"> ges 2</w:t>
      </w:r>
      <w:r w:rsidR="00557DA0">
        <w:t> </w:t>
      </w:r>
      <w:r w:rsidR="007875F5">
        <w:t>000 E, om 15-24 h sedan sista dos ges 1500 E)</w:t>
      </w:r>
      <w:r w:rsidR="009D1DA2">
        <w:t>.</w:t>
      </w:r>
    </w:p>
    <w:p w14:paraId="551D9408" w14:textId="5EC808A5" w:rsidR="007875F5" w:rsidRDefault="007875F5" w:rsidP="007875F5">
      <w:pPr>
        <w:pStyle w:val="Punktlista"/>
      </w:pPr>
      <w:r>
        <w:t>Ev</w:t>
      </w:r>
      <w:r w:rsidR="00557DA0">
        <w:t>entuellt</w:t>
      </w:r>
      <w:r>
        <w:t xml:space="preserve"> </w:t>
      </w:r>
      <w:r w:rsidR="006D6D67">
        <w:t xml:space="preserve">ges </w:t>
      </w:r>
      <w:proofErr w:type="spellStart"/>
      <w:r w:rsidR="006D6D67">
        <w:t>desmopressin</w:t>
      </w:r>
      <w:proofErr w:type="spellEnd"/>
      <w:r w:rsidR="006D6D67">
        <w:t xml:space="preserve"> </w:t>
      </w:r>
      <w:r>
        <w:t>(</w:t>
      </w:r>
      <w:proofErr w:type="spellStart"/>
      <w:r w:rsidR="00A975FF">
        <w:t>Octostim</w:t>
      </w:r>
      <w:proofErr w:type="spellEnd"/>
      <w:r w:rsidR="00A975FF" w:rsidRPr="0079685B">
        <w:rPr>
          <w:vertAlign w:val="superscript"/>
        </w:rPr>
        <w:t>®</w:t>
      </w:r>
      <w:r w:rsidR="00A975FF" w:rsidRPr="00DA3B00">
        <w:t xml:space="preserve"> </w:t>
      </w:r>
      <w:r w:rsidR="00A975FF" w:rsidRPr="00AE58D7">
        <w:t>15 µg/ml</w:t>
      </w:r>
      <w:r>
        <w:t>) 0</w:t>
      </w:r>
      <w:r w:rsidR="00557DA0">
        <w:t>,</w:t>
      </w:r>
      <w:r>
        <w:t>3μg/kg (</w:t>
      </w:r>
      <w:r w:rsidR="00557DA0" w:rsidRPr="00557DA0">
        <w:rPr>
          <w:b/>
          <w:bCs/>
        </w:rPr>
        <w:t>OBS!</w:t>
      </w:r>
      <w:r w:rsidR="00557DA0">
        <w:t xml:space="preserve"> R</w:t>
      </w:r>
      <w:r>
        <w:t xml:space="preserve">isk för vätskeretention och </w:t>
      </w:r>
      <w:proofErr w:type="spellStart"/>
      <w:r>
        <w:t>hyponatremi</w:t>
      </w:r>
      <w:proofErr w:type="spellEnd"/>
      <w:r>
        <w:t xml:space="preserve"> vilket kan ge högre ICP!).</w:t>
      </w:r>
    </w:p>
    <w:p w14:paraId="61D670BA" w14:textId="6D7A9A56" w:rsidR="009B7C1E" w:rsidRDefault="007875F5" w:rsidP="009B7C1E">
      <w:pPr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lastRenderedPageBreak/>
        <w:t xml:space="preserve">För akut stor blödning vid NOAK-behandling ska sedvanliga åtgärder (kirurgi, </w:t>
      </w:r>
      <w:proofErr w:type="spellStart"/>
      <w:r>
        <w:t>fibrinogen</w:t>
      </w:r>
      <w:proofErr w:type="spellEnd"/>
      <w:r w:rsidR="00B623F4">
        <w:t xml:space="preserve"> ex </w:t>
      </w:r>
      <w:proofErr w:type="spellStart"/>
      <w:r w:rsidR="00B623F4">
        <w:t>Fibryga</w:t>
      </w:r>
      <w:proofErr w:type="spellEnd"/>
      <w:r>
        <w:t xml:space="preserve">, </w:t>
      </w:r>
      <w:proofErr w:type="spellStart"/>
      <w:r w:rsidR="001912D1">
        <w:t>tranexamsyra</w:t>
      </w:r>
      <w:proofErr w:type="spellEnd"/>
      <w:r w:rsidR="00B623F4">
        <w:t xml:space="preserve"> ex</w:t>
      </w:r>
      <w:r w:rsidR="005D59F0">
        <w:t xml:space="preserve"> </w:t>
      </w:r>
      <w:proofErr w:type="spellStart"/>
      <w:r w:rsidR="005D59F0">
        <w:t>Statraxen</w:t>
      </w:r>
      <w:proofErr w:type="spellEnd"/>
      <w:r>
        <w:t>, blodkomponenter) övervägas.</w:t>
      </w:r>
    </w:p>
    <w:p w14:paraId="70A03845" w14:textId="52354CF7" w:rsidR="00FA7270" w:rsidRDefault="00FA7270" w:rsidP="00FA7270">
      <w:pPr>
        <w:pStyle w:val="Rubrik3"/>
      </w:pPr>
      <w:bookmarkStart w:id="8" w:name="_Toc161659587"/>
      <w:r>
        <w:t>Trombocythämmare</w:t>
      </w:r>
      <w:bookmarkEnd w:id="8"/>
    </w:p>
    <w:p w14:paraId="4D9BA23B" w14:textId="137FBEF8" w:rsidR="00FA7270" w:rsidRDefault="00FA7270" w:rsidP="00FA7270">
      <w:r w:rsidRPr="00FA7270">
        <w:rPr>
          <w:b/>
          <w:bCs/>
        </w:rPr>
        <w:t>ASA</w:t>
      </w:r>
      <w:r w:rsidR="00942442">
        <w:rPr>
          <w:b/>
          <w:bCs/>
        </w:rPr>
        <w:t xml:space="preserve"> (=acetylsalicylsyra)</w:t>
      </w:r>
      <w:r>
        <w:t>: Tidig trombocyttransfusion, starta med 2 enheter</w:t>
      </w:r>
      <w:r w:rsidR="009D1DA2">
        <w:t>.</w:t>
      </w:r>
    </w:p>
    <w:p w14:paraId="66AB9250" w14:textId="679F18D0" w:rsidR="00FA7270" w:rsidRDefault="00FA7270" w:rsidP="00FA7270">
      <w:proofErr w:type="spellStart"/>
      <w:r w:rsidRPr="00FA7270">
        <w:rPr>
          <w:b/>
          <w:bCs/>
        </w:rPr>
        <w:t>Fosfodiesterashämmare</w:t>
      </w:r>
      <w:proofErr w:type="spellEnd"/>
      <w:r>
        <w:t xml:space="preserve"> inklusive </w:t>
      </w:r>
      <w:proofErr w:type="spellStart"/>
      <w:r w:rsidRPr="002F0337">
        <w:rPr>
          <w:b/>
          <w:bCs/>
        </w:rPr>
        <w:t>Dipyramidol</w:t>
      </w:r>
      <w:proofErr w:type="spellEnd"/>
      <w:r>
        <w:t xml:space="preserve"> (</w:t>
      </w:r>
      <w:proofErr w:type="spellStart"/>
      <w:r>
        <w:t>Persantin</w:t>
      </w:r>
      <w:proofErr w:type="spellEnd"/>
      <w:r w:rsidR="00674501" w:rsidRPr="0079685B">
        <w:rPr>
          <w:vertAlign w:val="superscript"/>
        </w:rPr>
        <w:t>®</w:t>
      </w:r>
      <w:r>
        <w:t>): Behöver ej reverseras.</w:t>
      </w:r>
    </w:p>
    <w:p w14:paraId="5F1901F1" w14:textId="4087C99B" w:rsidR="00FA7270" w:rsidRDefault="00FA7270" w:rsidP="00FA7270">
      <w:r w:rsidRPr="002F0337">
        <w:rPr>
          <w:b/>
          <w:bCs/>
        </w:rPr>
        <w:t>P2Y12 receptorantagonister</w:t>
      </w:r>
      <w:r>
        <w:t xml:space="preserve"> </w:t>
      </w:r>
      <w:proofErr w:type="spellStart"/>
      <w:r>
        <w:t>inkl</w:t>
      </w:r>
      <w:proofErr w:type="spellEnd"/>
      <w:r>
        <w:t xml:space="preserve"> </w:t>
      </w:r>
      <w:proofErr w:type="spellStart"/>
      <w:r w:rsidRPr="002F0337">
        <w:rPr>
          <w:b/>
          <w:bCs/>
        </w:rPr>
        <w:t>Klopidogrel</w:t>
      </w:r>
      <w:proofErr w:type="spellEnd"/>
      <w:r>
        <w:t xml:space="preserve"> (</w:t>
      </w:r>
      <w:proofErr w:type="spellStart"/>
      <w:r>
        <w:t>Plavix</w:t>
      </w:r>
      <w:proofErr w:type="spellEnd"/>
      <w:r w:rsidR="00674501" w:rsidRPr="0079685B">
        <w:rPr>
          <w:vertAlign w:val="superscript"/>
        </w:rPr>
        <w:t>®</w:t>
      </w:r>
      <w:r>
        <w:t xml:space="preserve">), </w:t>
      </w:r>
      <w:proofErr w:type="spellStart"/>
      <w:r w:rsidRPr="002F0337">
        <w:rPr>
          <w:b/>
          <w:bCs/>
        </w:rPr>
        <w:t>Tikagrelor</w:t>
      </w:r>
      <w:proofErr w:type="spellEnd"/>
      <w:r>
        <w:t xml:space="preserve"> (</w:t>
      </w:r>
      <w:proofErr w:type="spellStart"/>
      <w:r>
        <w:t>Brilique</w:t>
      </w:r>
      <w:proofErr w:type="spellEnd"/>
      <w:r w:rsidR="00674501" w:rsidRPr="0079685B">
        <w:rPr>
          <w:vertAlign w:val="superscript"/>
        </w:rPr>
        <w:t>®</w:t>
      </w:r>
      <w:r>
        <w:t xml:space="preserve">), </w:t>
      </w:r>
      <w:proofErr w:type="spellStart"/>
      <w:r w:rsidRPr="002F0337">
        <w:rPr>
          <w:b/>
          <w:bCs/>
        </w:rPr>
        <w:t>Prasugrel</w:t>
      </w:r>
      <w:proofErr w:type="spellEnd"/>
      <w:r>
        <w:t xml:space="preserve"> (</w:t>
      </w:r>
      <w:proofErr w:type="spellStart"/>
      <w:r>
        <w:t>Efient</w:t>
      </w:r>
      <w:proofErr w:type="spellEnd"/>
      <w:r w:rsidR="00674501" w:rsidRPr="0079685B">
        <w:rPr>
          <w:vertAlign w:val="superscript"/>
        </w:rPr>
        <w:t>®</w:t>
      </w:r>
      <w:r>
        <w:t>):</w:t>
      </w:r>
    </w:p>
    <w:p w14:paraId="5D6C768E" w14:textId="5BDA9A51" w:rsidR="00FA7270" w:rsidRDefault="00FA7270" w:rsidP="002F0337">
      <w:pPr>
        <w:pStyle w:val="Punktlista"/>
      </w:pPr>
      <w:r>
        <w:t>Tidig trombocyttransfusion, starta med 3-4 enheter</w:t>
      </w:r>
      <w:r w:rsidR="002F0337">
        <w:t>.</w:t>
      </w:r>
    </w:p>
    <w:p w14:paraId="250D1708" w14:textId="19901F4E" w:rsidR="00FA7270" w:rsidRDefault="00FA7270" w:rsidP="002F0337">
      <w:pPr>
        <w:pStyle w:val="Punktlista"/>
      </w:pPr>
      <w:r>
        <w:t xml:space="preserve">Överväg </w:t>
      </w:r>
      <w:r w:rsidR="00486A55">
        <w:t xml:space="preserve">att ge </w:t>
      </w:r>
      <w:proofErr w:type="spellStart"/>
      <w:r w:rsidR="00486A55">
        <w:t>d</w:t>
      </w:r>
      <w:r>
        <w:t>esmopressin</w:t>
      </w:r>
      <w:proofErr w:type="spellEnd"/>
      <w:r>
        <w:t xml:space="preserve"> (</w:t>
      </w:r>
      <w:proofErr w:type="spellStart"/>
      <w:r w:rsidR="00252D82" w:rsidRPr="00252D82">
        <w:t>Octostim</w:t>
      </w:r>
      <w:proofErr w:type="spellEnd"/>
      <w:r w:rsidR="00252D82" w:rsidRPr="0063022D">
        <w:rPr>
          <w:vertAlign w:val="superscript"/>
        </w:rPr>
        <w:t>®</w:t>
      </w:r>
      <w:r w:rsidR="00252D82" w:rsidRPr="00252D82">
        <w:t xml:space="preserve"> 15 µg/ml</w:t>
      </w:r>
      <w:r>
        <w:t>) 0</w:t>
      </w:r>
      <w:r w:rsidR="002F0337">
        <w:t>,</w:t>
      </w:r>
      <w:r>
        <w:t>3</w:t>
      </w:r>
      <w:r w:rsidR="002F0337">
        <w:t> </w:t>
      </w:r>
      <w:proofErr w:type="spellStart"/>
      <w:r>
        <w:t>μg</w:t>
      </w:r>
      <w:proofErr w:type="spellEnd"/>
      <w:r>
        <w:t>/kg vid dual- eller trippelbehandling (</w:t>
      </w:r>
      <w:r w:rsidR="002F0337" w:rsidRPr="002F0337">
        <w:rPr>
          <w:b/>
          <w:bCs/>
        </w:rPr>
        <w:t>OBS!</w:t>
      </w:r>
      <w:r>
        <w:t xml:space="preserve"> </w:t>
      </w:r>
      <w:r w:rsidR="002F0337">
        <w:t>R</w:t>
      </w:r>
      <w:r>
        <w:t xml:space="preserve">isk för vätskeretention och </w:t>
      </w:r>
      <w:proofErr w:type="spellStart"/>
      <w:r>
        <w:t>hyponatremi</w:t>
      </w:r>
      <w:proofErr w:type="spellEnd"/>
      <w:r>
        <w:t xml:space="preserve"> vilket kan ge högre ICP!). Ges efter trombocyttransfusion.</w:t>
      </w:r>
    </w:p>
    <w:p w14:paraId="452D851D" w14:textId="38DD449B" w:rsidR="006B28A3" w:rsidRDefault="00FA7270" w:rsidP="00FA7270">
      <w:r>
        <w:t>Överväg kontakt med Sahlgrenskas koagulationsjour</w:t>
      </w:r>
      <w:r w:rsidR="006B28A3">
        <w:t xml:space="preserve">, telefon: </w:t>
      </w:r>
    </w:p>
    <w:p w14:paraId="7A9EB773" w14:textId="72E6F72A" w:rsidR="006B28A3" w:rsidRDefault="00FA7270" w:rsidP="006B28A3">
      <w:pPr>
        <w:pStyle w:val="Punktlista"/>
      </w:pPr>
      <w:r>
        <w:t xml:space="preserve">dagtid </w:t>
      </w:r>
      <w:r w:rsidRPr="006B28A3">
        <w:rPr>
          <w:b/>
          <w:bCs/>
        </w:rPr>
        <w:t>031-342</w:t>
      </w:r>
      <w:r w:rsidR="006B28A3" w:rsidRPr="006B28A3">
        <w:rPr>
          <w:b/>
          <w:bCs/>
        </w:rPr>
        <w:t> </w:t>
      </w:r>
      <w:r w:rsidRPr="006B28A3">
        <w:rPr>
          <w:b/>
          <w:bCs/>
        </w:rPr>
        <w:t>83</w:t>
      </w:r>
      <w:r w:rsidR="006B28A3" w:rsidRPr="006B28A3">
        <w:rPr>
          <w:b/>
          <w:bCs/>
        </w:rPr>
        <w:t> </w:t>
      </w:r>
      <w:r w:rsidRPr="006B28A3">
        <w:rPr>
          <w:b/>
          <w:bCs/>
        </w:rPr>
        <w:t>77</w:t>
      </w:r>
    </w:p>
    <w:p w14:paraId="6CBD02F8" w14:textId="045B5A8B" w:rsidR="006B28A3" w:rsidRDefault="00FA7270" w:rsidP="006B28A3">
      <w:pPr>
        <w:pStyle w:val="Punktlista"/>
      </w:pPr>
      <w:r>
        <w:t>jourtid via växeln.</w:t>
      </w:r>
    </w:p>
    <w:p w14:paraId="7CAA074F" w14:textId="2E095FC3" w:rsidR="007875F5" w:rsidRDefault="00FA7270" w:rsidP="00FA7270">
      <w:r>
        <w:t xml:space="preserve">Se även Sällskapet för Trombos och </w:t>
      </w:r>
      <w:proofErr w:type="spellStart"/>
      <w:r>
        <w:t>Hemostas</w:t>
      </w:r>
      <w:proofErr w:type="spellEnd"/>
      <w:r>
        <w:t xml:space="preserve"> (SSTH) råd och riktlinjer </w:t>
      </w:r>
      <w:hyperlink r:id="rId14" w:history="1">
        <w:r w:rsidR="00FB494D" w:rsidRPr="008816F4">
          <w:rPr>
            <w:rStyle w:val="Hyperlnk"/>
          </w:rPr>
          <w:t>www.ssth.se/lankar</w:t>
        </w:r>
      </w:hyperlink>
      <w:r w:rsidR="00F40B5A">
        <w:t xml:space="preserve"> [3]</w:t>
      </w:r>
      <w:r w:rsidR="00513259">
        <w:t>.</w:t>
      </w:r>
    </w:p>
    <w:p w14:paraId="790DB9DD" w14:textId="77777777" w:rsidR="00F85200" w:rsidRDefault="00F8520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A548170" w14:textId="678BCB93" w:rsidR="003D41B5" w:rsidRDefault="003D41B5" w:rsidP="003D41B5">
      <w:pPr>
        <w:pStyle w:val="Rubrik2"/>
      </w:pPr>
      <w:bookmarkStart w:id="9" w:name="_Toc161659588"/>
      <w:r>
        <w:lastRenderedPageBreak/>
        <w:t>Dokumentinformation</w:t>
      </w:r>
      <w:bookmarkEnd w:id="9"/>
    </w:p>
    <w:p w14:paraId="56F6660D" w14:textId="77777777" w:rsidR="003D41B5" w:rsidRPr="004B5C86" w:rsidRDefault="003D41B5" w:rsidP="00F85200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För innehållet svarar</w:t>
      </w:r>
    </w:p>
    <w:p w14:paraId="45B5DBB0" w14:textId="77777777" w:rsidR="003D41B5" w:rsidRDefault="003D41B5" w:rsidP="00F85200">
      <w:pPr>
        <w:keepNext/>
        <w:keepLines/>
        <w:spacing w:after="100"/>
      </w:pPr>
      <w:r>
        <w:t>Elin Ekdahl, ST-läkare, VO AnOpIVA, SÄS</w:t>
      </w:r>
      <w:r>
        <w:br/>
        <w:t>Joakim Linde, överläkare, VO AnOpIVA, SÄS</w:t>
      </w:r>
    </w:p>
    <w:p w14:paraId="6CB9B60B" w14:textId="77777777" w:rsidR="003D41B5" w:rsidRPr="004B5C86" w:rsidRDefault="003D41B5" w:rsidP="00F85200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Remissinstanser</w:t>
      </w:r>
    </w:p>
    <w:p w14:paraId="2B89AC4C" w14:textId="77777777" w:rsidR="003D41B5" w:rsidRDefault="003D41B5" w:rsidP="00F85200">
      <w:pPr>
        <w:keepNext/>
        <w:keepLines/>
        <w:spacing w:after="100"/>
      </w:pPr>
      <w:r>
        <w:t>Verksamhetschefer, SÄS</w:t>
      </w:r>
    </w:p>
    <w:p w14:paraId="5BA3B374" w14:textId="77777777" w:rsidR="003D41B5" w:rsidRPr="004B5C86" w:rsidRDefault="003D41B5" w:rsidP="00F85200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Fastställt av</w:t>
      </w:r>
    </w:p>
    <w:p w14:paraId="32284CCC" w14:textId="77777777" w:rsidR="003D41B5" w:rsidRDefault="003D41B5" w:rsidP="00F85200">
      <w:pPr>
        <w:keepNext/>
        <w:keepLines/>
        <w:spacing w:after="100"/>
      </w:pPr>
      <w:r>
        <w:t>Jerker Nilson, chefläkare, SÄS</w:t>
      </w:r>
    </w:p>
    <w:p w14:paraId="4F16F7EA" w14:textId="77777777" w:rsidR="003D41B5" w:rsidRPr="004B5C86" w:rsidRDefault="003D41B5" w:rsidP="00F85200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Nyckelord</w:t>
      </w:r>
    </w:p>
    <w:p w14:paraId="3F31A2A0" w14:textId="58F1F2F6" w:rsidR="003D41B5" w:rsidRDefault="003D41B5" w:rsidP="00F85200">
      <w:pPr>
        <w:keepNext/>
        <w:keepLines/>
        <w:spacing w:after="100"/>
      </w:pPr>
      <w:proofErr w:type="spellStart"/>
      <w:r>
        <w:t>Antikoagulantia</w:t>
      </w:r>
      <w:proofErr w:type="spellEnd"/>
      <w:r>
        <w:t>, antidoter, blodförtunnande</w:t>
      </w:r>
      <w:r w:rsidR="00FC4D1B">
        <w:t>, blödning</w:t>
      </w:r>
      <w:r w:rsidR="00B62215">
        <w:t>, reversering, akut</w:t>
      </w:r>
    </w:p>
    <w:p w14:paraId="6E38AD10" w14:textId="113AE7D2" w:rsidR="003D41B5" w:rsidRDefault="003D41B5" w:rsidP="003D41B5">
      <w:pPr>
        <w:pStyle w:val="Rubrik2"/>
      </w:pPr>
      <w:bookmarkStart w:id="10" w:name="_Toc161659589"/>
      <w:r>
        <w:t>Referens</w:t>
      </w:r>
      <w:r w:rsidR="00FC4D1B">
        <w:t>- och länk</w:t>
      </w:r>
      <w:r>
        <w:t>förteckning</w:t>
      </w:r>
      <w:bookmarkEnd w:id="10"/>
    </w:p>
    <w:p w14:paraId="1F0ED530" w14:textId="4AB1DFE1" w:rsidR="00003678" w:rsidRDefault="00003678" w:rsidP="003D41B5">
      <w:pPr>
        <w:pStyle w:val="Punktlistanumrerad"/>
        <w:numPr>
          <w:ilvl w:val="0"/>
          <w:numId w:val="24"/>
        </w:numPr>
        <w:ind w:left="1349" w:hanging="357"/>
      </w:pPr>
      <w:r w:rsidRPr="00003678">
        <w:t>Allvarlig blödning</w:t>
      </w:r>
      <w:r w:rsidRPr="00003678">
        <w:rPr>
          <w:rStyle w:val="Hyperlnk"/>
          <w:color w:val="auto"/>
          <w:u w:val="none"/>
        </w:rPr>
        <w:t>. Sjukhusövergripande riktlinje, SÄS</w:t>
      </w:r>
      <w:r w:rsidRPr="00003678">
        <w:br/>
      </w:r>
      <w:hyperlink r:id="rId15" w:history="1">
        <w:r w:rsidRPr="00003678">
          <w:rPr>
            <w:rStyle w:val="Hyperlnk"/>
          </w:rPr>
          <w:t>https://hittadokument.vgregion.se/sas</w:t>
        </w:r>
      </w:hyperlink>
    </w:p>
    <w:p w14:paraId="0F542FF5" w14:textId="6DC0F89F" w:rsidR="003D41B5" w:rsidRPr="00AF6E03" w:rsidRDefault="003D41B5" w:rsidP="003D41B5">
      <w:pPr>
        <w:pStyle w:val="Punktlistanumrerad"/>
        <w:numPr>
          <w:ilvl w:val="0"/>
          <w:numId w:val="24"/>
        </w:numPr>
        <w:ind w:left="1349" w:hanging="357"/>
      </w:pPr>
      <w:r>
        <w:t xml:space="preserve">Reversering av </w:t>
      </w:r>
      <w:proofErr w:type="spellStart"/>
      <w:r>
        <w:t>antikoagulantia</w:t>
      </w:r>
      <w:proofErr w:type="spellEnd"/>
      <w:r>
        <w:t xml:space="preserve"> vid akut stor blödning. Sahlgrenska Universitetssjukhuset. </w:t>
      </w:r>
      <w:r>
        <w:br/>
      </w:r>
      <w:hyperlink r:id="rId16" w:history="1">
        <w:r>
          <w:rPr>
            <w:rStyle w:val="Hyperlnk"/>
          </w:rPr>
          <w:t>https://hittadokument.vgregion.se/su</w:t>
        </w:r>
      </w:hyperlink>
    </w:p>
    <w:p w14:paraId="2BC08845" w14:textId="35780086" w:rsidR="003D41B5" w:rsidRDefault="003D41B5" w:rsidP="003D41B5">
      <w:pPr>
        <w:pStyle w:val="Punktlistanumrerad"/>
      </w:pPr>
      <w:r w:rsidRPr="00F97D14">
        <w:t>S</w:t>
      </w:r>
      <w:r>
        <w:t xml:space="preserve">venska sällskapet för trombos och </w:t>
      </w:r>
      <w:proofErr w:type="spellStart"/>
      <w:r>
        <w:t>hemostas</w:t>
      </w:r>
      <w:proofErr w:type="spellEnd"/>
      <w:r>
        <w:t xml:space="preserve"> (SSTH)</w:t>
      </w:r>
      <w:r>
        <w:br/>
      </w:r>
      <w:hyperlink r:id="rId17" w:history="1">
        <w:r w:rsidR="00CF4BCF" w:rsidRPr="00CF4BCF">
          <w:rPr>
            <w:rStyle w:val="Hyperlnk"/>
          </w:rPr>
          <w:t>www.ssth.se/lankar</w:t>
        </w:r>
      </w:hyperlink>
    </w:p>
    <w:p w14:paraId="7C134555" w14:textId="3C37D096" w:rsidR="009714EF" w:rsidRDefault="003D41B5" w:rsidP="0045411D">
      <w:pPr>
        <w:pStyle w:val="Rubrik2"/>
      </w:pPr>
      <w:bookmarkStart w:id="11" w:name="_Bilaga_-_Spädning"/>
      <w:bookmarkStart w:id="12" w:name="BilagaSpädning"/>
      <w:bookmarkStart w:id="13" w:name="_Toc161659590"/>
      <w:bookmarkEnd w:id="11"/>
      <w:bookmarkEnd w:id="12"/>
      <w:r>
        <w:lastRenderedPageBreak/>
        <w:t xml:space="preserve">Bilaga - </w:t>
      </w:r>
      <w:r w:rsidR="009714EF">
        <w:t>Spädning och administrering av läkemedel</w:t>
      </w:r>
      <w:bookmarkEnd w:id="13"/>
    </w:p>
    <w:p w14:paraId="0A57C58B" w14:textId="7BB99A0A" w:rsidR="009714EF" w:rsidRDefault="009714EF" w:rsidP="003D41B5">
      <w:pPr>
        <w:keepNext/>
        <w:keepLines/>
      </w:pPr>
      <w:r>
        <w:t>Läkemedlen späds och administreras i första hand av sjuksköterska på akutmottagningen.</w:t>
      </w:r>
    </w:p>
    <w:p w14:paraId="64421C1E" w14:textId="3AEADC66" w:rsidR="009714EF" w:rsidRDefault="00B859FA" w:rsidP="003D41B5">
      <w:pPr>
        <w:keepNext/>
        <w:keepLines/>
      </w:pPr>
      <w:r>
        <w:rPr>
          <w:b/>
          <w:bCs/>
        </w:rPr>
        <w:t>Vitamin-</w:t>
      </w:r>
      <w:r w:rsidR="00EF201B">
        <w:rPr>
          <w:b/>
          <w:bCs/>
        </w:rPr>
        <w:t>K1 (</w:t>
      </w:r>
      <w:proofErr w:type="spellStart"/>
      <w:r w:rsidR="009714EF" w:rsidRPr="00480B1E">
        <w:rPr>
          <w:b/>
          <w:bCs/>
        </w:rPr>
        <w:t>Konakion</w:t>
      </w:r>
      <w:proofErr w:type="spellEnd"/>
      <w:r w:rsidR="00EF201B">
        <w:rPr>
          <w:b/>
          <w:bCs/>
        </w:rPr>
        <w:t>)</w:t>
      </w:r>
      <w:r w:rsidR="009714EF">
        <w:t>: Administreras som intravenös injektion. 10</w:t>
      </w:r>
      <w:r w:rsidR="009D1DA2">
        <w:t> </w:t>
      </w:r>
      <w:r w:rsidR="009714EF">
        <w:t xml:space="preserve">mg (en ampull) ges långsamt under 30 sekunder. Ges utan spädning. </w:t>
      </w:r>
    </w:p>
    <w:p w14:paraId="2B91957B" w14:textId="074CD055" w:rsidR="007875F5" w:rsidRDefault="009714EF" w:rsidP="003D41B5">
      <w:pPr>
        <w:keepNext/>
        <w:keepLines/>
      </w:pPr>
      <w:proofErr w:type="spellStart"/>
      <w:r w:rsidRPr="00480B1E">
        <w:rPr>
          <w:b/>
          <w:bCs/>
        </w:rPr>
        <w:t>Desmopressin</w:t>
      </w:r>
      <w:proofErr w:type="spellEnd"/>
      <w:r w:rsidRPr="00480B1E">
        <w:rPr>
          <w:b/>
          <w:bCs/>
        </w:rPr>
        <w:t xml:space="preserve"> (</w:t>
      </w:r>
      <w:proofErr w:type="spellStart"/>
      <w:r w:rsidR="00054EA2" w:rsidRPr="00054EA2">
        <w:rPr>
          <w:b/>
          <w:bCs/>
        </w:rPr>
        <w:t>Octostim</w:t>
      </w:r>
      <w:proofErr w:type="spellEnd"/>
      <w:r w:rsidR="00054EA2" w:rsidRPr="00E96F61">
        <w:rPr>
          <w:b/>
          <w:bCs/>
          <w:vertAlign w:val="superscript"/>
        </w:rPr>
        <w:t>®</w:t>
      </w:r>
      <w:r w:rsidR="00054EA2" w:rsidRPr="00054EA2">
        <w:rPr>
          <w:b/>
          <w:bCs/>
        </w:rPr>
        <w:t xml:space="preserve"> 15 µg/ml</w:t>
      </w:r>
      <w:r w:rsidRPr="00480B1E">
        <w:rPr>
          <w:b/>
          <w:bCs/>
        </w:rPr>
        <w:t>)</w:t>
      </w:r>
      <w:r>
        <w:t xml:space="preserve">: 0,3 </w:t>
      </w:r>
      <w:proofErr w:type="spellStart"/>
      <w:r>
        <w:t>μg</w:t>
      </w:r>
      <w:proofErr w:type="spellEnd"/>
      <w:r>
        <w:t xml:space="preserve">/kg utspätt i fysiologisk koksaltlösning till 10 ml som intravenös injektion under 10 minuter eller 0,3 </w:t>
      </w:r>
      <w:proofErr w:type="spellStart"/>
      <w:r>
        <w:t>μg</w:t>
      </w:r>
      <w:proofErr w:type="spellEnd"/>
      <w:r>
        <w:t>/kg som subkutan injektion. Som ledning vid dosberäkning kan följande tabell användas (dos 0,3 µg/kg):</w:t>
      </w:r>
    </w:p>
    <w:tbl>
      <w:tblPr>
        <w:tblStyle w:val="Tabellrutnt"/>
        <w:tblW w:w="8727" w:type="dxa"/>
        <w:tblInd w:w="907" w:type="dxa"/>
        <w:tblLayout w:type="fixed"/>
        <w:tblLook w:val="04A0" w:firstRow="1" w:lastRow="0" w:firstColumn="1" w:lastColumn="0" w:noHBand="0" w:noVBand="1"/>
        <w:tblCaption w:val="Doseringstabell Desmopressin"/>
        <w:tblDescription w:val="Tabellen visar rekommenderad dosering i ml utifrån patientens vikt i kilo."/>
      </w:tblPr>
      <w:tblGrid>
        <w:gridCol w:w="1072"/>
        <w:gridCol w:w="536"/>
        <w:gridCol w:w="537"/>
        <w:gridCol w:w="537"/>
        <w:gridCol w:w="536"/>
        <w:gridCol w:w="537"/>
        <w:gridCol w:w="537"/>
        <w:gridCol w:w="537"/>
        <w:gridCol w:w="536"/>
        <w:gridCol w:w="537"/>
        <w:gridCol w:w="537"/>
        <w:gridCol w:w="536"/>
        <w:gridCol w:w="537"/>
        <w:gridCol w:w="537"/>
        <w:gridCol w:w="678"/>
      </w:tblGrid>
      <w:tr w:rsidR="007552AD" w14:paraId="147D01DF" w14:textId="77777777" w:rsidTr="00003678">
        <w:tc>
          <w:tcPr>
            <w:tcW w:w="1072" w:type="dxa"/>
            <w:shd w:val="clear" w:color="auto" w:fill="E5E5E5" w:themeFill="background2" w:themeFillTint="33"/>
          </w:tcPr>
          <w:p w14:paraId="4B0A0567" w14:textId="77777777" w:rsidR="009714EF" w:rsidRPr="008A02C8" w:rsidRDefault="009714EF" w:rsidP="003D41B5">
            <w:pPr>
              <w:pStyle w:val="Tabelltext"/>
              <w:keepNext/>
              <w:keepLines/>
            </w:pPr>
            <w:r w:rsidRPr="008A02C8">
              <w:t>Vikt (kg)</w:t>
            </w:r>
          </w:p>
        </w:tc>
        <w:tc>
          <w:tcPr>
            <w:tcW w:w="536" w:type="dxa"/>
          </w:tcPr>
          <w:p w14:paraId="5A7E2A84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35</w:t>
            </w:r>
          </w:p>
        </w:tc>
        <w:tc>
          <w:tcPr>
            <w:tcW w:w="537" w:type="dxa"/>
          </w:tcPr>
          <w:p w14:paraId="3531EB96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40</w:t>
            </w:r>
          </w:p>
        </w:tc>
        <w:tc>
          <w:tcPr>
            <w:tcW w:w="537" w:type="dxa"/>
          </w:tcPr>
          <w:p w14:paraId="5727A6F8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45</w:t>
            </w:r>
          </w:p>
        </w:tc>
        <w:tc>
          <w:tcPr>
            <w:tcW w:w="536" w:type="dxa"/>
          </w:tcPr>
          <w:p w14:paraId="273D4AE4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50</w:t>
            </w:r>
          </w:p>
        </w:tc>
        <w:tc>
          <w:tcPr>
            <w:tcW w:w="537" w:type="dxa"/>
          </w:tcPr>
          <w:p w14:paraId="756EDBA6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55</w:t>
            </w:r>
          </w:p>
        </w:tc>
        <w:tc>
          <w:tcPr>
            <w:tcW w:w="537" w:type="dxa"/>
          </w:tcPr>
          <w:p w14:paraId="38ED72CE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60</w:t>
            </w:r>
          </w:p>
        </w:tc>
        <w:tc>
          <w:tcPr>
            <w:tcW w:w="537" w:type="dxa"/>
          </w:tcPr>
          <w:p w14:paraId="085A1A49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65</w:t>
            </w:r>
          </w:p>
        </w:tc>
        <w:tc>
          <w:tcPr>
            <w:tcW w:w="536" w:type="dxa"/>
          </w:tcPr>
          <w:p w14:paraId="03AF2702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70</w:t>
            </w:r>
          </w:p>
        </w:tc>
        <w:tc>
          <w:tcPr>
            <w:tcW w:w="537" w:type="dxa"/>
          </w:tcPr>
          <w:p w14:paraId="71782BF3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75</w:t>
            </w:r>
          </w:p>
        </w:tc>
        <w:tc>
          <w:tcPr>
            <w:tcW w:w="537" w:type="dxa"/>
          </w:tcPr>
          <w:p w14:paraId="2A3AFA45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80</w:t>
            </w:r>
          </w:p>
        </w:tc>
        <w:tc>
          <w:tcPr>
            <w:tcW w:w="536" w:type="dxa"/>
          </w:tcPr>
          <w:p w14:paraId="339FFF9C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85</w:t>
            </w:r>
          </w:p>
        </w:tc>
        <w:tc>
          <w:tcPr>
            <w:tcW w:w="537" w:type="dxa"/>
          </w:tcPr>
          <w:p w14:paraId="1C1DD5A5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90</w:t>
            </w:r>
          </w:p>
        </w:tc>
        <w:tc>
          <w:tcPr>
            <w:tcW w:w="537" w:type="dxa"/>
          </w:tcPr>
          <w:p w14:paraId="3F99E9D7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95</w:t>
            </w:r>
          </w:p>
        </w:tc>
        <w:tc>
          <w:tcPr>
            <w:tcW w:w="678" w:type="dxa"/>
          </w:tcPr>
          <w:p w14:paraId="0EACC137" w14:textId="77777777" w:rsidR="009714EF" w:rsidRPr="008A02C8" w:rsidRDefault="009714EF" w:rsidP="00FB494D">
            <w:pPr>
              <w:pStyle w:val="Tabelltext"/>
              <w:keepNext/>
              <w:keepLines/>
              <w:ind w:right="36"/>
            </w:pPr>
            <w:r w:rsidRPr="008A02C8">
              <w:t>100</w:t>
            </w:r>
          </w:p>
        </w:tc>
      </w:tr>
      <w:tr w:rsidR="007552AD" w14:paraId="5A819FAE" w14:textId="77777777" w:rsidTr="00003678">
        <w:tc>
          <w:tcPr>
            <w:tcW w:w="1072" w:type="dxa"/>
            <w:shd w:val="clear" w:color="auto" w:fill="E5E5E5" w:themeFill="background2" w:themeFillTint="33"/>
          </w:tcPr>
          <w:p w14:paraId="1ABD85E8" w14:textId="77777777" w:rsidR="009714EF" w:rsidRPr="008A02C8" w:rsidRDefault="009714EF" w:rsidP="003D41B5">
            <w:pPr>
              <w:pStyle w:val="Tabelltext"/>
              <w:keepNext/>
              <w:keepLines/>
            </w:pPr>
            <w:r w:rsidRPr="008A02C8">
              <w:t>Dos (ml)</w:t>
            </w:r>
          </w:p>
        </w:tc>
        <w:tc>
          <w:tcPr>
            <w:tcW w:w="536" w:type="dxa"/>
          </w:tcPr>
          <w:p w14:paraId="73C6CA1A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0,7</w:t>
            </w:r>
          </w:p>
        </w:tc>
        <w:tc>
          <w:tcPr>
            <w:tcW w:w="537" w:type="dxa"/>
          </w:tcPr>
          <w:p w14:paraId="2C4449D2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0,8</w:t>
            </w:r>
          </w:p>
        </w:tc>
        <w:tc>
          <w:tcPr>
            <w:tcW w:w="537" w:type="dxa"/>
          </w:tcPr>
          <w:p w14:paraId="52D0D93A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0,9</w:t>
            </w:r>
          </w:p>
        </w:tc>
        <w:tc>
          <w:tcPr>
            <w:tcW w:w="536" w:type="dxa"/>
          </w:tcPr>
          <w:p w14:paraId="312A5B0A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1,0</w:t>
            </w:r>
          </w:p>
        </w:tc>
        <w:tc>
          <w:tcPr>
            <w:tcW w:w="537" w:type="dxa"/>
          </w:tcPr>
          <w:p w14:paraId="40F367B9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1,1</w:t>
            </w:r>
          </w:p>
        </w:tc>
        <w:tc>
          <w:tcPr>
            <w:tcW w:w="537" w:type="dxa"/>
          </w:tcPr>
          <w:p w14:paraId="54DEFCEC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1,2</w:t>
            </w:r>
          </w:p>
        </w:tc>
        <w:tc>
          <w:tcPr>
            <w:tcW w:w="537" w:type="dxa"/>
          </w:tcPr>
          <w:p w14:paraId="0999C5FA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1,3</w:t>
            </w:r>
          </w:p>
        </w:tc>
        <w:tc>
          <w:tcPr>
            <w:tcW w:w="536" w:type="dxa"/>
          </w:tcPr>
          <w:p w14:paraId="6B4CABEF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1,4</w:t>
            </w:r>
          </w:p>
        </w:tc>
        <w:tc>
          <w:tcPr>
            <w:tcW w:w="537" w:type="dxa"/>
          </w:tcPr>
          <w:p w14:paraId="776CDECA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1,5</w:t>
            </w:r>
          </w:p>
        </w:tc>
        <w:tc>
          <w:tcPr>
            <w:tcW w:w="537" w:type="dxa"/>
          </w:tcPr>
          <w:p w14:paraId="26ABEC09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1,6</w:t>
            </w:r>
          </w:p>
        </w:tc>
        <w:tc>
          <w:tcPr>
            <w:tcW w:w="536" w:type="dxa"/>
          </w:tcPr>
          <w:p w14:paraId="2C8AEA77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1,7</w:t>
            </w:r>
          </w:p>
        </w:tc>
        <w:tc>
          <w:tcPr>
            <w:tcW w:w="537" w:type="dxa"/>
          </w:tcPr>
          <w:p w14:paraId="68519EDC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1,8</w:t>
            </w:r>
          </w:p>
        </w:tc>
        <w:tc>
          <w:tcPr>
            <w:tcW w:w="537" w:type="dxa"/>
          </w:tcPr>
          <w:p w14:paraId="1E4850A4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1,9</w:t>
            </w:r>
          </w:p>
        </w:tc>
        <w:tc>
          <w:tcPr>
            <w:tcW w:w="678" w:type="dxa"/>
          </w:tcPr>
          <w:p w14:paraId="574A5A93" w14:textId="77777777" w:rsidR="009714EF" w:rsidRPr="008A02C8" w:rsidRDefault="009714EF" w:rsidP="00FB494D">
            <w:pPr>
              <w:pStyle w:val="Tabelltext"/>
              <w:keepNext/>
              <w:keepLines/>
            </w:pPr>
            <w:r w:rsidRPr="008A02C8">
              <w:t>2,0</w:t>
            </w:r>
          </w:p>
        </w:tc>
      </w:tr>
    </w:tbl>
    <w:p w14:paraId="5FCB4233" w14:textId="0695E815" w:rsidR="0034572A" w:rsidRDefault="009A510E" w:rsidP="003D41B5">
      <w:pPr>
        <w:keepNext/>
        <w:keepLines/>
        <w:spacing w:before="240"/>
      </w:pPr>
      <w:proofErr w:type="spellStart"/>
      <w:r w:rsidRPr="00F44D7A">
        <w:rPr>
          <w:b/>
          <w:bCs/>
        </w:rPr>
        <w:t>Idarucizumab</w:t>
      </w:r>
      <w:proofErr w:type="spellEnd"/>
      <w:r w:rsidRPr="0034572A">
        <w:rPr>
          <w:b/>
          <w:bCs/>
        </w:rPr>
        <w:t xml:space="preserve"> </w:t>
      </w:r>
      <w:r>
        <w:rPr>
          <w:b/>
          <w:bCs/>
        </w:rPr>
        <w:t>(</w:t>
      </w:r>
      <w:proofErr w:type="spellStart"/>
      <w:r w:rsidR="0034572A" w:rsidRPr="0034572A">
        <w:rPr>
          <w:b/>
          <w:bCs/>
        </w:rPr>
        <w:t>Praxbind</w:t>
      </w:r>
      <w:proofErr w:type="spellEnd"/>
      <w:r>
        <w:rPr>
          <w:b/>
          <w:bCs/>
        </w:rPr>
        <w:t>)</w:t>
      </w:r>
      <w:r w:rsidR="0034572A">
        <w:t>: (2 injektionsflaskor med 2,5 g/50 ml) administreras intravenöst som två efterföljande infusioner, under 5 till 10 minuter vardera, eller som en bolusinjektion.</w:t>
      </w:r>
    </w:p>
    <w:p w14:paraId="13B78C4D" w14:textId="6ECC66D3" w:rsidR="0034572A" w:rsidRDefault="00F672A1" w:rsidP="0045411D">
      <w:pPr>
        <w:keepNext/>
        <w:keepLines/>
        <w:spacing w:after="60"/>
      </w:pPr>
      <w:proofErr w:type="spellStart"/>
      <w:r>
        <w:t>Protrombinkomplexkoncentrat</w:t>
      </w:r>
      <w:proofErr w:type="spellEnd"/>
      <w:r w:rsidRPr="0034572A">
        <w:rPr>
          <w:b/>
          <w:bCs/>
        </w:rPr>
        <w:t xml:space="preserve"> </w:t>
      </w:r>
      <w:r>
        <w:rPr>
          <w:b/>
          <w:bCs/>
        </w:rPr>
        <w:t>(</w:t>
      </w:r>
      <w:proofErr w:type="spellStart"/>
      <w:r>
        <w:rPr>
          <w:b/>
          <w:bCs/>
        </w:rPr>
        <w:t>Confidex</w:t>
      </w:r>
      <w:proofErr w:type="spellEnd"/>
      <w:r>
        <w:rPr>
          <w:b/>
          <w:bCs/>
        </w:rPr>
        <w:t xml:space="preserve">, </w:t>
      </w:r>
      <w:proofErr w:type="spellStart"/>
      <w:r w:rsidR="0034572A" w:rsidRPr="0034572A">
        <w:rPr>
          <w:b/>
          <w:bCs/>
        </w:rPr>
        <w:t>Ocplex</w:t>
      </w:r>
      <w:proofErr w:type="spellEnd"/>
      <w:r>
        <w:rPr>
          <w:b/>
          <w:bCs/>
        </w:rPr>
        <w:t>)</w:t>
      </w:r>
      <w:r w:rsidR="0034572A" w:rsidRPr="0034572A">
        <w:rPr>
          <w:b/>
          <w:bCs/>
        </w:rPr>
        <w:t xml:space="preserve"> 500 IE/flaska</w:t>
      </w:r>
      <w:r w:rsidR="0034572A">
        <w:t xml:space="preserve">: </w:t>
      </w:r>
    </w:p>
    <w:p w14:paraId="038E1D6C" w14:textId="5DDA0690" w:rsidR="0034572A" w:rsidRDefault="00F672A1" w:rsidP="0045411D">
      <w:pPr>
        <w:pStyle w:val="Punktlistanumrerad"/>
        <w:keepNext/>
        <w:keepLines/>
        <w:numPr>
          <w:ilvl w:val="0"/>
          <w:numId w:val="25"/>
        </w:numPr>
        <w:ind w:left="1349" w:hanging="357"/>
      </w:pPr>
      <w:r>
        <w:t>Följ spädningsin</w:t>
      </w:r>
      <w:r w:rsidR="00AD1565">
        <w:t>s</w:t>
      </w:r>
      <w:r>
        <w:t>truktion</w:t>
      </w:r>
      <w:r w:rsidR="00F33154">
        <w:t xml:space="preserve"> enligt </w:t>
      </w:r>
      <w:proofErr w:type="spellStart"/>
      <w:r w:rsidR="00F33154">
        <w:t>bipack</w:t>
      </w:r>
      <w:r w:rsidR="00AD1565">
        <w:t>s</w:t>
      </w:r>
      <w:r w:rsidR="00F33154">
        <w:t>sedel</w:t>
      </w:r>
      <w:proofErr w:type="spellEnd"/>
      <w:r>
        <w:t xml:space="preserve"> </w:t>
      </w:r>
      <w:r w:rsidR="004400DA">
        <w:t xml:space="preserve">och använd de medföljande hjälpmedlen </w:t>
      </w:r>
      <w:r>
        <w:t>för aktuellt preparat</w:t>
      </w:r>
      <w:r w:rsidR="0034572A">
        <w:t xml:space="preserve">. </w:t>
      </w:r>
    </w:p>
    <w:p w14:paraId="580A1CCF" w14:textId="058D2B68" w:rsidR="0034572A" w:rsidRDefault="0034572A" w:rsidP="0045411D">
      <w:pPr>
        <w:pStyle w:val="Punktlistanumrerad"/>
        <w:keepNext/>
        <w:keepLines/>
        <w:numPr>
          <w:ilvl w:val="0"/>
          <w:numId w:val="25"/>
        </w:numPr>
        <w:ind w:left="1349" w:hanging="357"/>
      </w:pPr>
      <w:r>
        <w:t>Injicera lösningen långsamt intravenöst, initialt 1</w:t>
      </w:r>
      <w:r w:rsidR="007F6519">
        <w:t> </w:t>
      </w:r>
      <w:r>
        <w:t>ml/min och inte fortare än 2</w:t>
      </w:r>
      <w:r w:rsidR="007F6519">
        <w:t>-</w:t>
      </w:r>
      <w:r>
        <w:t>3 ml/min</w:t>
      </w:r>
      <w:r w:rsidR="007F6519">
        <w:t>ut</w:t>
      </w:r>
      <w:r>
        <w:t>. Inget blod får sugas upp i sprutan p.g.a. risken för fibrinkoagel. Patientens pulsfrekvens ska mätas före och under injektionen. Om en markant ökning av pulsfrekvensen inträffar</w:t>
      </w:r>
      <w:r w:rsidR="007F6519">
        <w:t>,</w:t>
      </w:r>
      <w:r>
        <w:t xml:space="preserve"> ska injektionshastigheten minskas eller administreringen helt avbrytas.</w:t>
      </w:r>
    </w:p>
    <w:p w14:paraId="1BAD341E" w14:textId="17001049" w:rsidR="0034572A" w:rsidRDefault="0034572A" w:rsidP="003D41B5">
      <w:pPr>
        <w:keepNext/>
        <w:keepLines/>
        <w:spacing w:before="240"/>
      </w:pPr>
      <w:r>
        <w:t>Färdigberedd lösning måste användas omedelbart.</w:t>
      </w:r>
    </w:p>
    <w:sectPr w:rsidR="0034572A" w:rsidSect="00831A37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C92BF" w14:textId="77777777" w:rsidR="000502B4" w:rsidRDefault="000502B4">
      <w:r>
        <w:separator/>
      </w:r>
    </w:p>
  </w:endnote>
  <w:endnote w:type="continuationSeparator" w:id="0">
    <w:p w14:paraId="4034C2B9" w14:textId="77777777" w:rsidR="000502B4" w:rsidRDefault="000502B4">
      <w:r>
        <w:continuationSeparator/>
      </w:r>
    </w:p>
  </w:endnote>
  <w:endnote w:type="continuationNotice" w:id="1">
    <w:p w14:paraId="1880DFD4" w14:textId="77777777" w:rsidR="000502B4" w:rsidRDefault="000502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A189C" w14:textId="77777777" w:rsidR="000502B4" w:rsidRDefault="000502B4"/>
  </w:footnote>
  <w:footnote w:type="continuationSeparator" w:id="0">
    <w:p w14:paraId="0918AC5D" w14:textId="77777777" w:rsidR="000502B4" w:rsidRDefault="000502B4">
      <w:r>
        <w:continuationSeparator/>
      </w:r>
    </w:p>
  </w:footnote>
  <w:footnote w:type="continuationNotice" w:id="1">
    <w:p w14:paraId="17795D34" w14:textId="77777777" w:rsidR="000502B4" w:rsidRDefault="000502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32D98964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7C5E1C7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245B2178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  <w:num w:numId="24" w16cid:durableId="468405301">
    <w:abstractNumId w:val="3"/>
    <w:lvlOverride w:ilvl="0">
      <w:startOverride w:val="1"/>
    </w:lvlOverride>
  </w:num>
  <w:num w:numId="25" w16cid:durableId="502479611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3D3"/>
    <w:rsid w:val="00003678"/>
    <w:rsid w:val="000051D5"/>
    <w:rsid w:val="00006D2A"/>
    <w:rsid w:val="00010D47"/>
    <w:rsid w:val="00016CF0"/>
    <w:rsid w:val="00020A95"/>
    <w:rsid w:val="00027AD8"/>
    <w:rsid w:val="00030DDD"/>
    <w:rsid w:val="000313BB"/>
    <w:rsid w:val="00033ED5"/>
    <w:rsid w:val="00035BE1"/>
    <w:rsid w:val="00037A2F"/>
    <w:rsid w:val="00041CA9"/>
    <w:rsid w:val="000502B4"/>
    <w:rsid w:val="00050500"/>
    <w:rsid w:val="00054EA2"/>
    <w:rsid w:val="0005691C"/>
    <w:rsid w:val="00056ECB"/>
    <w:rsid w:val="00056ED5"/>
    <w:rsid w:val="00061969"/>
    <w:rsid w:val="000655CC"/>
    <w:rsid w:val="000700AE"/>
    <w:rsid w:val="00084024"/>
    <w:rsid w:val="0009062C"/>
    <w:rsid w:val="00094A95"/>
    <w:rsid w:val="00095368"/>
    <w:rsid w:val="000954C4"/>
    <w:rsid w:val="000A611A"/>
    <w:rsid w:val="000A6CB0"/>
    <w:rsid w:val="000B12D9"/>
    <w:rsid w:val="000B4536"/>
    <w:rsid w:val="000B7376"/>
    <w:rsid w:val="000B7715"/>
    <w:rsid w:val="000E159E"/>
    <w:rsid w:val="000E463B"/>
    <w:rsid w:val="000E5A7E"/>
    <w:rsid w:val="000F06CF"/>
    <w:rsid w:val="000F43A3"/>
    <w:rsid w:val="000F7681"/>
    <w:rsid w:val="00103031"/>
    <w:rsid w:val="001044FE"/>
    <w:rsid w:val="0010795C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0791"/>
    <w:rsid w:val="001522AE"/>
    <w:rsid w:val="00157D5B"/>
    <w:rsid w:val="00161FE6"/>
    <w:rsid w:val="00164C3D"/>
    <w:rsid w:val="00166D3A"/>
    <w:rsid w:val="0017508E"/>
    <w:rsid w:val="00181FDC"/>
    <w:rsid w:val="00182253"/>
    <w:rsid w:val="00184167"/>
    <w:rsid w:val="001860B9"/>
    <w:rsid w:val="00186F2B"/>
    <w:rsid w:val="001874D6"/>
    <w:rsid w:val="001912D1"/>
    <w:rsid w:val="001936BB"/>
    <w:rsid w:val="0019632A"/>
    <w:rsid w:val="001A4E7C"/>
    <w:rsid w:val="001B762C"/>
    <w:rsid w:val="001B79D7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2D82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4DD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337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72A"/>
    <w:rsid w:val="00345EB1"/>
    <w:rsid w:val="00350CC4"/>
    <w:rsid w:val="00360E0D"/>
    <w:rsid w:val="0036357D"/>
    <w:rsid w:val="0036594C"/>
    <w:rsid w:val="00367D19"/>
    <w:rsid w:val="0037197E"/>
    <w:rsid w:val="00371BED"/>
    <w:rsid w:val="0038025B"/>
    <w:rsid w:val="00384019"/>
    <w:rsid w:val="003854F1"/>
    <w:rsid w:val="0039118E"/>
    <w:rsid w:val="00397F54"/>
    <w:rsid w:val="003A0D43"/>
    <w:rsid w:val="003B2A4B"/>
    <w:rsid w:val="003B5B0A"/>
    <w:rsid w:val="003D099E"/>
    <w:rsid w:val="003D21A2"/>
    <w:rsid w:val="003D29D2"/>
    <w:rsid w:val="003D38E2"/>
    <w:rsid w:val="003D41B5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542"/>
    <w:rsid w:val="004400DA"/>
    <w:rsid w:val="00443A8D"/>
    <w:rsid w:val="00446255"/>
    <w:rsid w:val="00451935"/>
    <w:rsid w:val="0045411D"/>
    <w:rsid w:val="00460ED0"/>
    <w:rsid w:val="00465651"/>
    <w:rsid w:val="00470CE7"/>
    <w:rsid w:val="00470F4F"/>
    <w:rsid w:val="00472482"/>
    <w:rsid w:val="00480B1E"/>
    <w:rsid w:val="00480DC7"/>
    <w:rsid w:val="00486A55"/>
    <w:rsid w:val="004876F6"/>
    <w:rsid w:val="0049236A"/>
    <w:rsid w:val="00492718"/>
    <w:rsid w:val="004A1F32"/>
    <w:rsid w:val="004A355D"/>
    <w:rsid w:val="004A4970"/>
    <w:rsid w:val="004B2183"/>
    <w:rsid w:val="004B2A01"/>
    <w:rsid w:val="004B5C86"/>
    <w:rsid w:val="004C3536"/>
    <w:rsid w:val="004D7BA3"/>
    <w:rsid w:val="004E7D0F"/>
    <w:rsid w:val="004F4518"/>
    <w:rsid w:val="004F4C62"/>
    <w:rsid w:val="00501433"/>
    <w:rsid w:val="005113D5"/>
    <w:rsid w:val="00511CC4"/>
    <w:rsid w:val="00513259"/>
    <w:rsid w:val="00531E60"/>
    <w:rsid w:val="00533092"/>
    <w:rsid w:val="00541D07"/>
    <w:rsid w:val="00544BAB"/>
    <w:rsid w:val="00545F31"/>
    <w:rsid w:val="00553C40"/>
    <w:rsid w:val="005578FA"/>
    <w:rsid w:val="00557DA0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759A"/>
    <w:rsid w:val="005C0045"/>
    <w:rsid w:val="005C084E"/>
    <w:rsid w:val="005C4606"/>
    <w:rsid w:val="005D0B0C"/>
    <w:rsid w:val="005D59F0"/>
    <w:rsid w:val="005E02B3"/>
    <w:rsid w:val="005E1E24"/>
    <w:rsid w:val="005E7811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022D"/>
    <w:rsid w:val="006319DB"/>
    <w:rsid w:val="0065595B"/>
    <w:rsid w:val="00656DCD"/>
    <w:rsid w:val="00660269"/>
    <w:rsid w:val="00665F89"/>
    <w:rsid w:val="00673C92"/>
    <w:rsid w:val="00674501"/>
    <w:rsid w:val="006753EC"/>
    <w:rsid w:val="00685193"/>
    <w:rsid w:val="00685332"/>
    <w:rsid w:val="006A2789"/>
    <w:rsid w:val="006A4978"/>
    <w:rsid w:val="006A7261"/>
    <w:rsid w:val="006B0D29"/>
    <w:rsid w:val="006B1819"/>
    <w:rsid w:val="006B28A3"/>
    <w:rsid w:val="006B52B2"/>
    <w:rsid w:val="006C5048"/>
    <w:rsid w:val="006C6A4B"/>
    <w:rsid w:val="006C779F"/>
    <w:rsid w:val="006D01F5"/>
    <w:rsid w:val="006D0CFB"/>
    <w:rsid w:val="006D30C0"/>
    <w:rsid w:val="006D6D67"/>
    <w:rsid w:val="006D7535"/>
    <w:rsid w:val="006E450B"/>
    <w:rsid w:val="006E647E"/>
    <w:rsid w:val="006F0D7E"/>
    <w:rsid w:val="00710B77"/>
    <w:rsid w:val="007155D5"/>
    <w:rsid w:val="0072075B"/>
    <w:rsid w:val="007221C2"/>
    <w:rsid w:val="00727BFF"/>
    <w:rsid w:val="00730955"/>
    <w:rsid w:val="00733A9C"/>
    <w:rsid w:val="00736574"/>
    <w:rsid w:val="007367E0"/>
    <w:rsid w:val="00737215"/>
    <w:rsid w:val="00753970"/>
    <w:rsid w:val="00754905"/>
    <w:rsid w:val="007552AD"/>
    <w:rsid w:val="00760038"/>
    <w:rsid w:val="00762EE0"/>
    <w:rsid w:val="00765C41"/>
    <w:rsid w:val="00771100"/>
    <w:rsid w:val="007759DD"/>
    <w:rsid w:val="0078609F"/>
    <w:rsid w:val="007875F5"/>
    <w:rsid w:val="007917BA"/>
    <w:rsid w:val="0079685B"/>
    <w:rsid w:val="007A334E"/>
    <w:rsid w:val="007A5C6F"/>
    <w:rsid w:val="007D4241"/>
    <w:rsid w:val="007D4317"/>
    <w:rsid w:val="007D4EA3"/>
    <w:rsid w:val="007F1CFF"/>
    <w:rsid w:val="007F1D1B"/>
    <w:rsid w:val="007F5DD5"/>
    <w:rsid w:val="007F6519"/>
    <w:rsid w:val="00821A1B"/>
    <w:rsid w:val="008250CC"/>
    <w:rsid w:val="008262E9"/>
    <w:rsid w:val="00827E69"/>
    <w:rsid w:val="00831A37"/>
    <w:rsid w:val="00835C4D"/>
    <w:rsid w:val="00843F48"/>
    <w:rsid w:val="00851423"/>
    <w:rsid w:val="008569C6"/>
    <w:rsid w:val="00857848"/>
    <w:rsid w:val="008654B6"/>
    <w:rsid w:val="0087139C"/>
    <w:rsid w:val="008733A8"/>
    <w:rsid w:val="00873419"/>
    <w:rsid w:val="00880E83"/>
    <w:rsid w:val="00892F28"/>
    <w:rsid w:val="008A02C8"/>
    <w:rsid w:val="008A0C5F"/>
    <w:rsid w:val="008A3DEA"/>
    <w:rsid w:val="008A4EB9"/>
    <w:rsid w:val="008A74C0"/>
    <w:rsid w:val="008B1694"/>
    <w:rsid w:val="008C4B27"/>
    <w:rsid w:val="008C75D7"/>
    <w:rsid w:val="008C7F0C"/>
    <w:rsid w:val="008C7F2A"/>
    <w:rsid w:val="008D126D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379"/>
    <w:rsid w:val="00921F47"/>
    <w:rsid w:val="009228AB"/>
    <w:rsid w:val="0093085B"/>
    <w:rsid w:val="0093124B"/>
    <w:rsid w:val="00931C57"/>
    <w:rsid w:val="009347A5"/>
    <w:rsid w:val="00942257"/>
    <w:rsid w:val="00942442"/>
    <w:rsid w:val="009471BF"/>
    <w:rsid w:val="00950E4E"/>
    <w:rsid w:val="009529BD"/>
    <w:rsid w:val="009533B4"/>
    <w:rsid w:val="00957703"/>
    <w:rsid w:val="00957D35"/>
    <w:rsid w:val="00967D90"/>
    <w:rsid w:val="009714EF"/>
    <w:rsid w:val="00971D93"/>
    <w:rsid w:val="00997D93"/>
    <w:rsid w:val="009A07DC"/>
    <w:rsid w:val="009A510E"/>
    <w:rsid w:val="009B1F6B"/>
    <w:rsid w:val="009B55F8"/>
    <w:rsid w:val="009B7C1E"/>
    <w:rsid w:val="009C0D12"/>
    <w:rsid w:val="009C192E"/>
    <w:rsid w:val="009C2E3E"/>
    <w:rsid w:val="009C6C0C"/>
    <w:rsid w:val="009D1DA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18AD"/>
    <w:rsid w:val="00A92E07"/>
    <w:rsid w:val="00A975FF"/>
    <w:rsid w:val="00AA0B3A"/>
    <w:rsid w:val="00AA6EB4"/>
    <w:rsid w:val="00AA767D"/>
    <w:rsid w:val="00AB0CC9"/>
    <w:rsid w:val="00AB7055"/>
    <w:rsid w:val="00AC3FF6"/>
    <w:rsid w:val="00AD1565"/>
    <w:rsid w:val="00AD73EC"/>
    <w:rsid w:val="00AD7AD5"/>
    <w:rsid w:val="00AE58D7"/>
    <w:rsid w:val="00AE5BC7"/>
    <w:rsid w:val="00AF5AAF"/>
    <w:rsid w:val="00B046D8"/>
    <w:rsid w:val="00B13F4C"/>
    <w:rsid w:val="00B16219"/>
    <w:rsid w:val="00B16C59"/>
    <w:rsid w:val="00B230C7"/>
    <w:rsid w:val="00B33FDD"/>
    <w:rsid w:val="00B359CC"/>
    <w:rsid w:val="00B36107"/>
    <w:rsid w:val="00B41789"/>
    <w:rsid w:val="00B46C03"/>
    <w:rsid w:val="00B60C6C"/>
    <w:rsid w:val="00B619A9"/>
    <w:rsid w:val="00B62215"/>
    <w:rsid w:val="00B623F4"/>
    <w:rsid w:val="00B65A9D"/>
    <w:rsid w:val="00B66D60"/>
    <w:rsid w:val="00B72881"/>
    <w:rsid w:val="00B75EDE"/>
    <w:rsid w:val="00B77D88"/>
    <w:rsid w:val="00B77FAF"/>
    <w:rsid w:val="00B84336"/>
    <w:rsid w:val="00B851B9"/>
    <w:rsid w:val="00B859FA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202C"/>
    <w:rsid w:val="00C4115D"/>
    <w:rsid w:val="00C43BDD"/>
    <w:rsid w:val="00C47778"/>
    <w:rsid w:val="00C5011E"/>
    <w:rsid w:val="00C50EE5"/>
    <w:rsid w:val="00C522D4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4BCF"/>
    <w:rsid w:val="00CF70BB"/>
    <w:rsid w:val="00D074DB"/>
    <w:rsid w:val="00D139CF"/>
    <w:rsid w:val="00D20779"/>
    <w:rsid w:val="00D27564"/>
    <w:rsid w:val="00D37E7F"/>
    <w:rsid w:val="00D47AD7"/>
    <w:rsid w:val="00D51529"/>
    <w:rsid w:val="00D56FA2"/>
    <w:rsid w:val="00D85218"/>
    <w:rsid w:val="00D915B1"/>
    <w:rsid w:val="00DA299D"/>
    <w:rsid w:val="00DA3B00"/>
    <w:rsid w:val="00DA65C4"/>
    <w:rsid w:val="00DB29E3"/>
    <w:rsid w:val="00DB7BEA"/>
    <w:rsid w:val="00DE4447"/>
    <w:rsid w:val="00DE5DA2"/>
    <w:rsid w:val="00DE63C6"/>
    <w:rsid w:val="00DF0033"/>
    <w:rsid w:val="00E026BF"/>
    <w:rsid w:val="00E07B1B"/>
    <w:rsid w:val="00E11853"/>
    <w:rsid w:val="00E52A86"/>
    <w:rsid w:val="00E53EC3"/>
    <w:rsid w:val="00E54B47"/>
    <w:rsid w:val="00E553BF"/>
    <w:rsid w:val="00E55D93"/>
    <w:rsid w:val="00E61294"/>
    <w:rsid w:val="00E65BEE"/>
    <w:rsid w:val="00E7237C"/>
    <w:rsid w:val="00E77C46"/>
    <w:rsid w:val="00E86CE8"/>
    <w:rsid w:val="00E90E82"/>
    <w:rsid w:val="00E96F61"/>
    <w:rsid w:val="00EA00CB"/>
    <w:rsid w:val="00EA1BAA"/>
    <w:rsid w:val="00EA3FCD"/>
    <w:rsid w:val="00EA42A0"/>
    <w:rsid w:val="00EB6714"/>
    <w:rsid w:val="00EB7ABA"/>
    <w:rsid w:val="00EC0A68"/>
    <w:rsid w:val="00EC3C32"/>
    <w:rsid w:val="00EC5006"/>
    <w:rsid w:val="00ED49C3"/>
    <w:rsid w:val="00ED6CE8"/>
    <w:rsid w:val="00ED7AA6"/>
    <w:rsid w:val="00EE2A56"/>
    <w:rsid w:val="00EE3818"/>
    <w:rsid w:val="00EF201B"/>
    <w:rsid w:val="00F153CA"/>
    <w:rsid w:val="00F157A8"/>
    <w:rsid w:val="00F22264"/>
    <w:rsid w:val="00F2564D"/>
    <w:rsid w:val="00F33154"/>
    <w:rsid w:val="00F35B05"/>
    <w:rsid w:val="00F40B5A"/>
    <w:rsid w:val="00F413D9"/>
    <w:rsid w:val="00F44D7A"/>
    <w:rsid w:val="00F5135F"/>
    <w:rsid w:val="00F51F78"/>
    <w:rsid w:val="00F562A1"/>
    <w:rsid w:val="00F672A1"/>
    <w:rsid w:val="00F85200"/>
    <w:rsid w:val="00F86F47"/>
    <w:rsid w:val="00F90B64"/>
    <w:rsid w:val="00F97D14"/>
    <w:rsid w:val="00FA7270"/>
    <w:rsid w:val="00FB2F0F"/>
    <w:rsid w:val="00FB494D"/>
    <w:rsid w:val="00FB5086"/>
    <w:rsid w:val="00FB5411"/>
    <w:rsid w:val="00FB6392"/>
    <w:rsid w:val="00FC4D1B"/>
    <w:rsid w:val="00FC4F36"/>
    <w:rsid w:val="00FD3C70"/>
    <w:rsid w:val="00FD6820"/>
    <w:rsid w:val="00FE12D8"/>
    <w:rsid w:val="00FF1BCA"/>
    <w:rsid w:val="00FF7C02"/>
    <w:rsid w:val="01C91971"/>
    <w:rsid w:val="024801E3"/>
    <w:rsid w:val="03E1B229"/>
    <w:rsid w:val="2E06D40E"/>
    <w:rsid w:val="3C695F17"/>
    <w:rsid w:val="50AABF28"/>
    <w:rsid w:val="537EBC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F4BCF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34572A"/>
    <w:pPr>
      <w:numPr>
        <w:numId w:val="22"/>
      </w:numPr>
      <w:tabs>
        <w:tab w:val="left" w:pos="1349"/>
      </w:tabs>
      <w:spacing w:after="80"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Tabelltext">
    <w:name w:val="Tabelltext"/>
    <w:qFormat/>
    <w:rsid w:val="00027AD8"/>
    <w:pPr>
      <w:spacing w:before="30" w:after="30" w:line="288" w:lineRule="auto"/>
    </w:pPr>
    <w:rPr>
      <w:sz w:val="23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28A3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A02C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A02C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A02C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A02C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A02C8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F97D14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5E781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5-1593997-1427/SURROGATE/Reversering%20av%20Antikoagulantia%20vid%20akut%20stor%20bl%c3%b6dning.pdf" TargetMode="External" Id="rId13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12" /><Relationship Type="http://schemas.openxmlformats.org/officeDocument/2006/relationships/hyperlink" Target="file://vgregion.se/Gem/S&#196;S.MEDICINSK_BEREDNINGSGRUPP/&#214;%20Medicinska%20styrdokument/Styrdokument/Reversering%20av%20antikoagulantia/www.ssth.se/lankar" TargetMode="External" Id="rId17" /><Relationship Type="http://schemas.openxmlformats.org/officeDocument/2006/relationships/hyperlink" Target="https://mellanarkiv-offentlig.vgregion.se/alfresco/s/archive/stream/public/v1/source/available/SOFIA/SU9805-1593997-1427/SURROGATE/Reversering%20av%20Antikoagulantia%20vid%20akut%20stor%20bl%c3%b6dning.pdf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://www.ssth.se/lankar" TargetMode="External" Id="rId14" /><Relationship Type="http://schemas.openxmlformats.org/officeDocument/2006/relationships/fontTable" Target="fontTable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726</Words>
  <Characters>6406</Characters>
  <Application>Microsoft Office Word</Application>
  <DocSecurity>0</DocSecurity>
  <Lines>53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7118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Reversering av antikoagulantia vid akut stor blödning, SÄS</dc:title>
  <dc:subject/>
  <dc:creator/>
  <keywords/>
  <lastModifiedBy/>
  <revision>1</revision>
  <dcterms:created xsi:type="dcterms:W3CDTF">2024-03-05T09:41:00.0000000Z</dcterms:created>
  <dcterms:modified xsi:type="dcterms:W3CDTF">2024-03-18T12:07:00.0000000Z</dcterms:modified>
</coreProperties>
</file>