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7B55" w14:textId="77777777" w:rsidR="009E1B77" w:rsidRPr="009E1B77" w:rsidRDefault="009E1B77" w:rsidP="00FD4358">
      <w:pPr>
        <w:pStyle w:val="Rubrik1"/>
      </w:pPr>
      <w:bookmarkStart w:id="0" w:name="_Toc321146591"/>
      <w:r w:rsidRPr="009E1B77">
        <w:t>Bakteriell meningit – akut handläggning och behandling av vuxna vid SÄS</w:t>
      </w:r>
    </w:p>
    <w:p w14:paraId="11843696" w14:textId="77777777" w:rsidR="009E1B77" w:rsidRPr="009E1B77" w:rsidRDefault="009E1B77" w:rsidP="00FD4358">
      <w:pPr>
        <w:pStyle w:val="Rubrik2"/>
      </w:pPr>
      <w:bookmarkStart w:id="1" w:name="_Toc313447579"/>
      <w:bookmarkStart w:id="2" w:name="_Toc419877337"/>
      <w:bookmarkStart w:id="3" w:name="_Toc493589470"/>
      <w:bookmarkStart w:id="4" w:name="_Toc256000000"/>
      <w:bookmarkStart w:id="5" w:name="_Toc256000013"/>
      <w:bookmarkStart w:id="6" w:name="_Toc256000026"/>
      <w:bookmarkStart w:id="7" w:name="_Toc256000039"/>
      <w:bookmarkStart w:id="8" w:name="_Toc256000052"/>
      <w:bookmarkStart w:id="9" w:name="_Toc98164595"/>
      <w:bookmarkStart w:id="10" w:name="_Toc256000004"/>
      <w:bookmarkStart w:id="11" w:name="_Toc256000044"/>
      <w:bookmarkStart w:id="12" w:name="_Toc98841297"/>
      <w:bookmarkStart w:id="13" w:name="_Toc256000071"/>
      <w:bookmarkStart w:id="14" w:name="_Toc159415323"/>
      <w:r w:rsidRPr="009E1B77">
        <w:t>Sammanfattning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182ECFA4" w14:textId="77777777" w:rsidR="009E1B77" w:rsidRPr="009E1B77" w:rsidRDefault="009E1B77" w:rsidP="00FD4358">
      <w:r w:rsidRPr="009E1B77">
        <w:t>Riktlinje som beskriver lumbalpunktion, provtagning och behandling av misstänkt bakteriell meningit hos vuxna patienter.</w:t>
      </w:r>
    </w:p>
    <w:tbl>
      <w:tblPr>
        <w:tblW w:w="0" w:type="auto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9E1B77" w:rsidRPr="009E1B77" w14:paraId="3D745161" w14:textId="77777777" w:rsidTr="00FD4358">
        <w:tc>
          <w:tcPr>
            <w:tcW w:w="7682" w:type="dxa"/>
            <w:shd w:val="clear" w:color="auto" w:fill="auto"/>
          </w:tcPr>
          <w:p w14:paraId="56E0946D" w14:textId="77777777" w:rsidR="009E1B77" w:rsidRPr="009E1B77" w:rsidRDefault="009E1B77" w:rsidP="009E1B77">
            <w:pPr>
              <w:spacing w:before="1" w:after="160" w:line="240" w:lineRule="auto"/>
              <w:ind w:left="103" w:right="502"/>
              <w:rPr>
                <w:szCs w:val="20"/>
              </w:rPr>
            </w:pPr>
            <w:r w:rsidRPr="009E1B77">
              <w:rPr>
                <w:szCs w:val="20"/>
              </w:rPr>
              <w:t>Patient</w:t>
            </w:r>
            <w:r w:rsidRPr="009E1B77">
              <w:rPr>
                <w:spacing w:val="-4"/>
                <w:szCs w:val="20"/>
              </w:rPr>
              <w:t xml:space="preserve"> </w:t>
            </w:r>
            <w:r w:rsidRPr="009E1B77">
              <w:rPr>
                <w:szCs w:val="20"/>
              </w:rPr>
              <w:t>med</w:t>
            </w:r>
            <w:r w:rsidRPr="009E1B77">
              <w:rPr>
                <w:spacing w:val="-2"/>
                <w:szCs w:val="20"/>
              </w:rPr>
              <w:t xml:space="preserve"> </w:t>
            </w:r>
            <w:r w:rsidRPr="009E1B77">
              <w:rPr>
                <w:szCs w:val="20"/>
              </w:rPr>
              <w:t>misstänkt</w:t>
            </w:r>
            <w:r w:rsidRPr="009E1B77">
              <w:rPr>
                <w:spacing w:val="-2"/>
                <w:szCs w:val="20"/>
              </w:rPr>
              <w:t xml:space="preserve"> </w:t>
            </w:r>
            <w:r w:rsidRPr="009E1B77">
              <w:rPr>
                <w:szCs w:val="20"/>
              </w:rPr>
              <w:t>bakteriell</w:t>
            </w:r>
            <w:r w:rsidRPr="009E1B77">
              <w:rPr>
                <w:spacing w:val="-1"/>
                <w:szCs w:val="20"/>
              </w:rPr>
              <w:t xml:space="preserve"> </w:t>
            </w:r>
            <w:r w:rsidRPr="009E1B77">
              <w:rPr>
                <w:szCs w:val="20"/>
              </w:rPr>
              <w:t>meningit</w:t>
            </w:r>
            <w:r w:rsidRPr="009E1B77">
              <w:rPr>
                <w:spacing w:val="-3"/>
                <w:szCs w:val="20"/>
              </w:rPr>
              <w:t xml:space="preserve"> </w:t>
            </w:r>
            <w:r w:rsidRPr="009E1B77">
              <w:rPr>
                <w:szCs w:val="20"/>
              </w:rPr>
              <w:t>ska</w:t>
            </w:r>
            <w:r w:rsidRPr="009E1B77">
              <w:rPr>
                <w:spacing w:val="-2"/>
                <w:szCs w:val="20"/>
              </w:rPr>
              <w:t xml:space="preserve"> </w:t>
            </w:r>
            <w:r w:rsidRPr="009E1B77">
              <w:rPr>
                <w:szCs w:val="20"/>
              </w:rPr>
              <w:t>ges</w:t>
            </w:r>
            <w:r w:rsidRPr="009E1B77">
              <w:rPr>
                <w:spacing w:val="-1"/>
                <w:szCs w:val="20"/>
              </w:rPr>
              <w:t xml:space="preserve"> </w:t>
            </w:r>
            <w:r w:rsidRPr="009E1B77">
              <w:rPr>
                <w:szCs w:val="20"/>
              </w:rPr>
              <w:t>högsta</w:t>
            </w:r>
            <w:r w:rsidRPr="009E1B77">
              <w:rPr>
                <w:spacing w:val="-1"/>
                <w:szCs w:val="20"/>
              </w:rPr>
              <w:t xml:space="preserve"> </w:t>
            </w:r>
            <w:r w:rsidRPr="009E1B77">
              <w:rPr>
                <w:szCs w:val="20"/>
              </w:rPr>
              <w:t>prioritet.</w:t>
            </w:r>
            <w:r w:rsidRPr="009E1B77">
              <w:rPr>
                <w:spacing w:val="-1"/>
                <w:szCs w:val="20"/>
              </w:rPr>
              <w:t xml:space="preserve"> </w:t>
            </w:r>
            <w:r w:rsidRPr="009E1B77">
              <w:rPr>
                <w:szCs w:val="20"/>
              </w:rPr>
              <w:t>Snabbt</w:t>
            </w:r>
            <w:r w:rsidRPr="009E1B77">
              <w:rPr>
                <w:spacing w:val="-57"/>
                <w:szCs w:val="20"/>
              </w:rPr>
              <w:t xml:space="preserve"> </w:t>
            </w:r>
            <w:r w:rsidRPr="009E1B77">
              <w:rPr>
                <w:szCs w:val="20"/>
              </w:rPr>
              <w:t>insatta</w:t>
            </w:r>
            <w:r w:rsidRPr="009E1B77">
              <w:rPr>
                <w:spacing w:val="-2"/>
                <w:szCs w:val="20"/>
              </w:rPr>
              <w:t xml:space="preserve"> </w:t>
            </w:r>
            <w:r w:rsidRPr="009E1B77">
              <w:rPr>
                <w:szCs w:val="20"/>
              </w:rPr>
              <w:t>åtgärder</w:t>
            </w:r>
            <w:r w:rsidRPr="009E1B77">
              <w:rPr>
                <w:spacing w:val="-1"/>
                <w:szCs w:val="20"/>
              </w:rPr>
              <w:t xml:space="preserve"> </w:t>
            </w:r>
            <w:r w:rsidRPr="009E1B77">
              <w:rPr>
                <w:szCs w:val="20"/>
              </w:rPr>
              <w:t>kan vara livräddande.</w:t>
            </w:r>
          </w:p>
          <w:p w14:paraId="00AB0F3D" w14:textId="77777777" w:rsidR="009E1B77" w:rsidRPr="009E1B77" w:rsidRDefault="009E1B77" w:rsidP="009E1B77">
            <w:pPr>
              <w:spacing w:before="151" w:after="160" w:line="240" w:lineRule="auto"/>
              <w:ind w:left="103" w:right="324"/>
              <w:rPr>
                <w:szCs w:val="20"/>
              </w:rPr>
            </w:pPr>
            <w:r w:rsidRPr="009E1B77">
              <w:rPr>
                <w:b/>
                <w:szCs w:val="20"/>
              </w:rPr>
              <w:t>OBS!</w:t>
            </w:r>
            <w:r w:rsidRPr="009E1B77">
              <w:rPr>
                <w:b/>
                <w:spacing w:val="-3"/>
                <w:szCs w:val="20"/>
              </w:rPr>
              <w:t xml:space="preserve"> </w:t>
            </w:r>
            <w:r w:rsidRPr="009E1B77">
              <w:rPr>
                <w:szCs w:val="20"/>
              </w:rPr>
              <w:t>Provtagning</w:t>
            </w:r>
            <w:r w:rsidRPr="009E1B77">
              <w:rPr>
                <w:spacing w:val="-3"/>
                <w:szCs w:val="20"/>
              </w:rPr>
              <w:t xml:space="preserve"> </w:t>
            </w:r>
            <w:r w:rsidRPr="009E1B77">
              <w:rPr>
                <w:szCs w:val="20"/>
              </w:rPr>
              <w:t>och</w:t>
            </w:r>
            <w:r w:rsidRPr="009E1B77">
              <w:rPr>
                <w:spacing w:val="-1"/>
                <w:szCs w:val="20"/>
              </w:rPr>
              <w:t xml:space="preserve"> </w:t>
            </w:r>
            <w:r w:rsidRPr="009E1B77">
              <w:rPr>
                <w:szCs w:val="20"/>
              </w:rPr>
              <w:t>röntgen,</w:t>
            </w:r>
            <w:r w:rsidRPr="009E1B77">
              <w:rPr>
                <w:spacing w:val="-1"/>
                <w:szCs w:val="20"/>
              </w:rPr>
              <w:t xml:space="preserve"> </w:t>
            </w:r>
            <w:proofErr w:type="gramStart"/>
            <w:r w:rsidRPr="009E1B77">
              <w:rPr>
                <w:szCs w:val="20"/>
              </w:rPr>
              <w:t>t.ex.</w:t>
            </w:r>
            <w:proofErr w:type="gramEnd"/>
            <w:r w:rsidRPr="009E1B77">
              <w:rPr>
                <w:spacing w:val="-2"/>
                <w:szCs w:val="20"/>
              </w:rPr>
              <w:t xml:space="preserve"> </w:t>
            </w:r>
            <w:r w:rsidRPr="009E1B77">
              <w:rPr>
                <w:szCs w:val="20"/>
              </w:rPr>
              <w:t>rutinmässig</w:t>
            </w:r>
            <w:r w:rsidRPr="009E1B77">
              <w:rPr>
                <w:spacing w:val="-4"/>
                <w:szCs w:val="20"/>
              </w:rPr>
              <w:t xml:space="preserve"> </w:t>
            </w:r>
            <w:r w:rsidRPr="009E1B77">
              <w:rPr>
                <w:szCs w:val="20"/>
              </w:rPr>
              <w:t>CT,</w:t>
            </w:r>
            <w:r w:rsidRPr="009E1B77">
              <w:rPr>
                <w:spacing w:val="-1"/>
                <w:szCs w:val="20"/>
              </w:rPr>
              <w:t xml:space="preserve"> </w:t>
            </w:r>
            <w:r w:rsidRPr="009E1B77">
              <w:rPr>
                <w:szCs w:val="20"/>
              </w:rPr>
              <w:t>får</w:t>
            </w:r>
            <w:r w:rsidRPr="009E1B77">
              <w:rPr>
                <w:spacing w:val="-1"/>
                <w:szCs w:val="20"/>
              </w:rPr>
              <w:t xml:space="preserve"> </w:t>
            </w:r>
            <w:r w:rsidRPr="009E1B77">
              <w:rPr>
                <w:szCs w:val="20"/>
              </w:rPr>
              <w:t>inte</w:t>
            </w:r>
            <w:r w:rsidRPr="009E1B77">
              <w:rPr>
                <w:spacing w:val="-5"/>
                <w:szCs w:val="20"/>
              </w:rPr>
              <w:t xml:space="preserve"> </w:t>
            </w:r>
            <w:r w:rsidRPr="009E1B77">
              <w:rPr>
                <w:szCs w:val="20"/>
              </w:rPr>
              <w:t>fördröja</w:t>
            </w:r>
            <w:r w:rsidRPr="009E1B77">
              <w:rPr>
                <w:spacing w:val="-4"/>
                <w:szCs w:val="20"/>
              </w:rPr>
              <w:t xml:space="preserve"> </w:t>
            </w:r>
            <w:r w:rsidRPr="009E1B77">
              <w:rPr>
                <w:szCs w:val="20"/>
              </w:rPr>
              <w:t>aktiv</w:t>
            </w:r>
            <w:r w:rsidRPr="009E1B77">
              <w:rPr>
                <w:spacing w:val="-57"/>
                <w:szCs w:val="20"/>
              </w:rPr>
              <w:t xml:space="preserve"> </w:t>
            </w:r>
            <w:r w:rsidRPr="009E1B77">
              <w:rPr>
                <w:szCs w:val="20"/>
              </w:rPr>
              <w:t>behandling.</w:t>
            </w:r>
          </w:p>
        </w:tc>
      </w:tr>
    </w:tbl>
    <w:p w14:paraId="01509172" w14:textId="0DDB01BC" w:rsidR="00FD4358" w:rsidRPr="00182110" w:rsidRDefault="00FD4358" w:rsidP="00FD4358">
      <w:pPr>
        <w:pStyle w:val="Rubrik2"/>
      </w:pPr>
      <w:bookmarkStart w:id="15" w:name="_Toc159415324"/>
      <w:r w:rsidRPr="00182110">
        <w:t>Förändringar sedan föregående version</w:t>
      </w:r>
      <w:bookmarkEnd w:id="15"/>
    </w:p>
    <w:p w14:paraId="5A91C0CE" w14:textId="39F6E234" w:rsidR="00FD4358" w:rsidRPr="009E1B77" w:rsidRDefault="00182110" w:rsidP="00FD4358">
      <w:r w:rsidRPr="00182110">
        <w:t>Redaktionella ändringar samt uppdatering av hänvisningar/länkar.</w:t>
      </w:r>
    </w:p>
    <w:p w14:paraId="149BC37B" w14:textId="77777777" w:rsidR="009E1B77" w:rsidRPr="00FD4358" w:rsidRDefault="009E1B77" w:rsidP="00FD4358">
      <w:pPr>
        <w:spacing w:before="360" w:after="40"/>
        <w:rPr>
          <w:rFonts w:asciiTheme="majorHAnsi" w:hAnsiTheme="majorHAnsi" w:cstheme="majorHAnsi"/>
          <w:sz w:val="28"/>
          <w:szCs w:val="28"/>
        </w:rPr>
      </w:pPr>
      <w:r w:rsidRPr="00FD4358">
        <w:rPr>
          <w:rFonts w:asciiTheme="majorHAnsi" w:hAnsiTheme="majorHAnsi" w:cstheme="majorHAnsi"/>
          <w:sz w:val="28"/>
          <w:szCs w:val="28"/>
        </w:rPr>
        <w:t>Innehållsförteckning</w:t>
      </w:r>
    </w:p>
    <w:bookmarkStart w:id="16" w:name="_Toc493589471"/>
    <w:bookmarkStart w:id="17" w:name="_Toc256000001"/>
    <w:bookmarkStart w:id="18" w:name="_Toc256000014"/>
    <w:bookmarkStart w:id="19" w:name="_Toc256000027"/>
    <w:bookmarkStart w:id="20" w:name="_Toc256000040"/>
    <w:bookmarkStart w:id="21" w:name="_Toc256000053"/>
    <w:bookmarkStart w:id="22" w:name="_Toc98164596"/>
    <w:bookmarkStart w:id="23" w:name="_Toc256000005"/>
    <w:bookmarkStart w:id="24" w:name="_Toc256000045"/>
    <w:bookmarkStart w:id="25" w:name="_Toc98841298"/>
    <w:bookmarkStart w:id="26" w:name="_Toc256000072"/>
    <w:bookmarkStart w:id="27" w:name="_Toc419877340"/>
    <w:p w14:paraId="2D2BC1C1" w14:textId="6D1EDF77" w:rsidR="00151FC0" w:rsidRDefault="003830BC">
      <w:pPr>
        <w:pStyle w:val="Innehll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rFonts w:ascii="Arial" w:hAnsi="Arial"/>
          <w:bCs/>
          <w:noProof/>
          <w:color w:val="0000FF"/>
          <w:sz w:val="22"/>
          <w:szCs w:val="32"/>
          <w:u w:val="single"/>
        </w:rPr>
        <w:fldChar w:fldCharType="begin"/>
      </w:r>
      <w:r>
        <w:rPr>
          <w:rFonts w:ascii="Arial" w:hAnsi="Arial"/>
          <w:bCs/>
          <w:noProof/>
          <w:color w:val="0000FF"/>
          <w:sz w:val="22"/>
          <w:szCs w:val="32"/>
          <w:u w:val="single"/>
        </w:rPr>
        <w:instrText xml:space="preserve"> TOC \h \z \t "Rubrik 2;1;Rubrik 3;2;Mellanrubrik VGR;3" </w:instrText>
      </w:r>
      <w:r>
        <w:rPr>
          <w:rFonts w:ascii="Arial" w:hAnsi="Arial"/>
          <w:bCs/>
          <w:noProof/>
          <w:color w:val="0000FF"/>
          <w:sz w:val="22"/>
          <w:szCs w:val="32"/>
          <w:u w:val="single"/>
        </w:rPr>
        <w:fldChar w:fldCharType="separate"/>
      </w:r>
      <w:hyperlink w:anchor="_Toc159415323" w:history="1">
        <w:r w:rsidR="00151FC0" w:rsidRPr="00A360A6">
          <w:rPr>
            <w:rStyle w:val="Hyperlnk"/>
            <w:rFonts w:eastAsia="MS Gothic"/>
            <w:noProof/>
          </w:rPr>
          <w:t>Sammanfattning</w:t>
        </w:r>
        <w:r w:rsidR="00151FC0">
          <w:rPr>
            <w:noProof/>
            <w:webHidden/>
          </w:rPr>
          <w:tab/>
        </w:r>
        <w:r w:rsidR="00151FC0">
          <w:rPr>
            <w:noProof/>
            <w:webHidden/>
          </w:rPr>
          <w:fldChar w:fldCharType="begin"/>
        </w:r>
        <w:r w:rsidR="00151FC0">
          <w:rPr>
            <w:noProof/>
            <w:webHidden/>
          </w:rPr>
          <w:instrText xml:space="preserve"> PAGEREF _Toc159415323 \h </w:instrText>
        </w:r>
        <w:r w:rsidR="00151FC0">
          <w:rPr>
            <w:noProof/>
            <w:webHidden/>
          </w:rPr>
        </w:r>
        <w:r w:rsidR="00151FC0">
          <w:rPr>
            <w:noProof/>
            <w:webHidden/>
          </w:rPr>
          <w:fldChar w:fldCharType="separate"/>
        </w:r>
        <w:r w:rsidR="00151FC0">
          <w:rPr>
            <w:noProof/>
            <w:webHidden/>
          </w:rPr>
          <w:t>1</w:t>
        </w:r>
        <w:r w:rsidR="00151FC0">
          <w:rPr>
            <w:noProof/>
            <w:webHidden/>
          </w:rPr>
          <w:fldChar w:fldCharType="end"/>
        </w:r>
      </w:hyperlink>
    </w:p>
    <w:p w14:paraId="02B4C210" w14:textId="524D4731" w:rsidR="00151FC0" w:rsidRDefault="00151FC0">
      <w:pPr>
        <w:pStyle w:val="Innehll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9415324" w:history="1">
        <w:r w:rsidRPr="00A360A6">
          <w:rPr>
            <w:rStyle w:val="Hyperlnk"/>
            <w:rFonts w:eastAsia="MS Gothic"/>
            <w:noProof/>
          </w:rPr>
          <w:t>Förändringar sedan föregående version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_Toc159415324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B859516" w14:textId="6FEBDABB" w:rsidR="00151FC0" w:rsidRDefault="00151FC0">
      <w:pPr>
        <w:pStyle w:val="Innehll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9415325" w:history="1">
        <w:r w:rsidRPr="00A360A6">
          <w:rPr>
            <w:rStyle w:val="Hyperlnk"/>
            <w:rFonts w:eastAsia="MS Gothic"/>
            <w:noProof/>
          </w:rPr>
          <w:t>Bakgrund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_Toc159415325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EB54C73" w14:textId="073D6B83" w:rsidR="00151FC0" w:rsidRDefault="00151FC0">
      <w:pPr>
        <w:pStyle w:val="Innehll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9415326" w:history="1">
        <w:r w:rsidRPr="00A360A6">
          <w:rPr>
            <w:rStyle w:val="Hyperlnk"/>
            <w:rFonts w:eastAsia="MS Gothic"/>
            <w:noProof/>
          </w:rPr>
          <w:t>Genomförande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_Toc159415326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C42D86F" w14:textId="1628BC54" w:rsidR="00151FC0" w:rsidRDefault="00151FC0">
      <w:pPr>
        <w:pStyle w:val="Innehll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9415327" w:history="1">
        <w:r w:rsidRPr="00A360A6">
          <w:rPr>
            <w:rStyle w:val="Hyperlnk"/>
            <w:rFonts w:eastAsia="MS Gothic"/>
            <w:noProof/>
          </w:rPr>
          <w:t>Kontraindikation</w:t>
        </w:r>
        <w:r w:rsidRPr="00A360A6">
          <w:rPr>
            <w:rStyle w:val="Hyperlnk"/>
            <w:rFonts w:eastAsia="MS Gothic"/>
            <w:noProof/>
            <w:spacing w:val="-2"/>
          </w:rPr>
          <w:t xml:space="preserve"> </w:t>
        </w:r>
        <w:r w:rsidRPr="00A360A6">
          <w:rPr>
            <w:rStyle w:val="Hyperlnk"/>
            <w:rFonts w:eastAsia="MS Gothic"/>
            <w:noProof/>
          </w:rPr>
          <w:t>för</w:t>
        </w:r>
        <w:r w:rsidRPr="00A360A6">
          <w:rPr>
            <w:rStyle w:val="Hyperlnk"/>
            <w:rFonts w:eastAsia="MS Gothic"/>
            <w:noProof/>
            <w:spacing w:val="-7"/>
          </w:rPr>
          <w:t xml:space="preserve"> </w:t>
        </w:r>
        <w:r w:rsidRPr="00A360A6">
          <w:rPr>
            <w:rStyle w:val="Hyperlnk"/>
            <w:rFonts w:eastAsia="MS Gothic"/>
            <w:noProof/>
          </w:rPr>
          <w:t>LP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_Toc159415327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B75C927" w14:textId="2084EFBB" w:rsidR="00151FC0" w:rsidRDefault="00151FC0">
      <w:pPr>
        <w:pStyle w:val="Innehll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9415328" w:history="1">
        <w:r w:rsidRPr="00A360A6">
          <w:rPr>
            <w:rStyle w:val="Hyperlnk"/>
            <w:rFonts w:eastAsia="MS Gothic"/>
            <w:noProof/>
          </w:rPr>
          <w:t>Lumbalpunktion (LP)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_Toc159415328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0B2CB29" w14:textId="29D9AD62" w:rsidR="00151FC0" w:rsidRDefault="00151FC0">
      <w:pPr>
        <w:pStyle w:val="Innehll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9415329" w:history="1">
        <w:r w:rsidRPr="00A360A6">
          <w:rPr>
            <w:rStyle w:val="Hyperlnk"/>
            <w:rFonts w:eastAsia="MS Gothic"/>
            <w:noProof/>
          </w:rPr>
          <w:t>Provtagning</w:t>
        </w:r>
        <w:r w:rsidRPr="00A360A6">
          <w:rPr>
            <w:rStyle w:val="Hyperlnk"/>
            <w:rFonts w:eastAsia="MS Gothic"/>
            <w:noProof/>
            <w:spacing w:val="-7"/>
          </w:rPr>
          <w:t xml:space="preserve"> </w:t>
        </w:r>
        <w:r w:rsidRPr="00A360A6">
          <w:rPr>
            <w:rStyle w:val="Hyperlnk"/>
            <w:rFonts w:eastAsia="MS Gothic"/>
            <w:noProof/>
          </w:rPr>
          <w:t>och</w:t>
        </w:r>
        <w:r w:rsidRPr="00A360A6">
          <w:rPr>
            <w:rStyle w:val="Hyperlnk"/>
            <w:rFonts w:eastAsia="MS Gothic"/>
            <w:noProof/>
            <w:spacing w:val="-5"/>
          </w:rPr>
          <w:t xml:space="preserve"> </w:t>
        </w:r>
        <w:r w:rsidRPr="00A360A6">
          <w:rPr>
            <w:rStyle w:val="Hyperlnk"/>
            <w:rFonts w:eastAsia="MS Gothic"/>
            <w:noProof/>
          </w:rPr>
          <w:t>behandling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_Toc159415329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628D69D" w14:textId="3E26A927" w:rsidR="00151FC0" w:rsidRDefault="00151FC0">
      <w:pPr>
        <w:pStyle w:val="Innehll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9415330" w:history="1">
        <w:r w:rsidRPr="00A360A6">
          <w:rPr>
            <w:rStyle w:val="Hyperlnk"/>
            <w:rFonts w:eastAsia="MS Gothic"/>
            <w:noProof/>
          </w:rPr>
          <w:t>Behandlingsschema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_Toc159415330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7BDFC1C" w14:textId="5695B499" w:rsidR="00151FC0" w:rsidRDefault="00151FC0">
      <w:pPr>
        <w:pStyle w:val="Innehll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9415331" w:history="1">
        <w:r w:rsidRPr="00A360A6">
          <w:rPr>
            <w:rStyle w:val="Hyperlnk"/>
            <w:rFonts w:eastAsia="MS Gothic"/>
            <w:noProof/>
          </w:rPr>
          <w:t>Vid</w:t>
        </w:r>
        <w:r w:rsidRPr="00A360A6">
          <w:rPr>
            <w:rStyle w:val="Hyperlnk"/>
            <w:rFonts w:eastAsia="MS Gothic"/>
            <w:noProof/>
            <w:spacing w:val="-7"/>
          </w:rPr>
          <w:t xml:space="preserve"> </w:t>
        </w:r>
        <w:r w:rsidRPr="00A360A6">
          <w:rPr>
            <w:rStyle w:val="Hyperlnk"/>
            <w:rFonts w:eastAsia="MS Gothic"/>
            <w:noProof/>
          </w:rPr>
          <w:t>allvarlig</w:t>
        </w:r>
        <w:r w:rsidRPr="00A360A6">
          <w:rPr>
            <w:rStyle w:val="Hyperlnk"/>
            <w:rFonts w:eastAsia="MS Gothic"/>
            <w:noProof/>
            <w:spacing w:val="-7"/>
          </w:rPr>
          <w:t xml:space="preserve"> </w:t>
        </w:r>
        <w:r w:rsidRPr="00A360A6">
          <w:rPr>
            <w:rStyle w:val="Hyperlnk"/>
            <w:rFonts w:eastAsia="MS Gothic"/>
            <w:noProof/>
          </w:rPr>
          <w:t>pencillinallergi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_Toc159415331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E7D850F" w14:textId="2D1CCCDA" w:rsidR="00151FC0" w:rsidRDefault="00151FC0">
      <w:pPr>
        <w:pStyle w:val="Innehll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9415332" w:history="1">
        <w:r w:rsidRPr="00A360A6">
          <w:rPr>
            <w:rStyle w:val="Hyperlnk"/>
            <w:rFonts w:eastAsia="MS Gothic"/>
            <w:noProof/>
          </w:rPr>
          <w:t>Journaldokumentation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_Toc159415332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0663D7C" w14:textId="6F5211BC" w:rsidR="00151FC0" w:rsidRDefault="00151FC0">
      <w:pPr>
        <w:pStyle w:val="Innehll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9415333" w:history="1">
        <w:r w:rsidRPr="00A360A6">
          <w:rPr>
            <w:rStyle w:val="Hyperlnk"/>
            <w:rFonts w:eastAsia="MS Gothic"/>
            <w:noProof/>
          </w:rPr>
          <w:t>Uppföljning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_Toc159415333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D5177E4" w14:textId="01798465" w:rsidR="00151FC0" w:rsidRDefault="00151FC0">
      <w:pPr>
        <w:pStyle w:val="Innehll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9415334" w:history="1">
        <w:r w:rsidRPr="00A360A6">
          <w:rPr>
            <w:rStyle w:val="Hyperlnk"/>
            <w:rFonts w:eastAsia="MS Gothic"/>
            <w:noProof/>
          </w:rPr>
          <w:t>Dokumentinformation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_Toc159415334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971485C" w14:textId="0524F02E" w:rsidR="00151FC0" w:rsidRDefault="00151FC0">
      <w:pPr>
        <w:pStyle w:val="Innehll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9415335" w:history="1">
        <w:r w:rsidRPr="00A360A6">
          <w:rPr>
            <w:rStyle w:val="Hyperlnk"/>
            <w:rFonts w:eastAsia="MS Gothic"/>
            <w:noProof/>
          </w:rPr>
          <w:t>Referensförteckning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_Toc159415335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9F1D441" w14:textId="1B4F4B47" w:rsidR="00151FC0" w:rsidRDefault="00151FC0">
      <w:pPr>
        <w:pStyle w:val="Innehll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9415336" w:history="1">
        <w:r w:rsidRPr="00A360A6">
          <w:rPr>
            <w:rStyle w:val="Hyperlnk"/>
            <w:rFonts w:eastAsia="MS Gothic"/>
            <w:noProof/>
          </w:rPr>
          <w:t>Länkförteckning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_Toc159415336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8DB8C63" w14:textId="0D688B7F" w:rsidR="009E1B77" w:rsidRPr="003830BC" w:rsidRDefault="003830BC" w:rsidP="003830BC">
      <w:pPr>
        <w:pStyle w:val="Rubrik2"/>
        <w:spacing w:before="360"/>
      </w:pPr>
      <w:r>
        <w:rPr>
          <w:rFonts w:ascii="Arial" w:eastAsia="Times New Roman" w:hAnsi="Arial" w:cs="Times New Roman"/>
          <w:bCs w:val="0"/>
          <w:noProof/>
          <w:color w:val="0000FF"/>
          <w:sz w:val="22"/>
          <w:szCs w:val="32"/>
          <w:u w:val="single"/>
        </w:rPr>
        <w:fldChar w:fldCharType="end"/>
      </w:r>
      <w:bookmarkStart w:id="28" w:name="_Toc159415325"/>
      <w:r w:rsidR="009E1B77" w:rsidRPr="003830BC">
        <w:t>Bakgrund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8"/>
    </w:p>
    <w:p w14:paraId="59A58296" w14:textId="75234607" w:rsidR="009E1B77" w:rsidRPr="009E1B77" w:rsidRDefault="009E1B77" w:rsidP="00FD4358">
      <w:r w:rsidRPr="009E1B77">
        <w:t xml:space="preserve">Riktlinjen baseras till stora delar på svenska infektionsläkarföreningens vårdprogram för </w:t>
      </w:r>
      <w:hyperlink r:id="rId12">
        <w:r w:rsidRPr="00A8008E">
          <w:rPr>
            <w:rStyle w:val="Hyperlnk"/>
          </w:rPr>
          <w:t xml:space="preserve">Bakteriella CNS-infektioner </w:t>
        </w:r>
      </w:hyperlink>
      <w:r w:rsidRPr="00A8008E">
        <w:rPr>
          <w:rStyle w:val="Hyperlnk"/>
        </w:rPr>
        <w:t>[</w:t>
      </w:r>
      <w:r w:rsidRPr="009E1B77">
        <w:t xml:space="preserve">1] och </w:t>
      </w:r>
      <w:proofErr w:type="spellStart"/>
      <w:r w:rsidRPr="009E1B77">
        <w:t>ESCMID:s</w:t>
      </w:r>
      <w:proofErr w:type="spellEnd"/>
      <w:r w:rsidRPr="009E1B77">
        <w:t xml:space="preserve"> </w:t>
      </w:r>
      <w:proofErr w:type="spellStart"/>
      <w:r w:rsidRPr="009E1B77">
        <w:t>guideline</w:t>
      </w:r>
      <w:proofErr w:type="spellEnd"/>
      <w:r w:rsidRPr="009E1B77">
        <w:t xml:space="preserve"> </w:t>
      </w:r>
      <w:hyperlink r:id="rId13">
        <w:proofErr w:type="spellStart"/>
        <w:r w:rsidRPr="003C6A21">
          <w:rPr>
            <w:rStyle w:val="Hyperlnk"/>
          </w:rPr>
          <w:t>Diagnosis</w:t>
        </w:r>
        <w:proofErr w:type="spellEnd"/>
        <w:r w:rsidRPr="003C6A21">
          <w:rPr>
            <w:rStyle w:val="Hyperlnk"/>
          </w:rPr>
          <w:t xml:space="preserve"> and </w:t>
        </w:r>
        <w:proofErr w:type="spellStart"/>
        <w:r w:rsidRPr="003C6A21">
          <w:rPr>
            <w:rStyle w:val="Hyperlnk"/>
          </w:rPr>
          <w:t>treatment</w:t>
        </w:r>
        <w:proofErr w:type="spellEnd"/>
        <w:r w:rsidRPr="003C6A21">
          <w:rPr>
            <w:rStyle w:val="Hyperlnk"/>
          </w:rPr>
          <w:t xml:space="preserve"> </w:t>
        </w:r>
        <w:proofErr w:type="spellStart"/>
        <w:r w:rsidRPr="003C6A21">
          <w:rPr>
            <w:rStyle w:val="Hyperlnk"/>
          </w:rPr>
          <w:t>of</w:t>
        </w:r>
        <w:proofErr w:type="spellEnd"/>
        <w:r w:rsidRPr="003C6A21">
          <w:rPr>
            <w:rStyle w:val="Hyperlnk"/>
          </w:rPr>
          <w:t xml:space="preserve"> </w:t>
        </w:r>
        <w:proofErr w:type="spellStart"/>
        <w:r w:rsidRPr="003C6A21">
          <w:rPr>
            <w:rStyle w:val="Hyperlnk"/>
          </w:rPr>
          <w:t>acute</w:t>
        </w:r>
        <w:proofErr w:type="spellEnd"/>
        <w:r w:rsidRPr="003C6A21">
          <w:rPr>
            <w:rStyle w:val="Hyperlnk"/>
          </w:rPr>
          <w:t xml:space="preserve"> </w:t>
        </w:r>
        <w:proofErr w:type="spellStart"/>
        <w:r w:rsidRPr="003C6A21">
          <w:rPr>
            <w:rStyle w:val="Hyperlnk"/>
          </w:rPr>
          <w:t>bacterial</w:t>
        </w:r>
        <w:proofErr w:type="spellEnd"/>
        <w:r w:rsidRPr="003C6A21">
          <w:rPr>
            <w:rStyle w:val="Hyperlnk"/>
          </w:rPr>
          <w:t xml:space="preserve"> </w:t>
        </w:r>
        <w:proofErr w:type="spellStart"/>
        <w:r w:rsidRPr="003C6A21">
          <w:rPr>
            <w:rStyle w:val="Hyperlnk"/>
          </w:rPr>
          <w:t>meningitis</w:t>
        </w:r>
        <w:proofErr w:type="spellEnd"/>
        <w:r w:rsidRPr="009E1B77">
          <w:rPr>
            <w:color w:val="0000FF"/>
          </w:rPr>
          <w:t xml:space="preserve"> </w:t>
        </w:r>
      </w:hyperlink>
      <w:r w:rsidRPr="009E1B77">
        <w:t>[2].</w:t>
      </w:r>
    </w:p>
    <w:p w14:paraId="49E38710" w14:textId="77777777" w:rsidR="009E1B77" w:rsidRPr="003830BC" w:rsidRDefault="009E1B77" w:rsidP="003830BC">
      <w:pPr>
        <w:pStyle w:val="Rubrik2"/>
      </w:pPr>
      <w:bookmarkStart w:id="29" w:name="_Toc493589472"/>
      <w:bookmarkStart w:id="30" w:name="_Toc256000002"/>
      <w:bookmarkStart w:id="31" w:name="_Toc256000015"/>
      <w:bookmarkStart w:id="32" w:name="_Toc256000028"/>
      <w:bookmarkStart w:id="33" w:name="_Toc256000041"/>
      <w:bookmarkStart w:id="34" w:name="_Toc256000054"/>
      <w:bookmarkStart w:id="35" w:name="_Toc98164597"/>
      <w:bookmarkStart w:id="36" w:name="_Toc256000006"/>
      <w:bookmarkStart w:id="37" w:name="_Toc256000046"/>
      <w:bookmarkStart w:id="38" w:name="_Toc98841299"/>
      <w:bookmarkStart w:id="39" w:name="_Toc256000073"/>
      <w:bookmarkStart w:id="40" w:name="_Toc159415326"/>
      <w:r w:rsidRPr="003830BC">
        <w:lastRenderedPageBreak/>
        <w:t>Genomförande</w:t>
      </w:r>
      <w:bookmarkEnd w:id="27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38C15DAF" w14:textId="77777777" w:rsidR="009E1B77" w:rsidRPr="009E1B77" w:rsidRDefault="009E1B77" w:rsidP="003C6A21">
      <w:pPr>
        <w:pStyle w:val="Punktlista"/>
        <w:rPr>
          <w:rFonts w:ascii="Calibri" w:hAnsi="Calibri"/>
        </w:rPr>
      </w:pPr>
      <w:r w:rsidRPr="009E1B77">
        <w:t>Ta anamnes: tidpunkt för symtomdebut, symtombild, bärarskap av</w:t>
      </w:r>
      <w:r w:rsidRPr="009E1B77">
        <w:rPr>
          <w:spacing w:val="-57"/>
        </w:rPr>
        <w:t xml:space="preserve"> </w:t>
      </w:r>
      <w:r w:rsidRPr="009E1B77">
        <w:t>multiresistenta bakterier, aktuell utlandsresa samt om förekomst av</w:t>
      </w:r>
      <w:r w:rsidRPr="009E1B77">
        <w:rPr>
          <w:spacing w:val="1"/>
        </w:rPr>
        <w:t xml:space="preserve"> </w:t>
      </w:r>
      <w:proofErr w:type="spellStart"/>
      <w:r w:rsidRPr="009E1B77">
        <w:t>immunosuppression</w:t>
      </w:r>
      <w:proofErr w:type="spellEnd"/>
      <w:r w:rsidRPr="009E1B77">
        <w:t xml:space="preserve"> eller immunbrist. Öron-/bihålesymptom. Förekomst av </w:t>
      </w:r>
      <w:proofErr w:type="spellStart"/>
      <w:r w:rsidRPr="009E1B77">
        <w:t>petekier</w:t>
      </w:r>
      <w:proofErr w:type="spellEnd"/>
      <w:r w:rsidRPr="009E1B77">
        <w:t>.</w:t>
      </w:r>
    </w:p>
    <w:p w14:paraId="6D33D97D" w14:textId="77777777" w:rsidR="009E1B77" w:rsidRPr="009E1B77" w:rsidRDefault="009E1B77" w:rsidP="003C6A21">
      <w:pPr>
        <w:pStyle w:val="Punktlista"/>
        <w:rPr>
          <w:rFonts w:ascii="Wingdings" w:hAnsi="Wingdings"/>
        </w:rPr>
      </w:pPr>
      <w:r w:rsidRPr="009E1B77">
        <w:t>Sätt perifer</w:t>
      </w:r>
      <w:r w:rsidRPr="009E1B77">
        <w:rPr>
          <w:spacing w:val="-2"/>
        </w:rPr>
        <w:t xml:space="preserve"> </w:t>
      </w:r>
      <w:r w:rsidRPr="009E1B77">
        <w:t>venkateter</w:t>
      </w:r>
      <w:r w:rsidRPr="009E1B77">
        <w:rPr>
          <w:spacing w:val="-1"/>
        </w:rPr>
        <w:t xml:space="preserve"> </w:t>
      </w:r>
      <w:r w:rsidRPr="009E1B77">
        <w:t>(PVK)</w:t>
      </w:r>
      <w:r w:rsidRPr="009E1B77">
        <w:rPr>
          <w:spacing w:val="-4"/>
        </w:rPr>
        <w:t xml:space="preserve"> </w:t>
      </w:r>
      <w:r w:rsidRPr="009E1B77">
        <w:t>och</w:t>
      </w:r>
      <w:r w:rsidRPr="009E1B77">
        <w:rPr>
          <w:spacing w:val="-1"/>
        </w:rPr>
        <w:t xml:space="preserve"> </w:t>
      </w:r>
      <w:r w:rsidRPr="009E1B77">
        <w:t>ge</w:t>
      </w:r>
      <w:r w:rsidRPr="009E1B77">
        <w:rPr>
          <w:spacing w:val="-5"/>
        </w:rPr>
        <w:t xml:space="preserve"> </w:t>
      </w:r>
      <w:r w:rsidRPr="009E1B77">
        <w:t>Ringer-Acetat</w:t>
      </w:r>
      <w:r w:rsidRPr="009E1B77">
        <w:rPr>
          <w:spacing w:val="-1"/>
        </w:rPr>
        <w:t xml:space="preserve"> </w:t>
      </w:r>
      <w:r w:rsidRPr="009E1B77">
        <w:t>samt bedöm om det finns syrgasbehov.</w:t>
      </w:r>
    </w:p>
    <w:p w14:paraId="792B8538" w14:textId="77777777" w:rsidR="009E1B77" w:rsidRPr="009E1B77" w:rsidRDefault="009E1B77" w:rsidP="003C6A21">
      <w:pPr>
        <w:pStyle w:val="Punktlista"/>
        <w:rPr>
          <w:rFonts w:ascii="Wingdings" w:hAnsi="Wingdings"/>
        </w:rPr>
      </w:pPr>
      <w:r w:rsidRPr="009E1B77">
        <w:t>Radiologisk undersökning får inte fördröja fortsatt utredning och</w:t>
      </w:r>
      <w:r w:rsidRPr="009E1B77">
        <w:rPr>
          <w:spacing w:val="-57"/>
        </w:rPr>
        <w:t xml:space="preserve"> </w:t>
      </w:r>
      <w:r w:rsidRPr="009E1B77">
        <w:t>behandling.</w:t>
      </w:r>
    </w:p>
    <w:p w14:paraId="15A2BC71" w14:textId="77777777" w:rsidR="009E1B77" w:rsidRPr="009E1B77" w:rsidRDefault="009E1B77" w:rsidP="003C6A21">
      <w:pPr>
        <w:pStyle w:val="Punktlista"/>
        <w:rPr>
          <w:rFonts w:ascii="Wingdings" w:hAnsi="Wingdings"/>
        </w:rPr>
      </w:pPr>
      <w:r w:rsidRPr="009E1B77">
        <w:t>Kontrollera om det finns kontraindikationer för genomförande av</w:t>
      </w:r>
      <w:r w:rsidRPr="009E1B77">
        <w:rPr>
          <w:spacing w:val="1"/>
        </w:rPr>
        <w:t xml:space="preserve"> </w:t>
      </w:r>
      <w:r w:rsidRPr="009E1B77">
        <w:t>lumbalpunktion</w:t>
      </w:r>
      <w:r w:rsidRPr="009E1B77">
        <w:rPr>
          <w:spacing w:val="-1"/>
        </w:rPr>
        <w:t xml:space="preserve"> </w:t>
      </w:r>
      <w:r w:rsidRPr="009E1B77">
        <w:t>eller</w:t>
      </w:r>
      <w:r w:rsidRPr="009E1B77">
        <w:rPr>
          <w:spacing w:val="-3"/>
        </w:rPr>
        <w:t xml:space="preserve"> </w:t>
      </w:r>
      <w:r w:rsidRPr="009E1B77">
        <w:t>om patienten</w:t>
      </w:r>
      <w:r w:rsidRPr="009E1B77">
        <w:rPr>
          <w:spacing w:val="-2"/>
        </w:rPr>
        <w:t xml:space="preserve"> </w:t>
      </w:r>
      <w:r w:rsidRPr="009E1B77">
        <w:t>behandlas</w:t>
      </w:r>
      <w:r w:rsidRPr="009E1B77">
        <w:rPr>
          <w:spacing w:val="-1"/>
        </w:rPr>
        <w:t xml:space="preserve"> </w:t>
      </w:r>
      <w:r w:rsidRPr="009E1B77">
        <w:t>med</w:t>
      </w:r>
      <w:r w:rsidRPr="009E1B77">
        <w:rPr>
          <w:spacing w:val="2"/>
        </w:rPr>
        <w:t xml:space="preserve"> </w:t>
      </w:r>
      <w:proofErr w:type="spellStart"/>
      <w:r w:rsidRPr="009E1B77">
        <w:t>antikoagulantia</w:t>
      </w:r>
      <w:proofErr w:type="spellEnd"/>
      <w:r w:rsidRPr="009E1B77">
        <w:t>.</w:t>
      </w:r>
    </w:p>
    <w:p w14:paraId="1F2401B6" w14:textId="77777777" w:rsidR="009E1B77" w:rsidRPr="009E1B77" w:rsidRDefault="009E1B77" w:rsidP="003C6A21">
      <w:pPr>
        <w:pStyle w:val="Punktlista"/>
        <w:rPr>
          <w:rFonts w:ascii="Wingdings" w:hAnsi="Wingdings"/>
        </w:rPr>
      </w:pPr>
      <w:r w:rsidRPr="009E1B77">
        <w:t>Genomför lumbalpunktion, provtagning och påbörja</w:t>
      </w:r>
      <w:r w:rsidRPr="009E1B77">
        <w:rPr>
          <w:spacing w:val="-57"/>
        </w:rPr>
        <w:t xml:space="preserve"> </w:t>
      </w:r>
      <w:r w:rsidRPr="009E1B77">
        <w:t>antibiotikabehandling</w:t>
      </w:r>
      <w:r w:rsidRPr="009E1B77">
        <w:rPr>
          <w:spacing w:val="-5"/>
        </w:rPr>
        <w:t xml:space="preserve"> </w:t>
      </w:r>
      <w:r w:rsidRPr="009E1B77">
        <w:t>enligt</w:t>
      </w:r>
      <w:r w:rsidRPr="009E1B77">
        <w:rPr>
          <w:spacing w:val="15"/>
        </w:rPr>
        <w:t xml:space="preserve"> </w:t>
      </w:r>
      <w:r w:rsidRPr="009E1B77">
        <w:t>nedan.</w:t>
      </w:r>
    </w:p>
    <w:p w14:paraId="4362619C" w14:textId="77777777" w:rsidR="009E1B77" w:rsidRPr="009E1B77" w:rsidRDefault="009E1B77" w:rsidP="003C6A21">
      <w:pPr>
        <w:pStyle w:val="Punktlista"/>
        <w:rPr>
          <w:rFonts w:ascii="Wingdings" w:hAnsi="Wingdings"/>
        </w:rPr>
      </w:pPr>
      <w:r w:rsidRPr="009E1B77">
        <w:t>Kvalitetsmål är att starta antibiotikabehandling så snart som möjligt, helst inom 60 minuter efter</w:t>
      </w:r>
      <w:r w:rsidRPr="009E1B77">
        <w:rPr>
          <w:spacing w:val="-57"/>
        </w:rPr>
        <w:t xml:space="preserve">      </w:t>
      </w:r>
      <w:r w:rsidRPr="009E1B77">
        <w:t xml:space="preserve"> ankomst till sjukhuset.</w:t>
      </w:r>
    </w:p>
    <w:p w14:paraId="304763E2" w14:textId="77777777" w:rsidR="009E1B77" w:rsidRPr="009E1B77" w:rsidRDefault="009E1B77" w:rsidP="003C6A21">
      <w:pPr>
        <w:pStyle w:val="Punktlista"/>
        <w:rPr>
          <w:rFonts w:ascii="Wingdings" w:hAnsi="Wingdings"/>
        </w:rPr>
      </w:pPr>
      <w:r w:rsidRPr="009E1B77">
        <w:t xml:space="preserve">Vanligt med samtidig septisk chock. Handlägg då enligt sepsis standardvårdplan. </w:t>
      </w:r>
    </w:p>
    <w:p w14:paraId="3DCF9025" w14:textId="77777777" w:rsidR="009E1B77" w:rsidRPr="009E1B77" w:rsidRDefault="009E1B77" w:rsidP="003C6A21">
      <w:pPr>
        <w:pStyle w:val="Punktlista"/>
      </w:pPr>
      <w:r w:rsidRPr="009E1B77">
        <w:t>Kontakta alltid infektionskonsult, jourtid infektionsbakjour och bestäm vårdnivå, vanligen IVA-vård initialt.</w:t>
      </w:r>
    </w:p>
    <w:p w14:paraId="5ED9BA60" w14:textId="77777777" w:rsidR="009E1B77" w:rsidRPr="009E1B77" w:rsidRDefault="009E1B77" w:rsidP="005447BF">
      <w:pPr>
        <w:pStyle w:val="Rubrik3"/>
      </w:pPr>
      <w:bookmarkStart w:id="41" w:name="_Toc98164598"/>
      <w:bookmarkStart w:id="42" w:name="_Toc256000007"/>
      <w:bookmarkStart w:id="43" w:name="_Toc256000056"/>
      <w:bookmarkStart w:id="44" w:name="_Toc98841300"/>
      <w:bookmarkStart w:id="45" w:name="_Toc256000074"/>
      <w:bookmarkStart w:id="46" w:name="_Toc493589473"/>
      <w:bookmarkStart w:id="47" w:name="_Toc256000003"/>
      <w:bookmarkStart w:id="48" w:name="_Toc256000016"/>
      <w:bookmarkStart w:id="49" w:name="_Toc256000029"/>
      <w:bookmarkStart w:id="50" w:name="_Toc256000042"/>
      <w:bookmarkStart w:id="51" w:name="_Toc256000055"/>
      <w:bookmarkStart w:id="52" w:name="_Toc159415327"/>
      <w:r w:rsidRPr="009E1B77">
        <w:t>Kontraindikation</w:t>
      </w:r>
      <w:r w:rsidRPr="009E1B77">
        <w:rPr>
          <w:spacing w:val="-2"/>
        </w:rPr>
        <w:t xml:space="preserve"> </w:t>
      </w:r>
      <w:r w:rsidRPr="009E1B77">
        <w:t>för</w:t>
      </w:r>
      <w:r w:rsidRPr="009E1B77">
        <w:rPr>
          <w:spacing w:val="-7"/>
        </w:rPr>
        <w:t xml:space="preserve"> </w:t>
      </w:r>
      <w:r w:rsidRPr="009E1B77">
        <w:t>LP</w:t>
      </w:r>
      <w:bookmarkEnd w:id="41"/>
      <w:bookmarkEnd w:id="42"/>
      <w:bookmarkEnd w:id="43"/>
      <w:bookmarkEnd w:id="44"/>
      <w:bookmarkEnd w:id="45"/>
      <w:bookmarkEnd w:id="52"/>
    </w:p>
    <w:p w14:paraId="61CFD408" w14:textId="77777777" w:rsidR="009E1B77" w:rsidRPr="009E1B77" w:rsidRDefault="009E1B77" w:rsidP="005447BF">
      <w:pPr>
        <w:pStyle w:val="Punktlista"/>
      </w:pPr>
      <w:r w:rsidRPr="009E1B77">
        <w:t xml:space="preserve">Kontraindicerat vid kliniska tecken till fokal expansiv </w:t>
      </w:r>
      <w:proofErr w:type="spellStart"/>
      <w:r w:rsidRPr="009E1B77">
        <w:t>intrakraniell</w:t>
      </w:r>
      <w:proofErr w:type="spellEnd"/>
      <w:r w:rsidRPr="009E1B77">
        <w:t xml:space="preserve"> process, till exempel abscess eller tumör.</w:t>
      </w:r>
    </w:p>
    <w:p w14:paraId="7D062AF7" w14:textId="77777777" w:rsidR="009E1B77" w:rsidRPr="009E1B77" w:rsidRDefault="009E1B77" w:rsidP="005447BF">
      <w:pPr>
        <w:pStyle w:val="Punktlista"/>
      </w:pPr>
      <w:r w:rsidRPr="009E1B77">
        <w:t xml:space="preserve">Tecken på ökat </w:t>
      </w:r>
      <w:proofErr w:type="spellStart"/>
      <w:r w:rsidRPr="009E1B77">
        <w:t>intrakraniellt</w:t>
      </w:r>
      <w:proofErr w:type="spellEnd"/>
      <w:r w:rsidRPr="009E1B77">
        <w:t xml:space="preserve"> tryck med symtom som snabbt sjunkande medvetandegrad, kraftig psykomotorisk oro, medvetslöshet RLS ≥4, pågående kramper, nytillkommen </w:t>
      </w:r>
      <w:proofErr w:type="spellStart"/>
      <w:r w:rsidRPr="009E1B77">
        <w:t>hemipares</w:t>
      </w:r>
      <w:proofErr w:type="spellEnd"/>
      <w:r w:rsidRPr="009E1B77">
        <w:t>, centralnervösa symtom (ögonmuskelpares, ljusstela pupiller, staspapill, stigande blodtryck med bradykardi och/eller oregelbunden andning).</w:t>
      </w:r>
    </w:p>
    <w:p w14:paraId="70AB53CB" w14:textId="77777777" w:rsidR="009E1B77" w:rsidRPr="009E1B77" w:rsidRDefault="009E1B77" w:rsidP="005447BF">
      <w:pPr>
        <w:pStyle w:val="Punktlista"/>
      </w:pPr>
      <w:r w:rsidRPr="009E1B77">
        <w:t>Infektion på planerat stickställe.</w:t>
      </w:r>
    </w:p>
    <w:p w14:paraId="77BA7B91" w14:textId="6993C18C" w:rsidR="009E1B77" w:rsidRPr="009E1B77" w:rsidRDefault="009E1B77" w:rsidP="005447BF">
      <w:pPr>
        <w:pStyle w:val="Punktlista"/>
      </w:pPr>
      <w:r w:rsidRPr="009E1B77">
        <w:t xml:space="preserve">Pågående </w:t>
      </w:r>
      <w:proofErr w:type="spellStart"/>
      <w:r w:rsidRPr="009E1B77">
        <w:t>antikoagulantia</w:t>
      </w:r>
      <w:proofErr w:type="spellEnd"/>
      <w:r w:rsidRPr="009E1B77">
        <w:t xml:space="preserve"> eller blödningsrubbning (</w:t>
      </w:r>
      <w:proofErr w:type="gramStart"/>
      <w:r w:rsidRPr="009E1B77">
        <w:t>INR &gt;</w:t>
      </w:r>
      <w:proofErr w:type="gramEnd"/>
      <w:r w:rsidRPr="009E1B77">
        <w:t>1.6, TPK&lt;30x109), se riktlinje</w:t>
      </w:r>
      <w:r w:rsidR="000D5055">
        <w:t xml:space="preserve"> </w:t>
      </w:r>
      <w:hyperlink r:id="rId14" w:history="1">
        <w:proofErr w:type="spellStart"/>
        <w:r w:rsidR="000D5055" w:rsidRPr="005C6BAE">
          <w:rPr>
            <w:rStyle w:val="Hyperlnk"/>
          </w:rPr>
          <w:t>Antiko</w:t>
        </w:r>
        <w:r w:rsidR="000D5055" w:rsidRPr="005C6BAE">
          <w:rPr>
            <w:rStyle w:val="Hyperlnk"/>
          </w:rPr>
          <w:t>a</w:t>
        </w:r>
        <w:r w:rsidR="000D5055" w:rsidRPr="005C6BAE">
          <w:rPr>
            <w:rStyle w:val="Hyperlnk"/>
          </w:rPr>
          <w:t>gulantia</w:t>
        </w:r>
        <w:proofErr w:type="spellEnd"/>
        <w:r w:rsidR="000D5055" w:rsidRPr="005C6BAE">
          <w:rPr>
            <w:rStyle w:val="Hyperlnk"/>
          </w:rPr>
          <w:t xml:space="preserve"> och/eller trombocythämmare vid akut/halvakut kirurgi inom 24 timmar</w:t>
        </w:r>
      </w:hyperlink>
      <w:r w:rsidRPr="009E1B77">
        <w:t>.</w:t>
      </w:r>
    </w:p>
    <w:p w14:paraId="48236E60" w14:textId="41B67F5B" w:rsidR="009E1B77" w:rsidRPr="009E1B77" w:rsidRDefault="009E1B77" w:rsidP="005C6BAE">
      <w:r w:rsidRPr="009E1B77">
        <w:t xml:space="preserve">Se vårdprogram Infektionsläkarföreningen, </w:t>
      </w:r>
      <w:hyperlink r:id="rId15">
        <w:r w:rsidRPr="005C3C9E">
          <w:rPr>
            <w:rStyle w:val="Hyperlnk"/>
          </w:rPr>
          <w:t>Bakt</w:t>
        </w:r>
        <w:r w:rsidRPr="005C3C9E">
          <w:rPr>
            <w:rStyle w:val="Hyperlnk"/>
          </w:rPr>
          <w:t>e</w:t>
        </w:r>
        <w:r w:rsidRPr="005C3C9E">
          <w:rPr>
            <w:rStyle w:val="Hyperlnk"/>
          </w:rPr>
          <w:t xml:space="preserve">riella CNS-infektioner </w:t>
        </w:r>
      </w:hyperlink>
      <w:r w:rsidRPr="009E1B77">
        <w:t>[1].</w:t>
      </w:r>
      <w:r w:rsidRPr="009E1B77">
        <w:rPr>
          <w:spacing w:val="1"/>
        </w:rPr>
        <w:t xml:space="preserve"> </w:t>
      </w:r>
      <w:r w:rsidRPr="009E1B77">
        <w:t>gällande kontraindikationer</w:t>
      </w:r>
      <w:r w:rsidRPr="009E1B77">
        <w:rPr>
          <w:spacing w:val="-57"/>
        </w:rPr>
        <w:t xml:space="preserve"> </w:t>
      </w:r>
      <w:r w:rsidRPr="009E1B77">
        <w:t>för akut lumbalpunktion samt avsnitt om lumbalpunktion och</w:t>
      </w:r>
      <w:r w:rsidRPr="009E1B77">
        <w:rPr>
          <w:spacing w:val="1"/>
        </w:rPr>
        <w:t xml:space="preserve"> </w:t>
      </w:r>
      <w:r w:rsidRPr="009E1B77">
        <w:t>blödningsbenägenhet/</w:t>
      </w:r>
      <w:proofErr w:type="spellStart"/>
      <w:r w:rsidRPr="009E1B77">
        <w:t>antikoagulantia</w:t>
      </w:r>
      <w:proofErr w:type="spellEnd"/>
      <w:r w:rsidRPr="009E1B77">
        <w:rPr>
          <w:spacing w:val="-1"/>
        </w:rPr>
        <w:t xml:space="preserve"> </w:t>
      </w:r>
      <w:r w:rsidRPr="009E1B77">
        <w:t>om ytterligare</w:t>
      </w:r>
      <w:r w:rsidRPr="009E1B77">
        <w:rPr>
          <w:spacing w:val="-3"/>
        </w:rPr>
        <w:t xml:space="preserve"> </w:t>
      </w:r>
      <w:r w:rsidRPr="009E1B77">
        <w:t>upplysning önskas.</w:t>
      </w:r>
    </w:p>
    <w:p w14:paraId="124E26BB" w14:textId="77777777" w:rsidR="009E1B77" w:rsidRPr="009E1B77" w:rsidRDefault="009E1B77" w:rsidP="005C6BAE">
      <w:pPr>
        <w:pStyle w:val="Rubrik3"/>
      </w:pPr>
      <w:bookmarkStart w:id="53" w:name="_Toc98164599"/>
      <w:bookmarkStart w:id="54" w:name="_Toc256000017"/>
      <w:bookmarkStart w:id="55" w:name="_Toc256000057"/>
      <w:bookmarkStart w:id="56" w:name="_Toc98841301"/>
      <w:bookmarkStart w:id="57" w:name="_Toc256000075"/>
      <w:bookmarkStart w:id="58" w:name="_Toc159415328"/>
      <w:r w:rsidRPr="009E1B77">
        <w:lastRenderedPageBreak/>
        <w:t>Lumbalpunktion (LP)</w:t>
      </w:r>
      <w:bookmarkEnd w:id="46"/>
      <w:bookmarkEnd w:id="47"/>
      <w:bookmarkEnd w:id="48"/>
      <w:bookmarkEnd w:id="49"/>
      <w:bookmarkEnd w:id="50"/>
      <w:bookmarkEnd w:id="51"/>
      <w:bookmarkEnd w:id="53"/>
      <w:bookmarkEnd w:id="54"/>
      <w:bookmarkEnd w:id="55"/>
      <w:bookmarkEnd w:id="56"/>
      <w:bookmarkEnd w:id="57"/>
      <w:bookmarkEnd w:id="58"/>
    </w:p>
    <w:p w14:paraId="5B307CD8" w14:textId="77777777" w:rsidR="009E1B77" w:rsidRPr="009E1B77" w:rsidRDefault="009E1B77" w:rsidP="005C6BAE">
      <w:pPr>
        <w:pStyle w:val="Punktlista"/>
      </w:pPr>
      <w:r w:rsidRPr="009E1B77">
        <w:t>LP ska inte ta mer än ca 15 minuter, avbryt om det tar längre tid. Kontakta narkosjouren</w:t>
      </w:r>
      <w:r w:rsidRPr="009E1B77">
        <w:rPr>
          <w:spacing w:val="-1"/>
        </w:rPr>
        <w:t xml:space="preserve"> </w:t>
      </w:r>
      <w:r w:rsidRPr="009E1B77">
        <w:t>vid</w:t>
      </w:r>
      <w:r w:rsidRPr="009E1B77">
        <w:rPr>
          <w:spacing w:val="-1"/>
        </w:rPr>
        <w:t xml:space="preserve"> </w:t>
      </w:r>
      <w:r w:rsidRPr="009E1B77">
        <w:t>svårigheter att utföra LP för assistans.</w:t>
      </w:r>
    </w:p>
    <w:p w14:paraId="6E324B0C" w14:textId="77777777" w:rsidR="009E1B77" w:rsidRPr="009E1B77" w:rsidRDefault="009E1B77" w:rsidP="005C6BAE">
      <w:pPr>
        <w:pStyle w:val="Punktlista"/>
        <w:rPr>
          <w:rFonts w:ascii="Wingdings" w:hAnsi="Wingdings"/>
        </w:rPr>
      </w:pPr>
      <w:r w:rsidRPr="009E1B77">
        <w:t>Förbered 4 sterila plaströr. Ha en aerob blododlingsflaska nära till</w:t>
      </w:r>
      <w:r w:rsidRPr="009E1B77">
        <w:rPr>
          <w:spacing w:val="1"/>
        </w:rPr>
        <w:t xml:space="preserve"> </w:t>
      </w:r>
      <w:r w:rsidRPr="009E1B77">
        <w:t>hands.</w:t>
      </w:r>
    </w:p>
    <w:p w14:paraId="1A7610BC" w14:textId="77777777" w:rsidR="009E1B77" w:rsidRPr="009E1B77" w:rsidRDefault="009E1B77" w:rsidP="005C6BAE">
      <w:pPr>
        <w:pStyle w:val="Punktlista"/>
        <w:rPr>
          <w:rFonts w:ascii="Wingdings" w:hAnsi="Wingdings"/>
        </w:rPr>
      </w:pPr>
      <w:r w:rsidRPr="009E1B77">
        <w:t>Genomför</w:t>
      </w:r>
      <w:r w:rsidRPr="009E1B77">
        <w:rPr>
          <w:spacing w:val="1"/>
        </w:rPr>
        <w:t xml:space="preserve"> </w:t>
      </w:r>
      <w:r w:rsidRPr="009E1B77">
        <w:t>LP. Mät</w:t>
      </w:r>
      <w:r w:rsidRPr="009E1B77">
        <w:rPr>
          <w:spacing w:val="1"/>
        </w:rPr>
        <w:t xml:space="preserve"> </w:t>
      </w:r>
      <w:proofErr w:type="spellStart"/>
      <w:r w:rsidRPr="009E1B77">
        <w:t>likvortrycket</w:t>
      </w:r>
      <w:proofErr w:type="spellEnd"/>
      <w:r w:rsidRPr="009E1B77">
        <w:rPr>
          <w:spacing w:val="1"/>
        </w:rPr>
        <w:t xml:space="preserve"> </w:t>
      </w:r>
      <w:r w:rsidRPr="009E1B77">
        <w:t>(cm</w:t>
      </w:r>
      <w:r w:rsidRPr="009E1B77">
        <w:rPr>
          <w:spacing w:val="1"/>
        </w:rPr>
        <w:t xml:space="preserve"> </w:t>
      </w:r>
      <w:r w:rsidRPr="009E1B77">
        <w:t>H2O)</w:t>
      </w:r>
      <w:r w:rsidRPr="009E1B77">
        <w:rPr>
          <w:spacing w:val="1"/>
        </w:rPr>
        <w:t xml:space="preserve"> </w:t>
      </w:r>
      <w:r w:rsidRPr="009E1B77">
        <w:t>med</w:t>
      </w:r>
      <w:r w:rsidRPr="009E1B77">
        <w:rPr>
          <w:spacing w:val="1"/>
        </w:rPr>
        <w:t xml:space="preserve"> </w:t>
      </w:r>
      <w:r w:rsidRPr="009E1B77">
        <w:t>stigrör</w:t>
      </w:r>
      <w:r w:rsidRPr="009E1B77">
        <w:rPr>
          <w:spacing w:val="1"/>
        </w:rPr>
        <w:t xml:space="preserve"> </w:t>
      </w:r>
      <w:r w:rsidRPr="009E1B77">
        <w:t>vid</w:t>
      </w:r>
      <w:r w:rsidRPr="009E1B77">
        <w:rPr>
          <w:spacing w:val="1"/>
        </w:rPr>
        <w:t xml:space="preserve"> </w:t>
      </w:r>
      <w:r w:rsidRPr="009E1B77">
        <w:t xml:space="preserve">lumbal-punktion. Bedöm om </w:t>
      </w:r>
      <w:proofErr w:type="spellStart"/>
      <w:r w:rsidRPr="009E1B77">
        <w:t>likvor</w:t>
      </w:r>
      <w:proofErr w:type="spellEnd"/>
      <w:r w:rsidRPr="009E1B77">
        <w:t xml:space="preserve"> är grumlig eller klar. Dokumentera</w:t>
      </w:r>
      <w:r w:rsidRPr="009E1B77">
        <w:rPr>
          <w:spacing w:val="1"/>
        </w:rPr>
        <w:t xml:space="preserve"> </w:t>
      </w:r>
      <w:r w:rsidRPr="009E1B77">
        <w:t>resultatet.</w:t>
      </w:r>
    </w:p>
    <w:p w14:paraId="3E6CBC10" w14:textId="0556619C" w:rsidR="009E1B77" w:rsidRPr="009E1B77" w:rsidRDefault="009E1B77" w:rsidP="005C6BAE">
      <w:pPr>
        <w:pStyle w:val="Punktlista"/>
        <w:rPr>
          <w:rFonts w:ascii="Wingdings" w:hAnsi="Wingdings"/>
        </w:rPr>
      </w:pPr>
      <w:r w:rsidRPr="009E1B77">
        <w:t>Rör 1. Extrarör cirka 2 ml, skickas till mikrobiologen i Borås fö</w:t>
      </w:r>
      <w:r w:rsidR="00BB0705">
        <w:t>r</w:t>
      </w:r>
      <w:r w:rsidRPr="009E1B77">
        <w:rPr>
          <w:spacing w:val="-57"/>
        </w:rPr>
        <w:t xml:space="preserve"> </w:t>
      </w:r>
      <w:r w:rsidRPr="009E1B77">
        <w:t>frysning</w:t>
      </w:r>
      <w:r w:rsidRPr="009E1B77">
        <w:rPr>
          <w:spacing w:val="-11"/>
        </w:rPr>
        <w:t xml:space="preserve"> </w:t>
      </w:r>
      <w:r w:rsidRPr="009E1B77">
        <w:t>i</w:t>
      </w:r>
      <w:r w:rsidRPr="009E1B77">
        <w:rPr>
          <w:spacing w:val="-9"/>
        </w:rPr>
        <w:t xml:space="preserve"> </w:t>
      </w:r>
      <w:r w:rsidRPr="009E1B77">
        <w:t>-20</w:t>
      </w:r>
      <w:r w:rsidRPr="009E1B77">
        <w:rPr>
          <w:spacing w:val="-10"/>
        </w:rPr>
        <w:t xml:space="preserve"> </w:t>
      </w:r>
      <w:r w:rsidRPr="009E1B77">
        <w:t>grader.</w:t>
      </w:r>
      <w:r w:rsidRPr="009E1B77">
        <w:rPr>
          <w:spacing w:val="-11"/>
        </w:rPr>
        <w:t xml:space="preserve"> </w:t>
      </w:r>
      <w:r w:rsidRPr="009E1B77">
        <w:t>Använd</w:t>
      </w:r>
      <w:r w:rsidRPr="009E1B77">
        <w:rPr>
          <w:spacing w:val="-10"/>
        </w:rPr>
        <w:t xml:space="preserve"> </w:t>
      </w:r>
      <w:r w:rsidRPr="009E1B77">
        <w:t>mikrobiologremiss,</w:t>
      </w:r>
      <w:r w:rsidRPr="009E1B77">
        <w:rPr>
          <w:spacing w:val="-10"/>
        </w:rPr>
        <w:t xml:space="preserve"> </w:t>
      </w:r>
      <w:r w:rsidRPr="009E1B77">
        <w:t>i</w:t>
      </w:r>
      <w:r w:rsidRPr="009E1B77">
        <w:rPr>
          <w:spacing w:val="-7"/>
        </w:rPr>
        <w:t xml:space="preserve"> </w:t>
      </w:r>
      <w:r w:rsidRPr="009E1B77">
        <w:t>anamnesrutan</w:t>
      </w:r>
      <w:r w:rsidRPr="009E1B77">
        <w:rPr>
          <w:spacing w:val="-57"/>
        </w:rPr>
        <w:t xml:space="preserve"> </w:t>
      </w:r>
      <w:r w:rsidRPr="009E1B77">
        <w:t>noteras</w:t>
      </w:r>
      <w:r w:rsidRPr="009E1B77">
        <w:rPr>
          <w:spacing w:val="-6"/>
        </w:rPr>
        <w:t xml:space="preserve"> </w:t>
      </w:r>
      <w:r w:rsidRPr="009E1B77">
        <w:t>”Tacksam</w:t>
      </w:r>
      <w:r w:rsidRPr="009E1B77">
        <w:rPr>
          <w:spacing w:val="-2"/>
        </w:rPr>
        <w:t xml:space="preserve"> </w:t>
      </w:r>
      <w:r w:rsidRPr="009E1B77">
        <w:t>frysning</w:t>
      </w:r>
      <w:r w:rsidRPr="009E1B77">
        <w:rPr>
          <w:spacing w:val="-2"/>
        </w:rPr>
        <w:t xml:space="preserve"> </w:t>
      </w:r>
      <w:r w:rsidRPr="009E1B77">
        <w:t>X-rör</w:t>
      </w:r>
      <w:r w:rsidRPr="009E1B77">
        <w:rPr>
          <w:spacing w:val="-6"/>
        </w:rPr>
        <w:t xml:space="preserve"> </w:t>
      </w:r>
      <w:proofErr w:type="spellStart"/>
      <w:r w:rsidRPr="009E1B77">
        <w:t>likvor</w:t>
      </w:r>
      <w:proofErr w:type="spellEnd"/>
      <w:r w:rsidRPr="009E1B77">
        <w:rPr>
          <w:spacing w:val="-6"/>
        </w:rPr>
        <w:t xml:space="preserve"> </w:t>
      </w:r>
      <w:r w:rsidRPr="009E1B77">
        <w:t>i</w:t>
      </w:r>
      <w:r w:rsidRPr="009E1B77">
        <w:rPr>
          <w:spacing w:val="-4"/>
        </w:rPr>
        <w:t xml:space="preserve"> </w:t>
      </w:r>
      <w:r w:rsidRPr="009E1B77">
        <w:t>två</w:t>
      </w:r>
      <w:r w:rsidRPr="009E1B77">
        <w:rPr>
          <w:spacing w:val="-5"/>
        </w:rPr>
        <w:t xml:space="preserve"> </w:t>
      </w:r>
      <w:r w:rsidRPr="009E1B77">
        <w:t>månader”.</w:t>
      </w:r>
    </w:p>
    <w:p w14:paraId="6C777B64" w14:textId="77777777" w:rsidR="009E1B77" w:rsidRPr="009E1B77" w:rsidRDefault="009E1B77" w:rsidP="005C6BAE">
      <w:pPr>
        <w:pStyle w:val="Punktlista"/>
        <w:rPr>
          <w:rFonts w:ascii="Calibri" w:hAnsi="Calibri"/>
        </w:rPr>
      </w:pPr>
      <w:r w:rsidRPr="009E1B77">
        <w:t>Rör 2. Bakterieodling cirka 2 ml (även mindre mängder kan räcka till</w:t>
      </w:r>
      <w:r w:rsidRPr="009E1B77">
        <w:rPr>
          <w:spacing w:val="1"/>
        </w:rPr>
        <w:t xml:space="preserve"> </w:t>
      </w:r>
      <w:r w:rsidRPr="009E1B77">
        <w:t>analys), till mikrobiologen Borås.</w:t>
      </w:r>
    </w:p>
    <w:p w14:paraId="3EC59367" w14:textId="77777777" w:rsidR="009E1B77" w:rsidRPr="009E1B77" w:rsidRDefault="009E1B77" w:rsidP="005C6BAE">
      <w:pPr>
        <w:pStyle w:val="Punktlista"/>
      </w:pPr>
      <w:r w:rsidRPr="009E1B77">
        <w:t xml:space="preserve">Om mikrobiologlaboratoriet är stängt sprutas också cirka 1 ml </w:t>
      </w:r>
      <w:proofErr w:type="spellStart"/>
      <w:r w:rsidRPr="009E1B77">
        <w:t>likvor</w:t>
      </w:r>
      <w:proofErr w:type="spellEnd"/>
      <w:r w:rsidRPr="009E1B77">
        <w:t xml:space="preserve"> i en aerob blododlingsflaska och lämnas till</w:t>
      </w:r>
      <w:r w:rsidRPr="009E1B77">
        <w:rPr>
          <w:spacing w:val="1"/>
        </w:rPr>
        <w:t xml:space="preserve"> </w:t>
      </w:r>
      <w:r w:rsidRPr="009E1B77">
        <w:t>mikrobiologen utöver ovanstående rör. I väntan på transport förvaras aeroba flaskan i rumstemperatur</w:t>
      </w:r>
      <w:r w:rsidRPr="009E1B77">
        <w:rPr>
          <w:spacing w:val="1"/>
        </w:rPr>
        <w:t xml:space="preserve"> </w:t>
      </w:r>
      <w:r w:rsidRPr="009E1B77">
        <w:t>eller</w:t>
      </w:r>
      <w:r w:rsidRPr="009E1B77">
        <w:rPr>
          <w:spacing w:val="-1"/>
        </w:rPr>
        <w:t xml:space="preserve"> </w:t>
      </w:r>
      <w:r w:rsidRPr="009E1B77">
        <w:t>i 37°</w:t>
      </w:r>
      <w:r w:rsidRPr="009E1B77">
        <w:rPr>
          <w:spacing w:val="-3"/>
        </w:rPr>
        <w:t xml:space="preserve"> </w:t>
      </w:r>
      <w:r w:rsidRPr="009E1B77">
        <w:t>värmeskåp (ej</w:t>
      </w:r>
      <w:r w:rsidRPr="009E1B77">
        <w:rPr>
          <w:spacing w:val="2"/>
        </w:rPr>
        <w:t xml:space="preserve"> </w:t>
      </w:r>
      <w:r w:rsidRPr="009E1B77">
        <w:t>kyl). Vid önskemål om direktmikroskopi utöver odling begär detta specifikt i remissen till mikrobiologen.</w:t>
      </w:r>
    </w:p>
    <w:p w14:paraId="3CB4BBCC" w14:textId="77777777" w:rsidR="009E1B77" w:rsidRPr="009E1B77" w:rsidRDefault="009E1B77" w:rsidP="005C6BAE">
      <w:pPr>
        <w:pStyle w:val="Punktlista"/>
        <w:rPr>
          <w:rFonts w:ascii="Wingdings" w:hAnsi="Wingdings"/>
        </w:rPr>
      </w:pPr>
      <w:r w:rsidRPr="009E1B77">
        <w:t>Rör 3. Sp-cellräkning, sp-albumin, sp-glukos och sp-laktat.</w:t>
      </w:r>
      <w:r w:rsidRPr="009E1B77">
        <w:rPr>
          <w:spacing w:val="1"/>
        </w:rPr>
        <w:t xml:space="preserve"> </w:t>
      </w:r>
      <w:r w:rsidRPr="009E1B77">
        <w:t xml:space="preserve">Cirka 2 ml </w:t>
      </w:r>
      <w:proofErr w:type="spellStart"/>
      <w:r w:rsidRPr="009E1B77">
        <w:t>likvor</w:t>
      </w:r>
      <w:proofErr w:type="spellEnd"/>
      <w:r w:rsidRPr="009E1B77">
        <w:t xml:space="preserve"> (glöm inte prov för plasma-glukos analys) skickas till</w:t>
      </w:r>
      <w:r w:rsidRPr="009E1B77">
        <w:rPr>
          <w:spacing w:val="-57"/>
        </w:rPr>
        <w:t xml:space="preserve"> </w:t>
      </w:r>
      <w:r w:rsidRPr="009E1B77">
        <w:t>laboratorium</w:t>
      </w:r>
      <w:r w:rsidRPr="009E1B77">
        <w:rPr>
          <w:spacing w:val="-1"/>
        </w:rPr>
        <w:t xml:space="preserve"> </w:t>
      </w:r>
      <w:r w:rsidRPr="009E1B77">
        <w:t>för</w:t>
      </w:r>
      <w:r w:rsidRPr="009E1B77">
        <w:rPr>
          <w:spacing w:val="-2"/>
        </w:rPr>
        <w:t xml:space="preserve"> </w:t>
      </w:r>
      <w:r w:rsidRPr="009E1B77">
        <w:t>klinisk kemi</w:t>
      </w:r>
      <w:r w:rsidRPr="009E1B77">
        <w:rPr>
          <w:spacing w:val="-1"/>
        </w:rPr>
        <w:t xml:space="preserve"> </w:t>
      </w:r>
      <w:r w:rsidRPr="009E1B77">
        <w:t>inom</w:t>
      </w:r>
      <w:r w:rsidRPr="009E1B77">
        <w:rPr>
          <w:spacing w:val="-1"/>
        </w:rPr>
        <w:t xml:space="preserve"> </w:t>
      </w:r>
      <w:r w:rsidRPr="009E1B77">
        <w:t>30 minuter.</w:t>
      </w:r>
      <w:r w:rsidRPr="009E1B77">
        <w:rPr>
          <w:spacing w:val="-1"/>
        </w:rPr>
        <w:t xml:space="preserve"> </w:t>
      </w:r>
      <w:r w:rsidRPr="009E1B77">
        <w:t>Begär</w:t>
      </w:r>
      <w:r w:rsidRPr="009E1B77">
        <w:rPr>
          <w:spacing w:val="-2"/>
        </w:rPr>
        <w:t xml:space="preserve"> </w:t>
      </w:r>
      <w:r w:rsidRPr="009E1B77">
        <w:t>akutsvar.</w:t>
      </w:r>
    </w:p>
    <w:p w14:paraId="7C9551BB" w14:textId="77777777" w:rsidR="009E1B77" w:rsidRPr="009E1B77" w:rsidRDefault="009E1B77" w:rsidP="005C6BAE">
      <w:pPr>
        <w:pStyle w:val="Punktlista"/>
      </w:pPr>
      <w:r w:rsidRPr="009E1B77">
        <w:t xml:space="preserve">Rör 4: Bakteriespecifik-PCR, cirka </w:t>
      </w:r>
      <w:proofErr w:type="gramStart"/>
      <w:r w:rsidRPr="009E1B77">
        <w:t>1-2</w:t>
      </w:r>
      <w:proofErr w:type="gramEnd"/>
      <w:r w:rsidRPr="009E1B77">
        <w:t xml:space="preserve"> ml </w:t>
      </w:r>
      <w:proofErr w:type="spellStart"/>
      <w:r w:rsidRPr="009E1B77">
        <w:t>likvor</w:t>
      </w:r>
      <w:proofErr w:type="spellEnd"/>
      <w:r w:rsidRPr="009E1B77">
        <w:t xml:space="preserve"> till Bakteriologiska laboratoriet, Sahlgrenska. Kylförvaras i väntan på transport.</w:t>
      </w:r>
    </w:p>
    <w:p w14:paraId="076D5DDC" w14:textId="7E8A65CC" w:rsidR="009E1B77" w:rsidRPr="009E1B77" w:rsidRDefault="009E1B77" w:rsidP="005C6BAE">
      <w:pPr>
        <w:pStyle w:val="Punktlista"/>
      </w:pPr>
      <w:r w:rsidRPr="009E1B77">
        <w:t xml:space="preserve">Lumbalpunktion (LP) Se Vårdhandboken </w:t>
      </w:r>
      <w:hyperlink r:id="rId16">
        <w:r w:rsidRPr="00BB0705">
          <w:rPr>
            <w:rStyle w:val="Hyperlnk"/>
          </w:rPr>
          <w:t>www.vardhandboken.se</w:t>
        </w:r>
      </w:hyperlink>
      <w:r w:rsidRPr="009E1B77">
        <w:t xml:space="preserve"> se under rubrik </w:t>
      </w:r>
      <w:r w:rsidRPr="009E1B77">
        <w:rPr>
          <w:i/>
          <w:iCs/>
        </w:rPr>
        <w:t>Provtagning och undersökning, Biopsier/punktioner, Lumbalpunktion</w:t>
      </w:r>
      <w:r w:rsidR="00295364">
        <w:t>.</w:t>
      </w:r>
    </w:p>
    <w:p w14:paraId="09B67C32" w14:textId="77777777" w:rsidR="009E1B77" w:rsidRPr="009E1B77" w:rsidRDefault="009E1B77" w:rsidP="002001CD">
      <w:pPr>
        <w:pStyle w:val="Rubrik3"/>
      </w:pPr>
      <w:bookmarkStart w:id="59" w:name="_TOC_250006"/>
      <w:bookmarkStart w:id="60" w:name="_Toc98164600"/>
      <w:bookmarkStart w:id="61" w:name="_Toc256000018"/>
      <w:bookmarkStart w:id="62" w:name="_Toc256000058"/>
      <w:bookmarkStart w:id="63" w:name="_Toc98841302"/>
      <w:bookmarkStart w:id="64" w:name="_Toc256000076"/>
      <w:bookmarkStart w:id="65" w:name="_Toc159415329"/>
      <w:r w:rsidRPr="009E1B77">
        <w:t>Provtagning</w:t>
      </w:r>
      <w:r w:rsidRPr="009E1B77">
        <w:rPr>
          <w:spacing w:val="-7"/>
        </w:rPr>
        <w:t xml:space="preserve"> </w:t>
      </w:r>
      <w:r w:rsidRPr="009E1B77">
        <w:t>och</w:t>
      </w:r>
      <w:r w:rsidRPr="009E1B77">
        <w:rPr>
          <w:spacing w:val="-5"/>
        </w:rPr>
        <w:t xml:space="preserve"> </w:t>
      </w:r>
      <w:bookmarkEnd w:id="59"/>
      <w:r w:rsidRPr="009E1B77">
        <w:t>behandling</w:t>
      </w:r>
      <w:bookmarkEnd w:id="60"/>
      <w:bookmarkEnd w:id="61"/>
      <w:bookmarkEnd w:id="62"/>
      <w:bookmarkEnd w:id="63"/>
      <w:bookmarkEnd w:id="64"/>
      <w:bookmarkEnd w:id="65"/>
    </w:p>
    <w:p w14:paraId="38C73147" w14:textId="3039E17C" w:rsidR="009E1B77" w:rsidRPr="009E1B77" w:rsidRDefault="009E1B77" w:rsidP="002001CD">
      <w:pPr>
        <w:pStyle w:val="Punktlistanumrerad"/>
      </w:pPr>
      <w:r w:rsidRPr="009E1B77">
        <w:t xml:space="preserve">Blododla x 2: CRP, H1, P4, PK/INR, APTT och </w:t>
      </w:r>
      <w:proofErr w:type="spellStart"/>
      <w:r w:rsidRPr="009E1B77">
        <w:t>Blodgas</w:t>
      </w:r>
      <w:proofErr w:type="spellEnd"/>
      <w:r w:rsidRPr="009E1B77">
        <w:t xml:space="preserve"> med laktat.</w:t>
      </w:r>
      <w:r w:rsidRPr="009E1B77">
        <w:rPr>
          <w:spacing w:val="-57"/>
        </w:rPr>
        <w:t xml:space="preserve"> </w:t>
      </w:r>
      <w:r w:rsidRPr="009E1B77">
        <w:t>P-glukos</w:t>
      </w:r>
      <w:r w:rsidRPr="009E1B77">
        <w:rPr>
          <w:spacing w:val="-1"/>
        </w:rPr>
        <w:t xml:space="preserve"> </w:t>
      </w:r>
      <w:r w:rsidRPr="009E1B77">
        <w:t>tas</w:t>
      </w:r>
      <w:r w:rsidRPr="009E1B77">
        <w:rPr>
          <w:spacing w:val="-1"/>
        </w:rPr>
        <w:t xml:space="preserve"> </w:t>
      </w:r>
      <w:r w:rsidRPr="009E1B77">
        <w:t>i samband med</w:t>
      </w:r>
      <w:r w:rsidRPr="009E1B77">
        <w:rPr>
          <w:spacing w:val="2"/>
        </w:rPr>
        <w:t xml:space="preserve"> </w:t>
      </w:r>
      <w:r w:rsidRPr="009E1B77">
        <w:t>LP.</w:t>
      </w:r>
    </w:p>
    <w:p w14:paraId="4CBA4397" w14:textId="378C2093" w:rsidR="009E1B77" w:rsidRPr="009E1B77" w:rsidRDefault="009E1B77" w:rsidP="002001CD">
      <w:pPr>
        <w:pStyle w:val="Punktlistanumrerad"/>
      </w:pPr>
      <w:proofErr w:type="spellStart"/>
      <w:r w:rsidRPr="009E1B77">
        <w:t>Likvoranalyser</w:t>
      </w:r>
      <w:proofErr w:type="spellEnd"/>
      <w:r w:rsidRPr="009E1B77">
        <w:t xml:space="preserve"> enligt ovan</w:t>
      </w:r>
      <w:r w:rsidR="004A15D5">
        <w:t>.</w:t>
      </w:r>
    </w:p>
    <w:p w14:paraId="20BFC6AF" w14:textId="77777777" w:rsidR="009E1B77" w:rsidRPr="009E1B77" w:rsidRDefault="009E1B77" w:rsidP="002001CD">
      <w:pPr>
        <w:pStyle w:val="Punktlistanumrerad"/>
      </w:pPr>
      <w:r w:rsidRPr="009E1B77">
        <w:t xml:space="preserve">Övriga relevanta odlingar från t.ex. sår, urin, svalg, </w:t>
      </w:r>
      <w:proofErr w:type="spellStart"/>
      <w:proofErr w:type="gramStart"/>
      <w:r w:rsidRPr="009E1B77">
        <w:t>nasofarynx</w:t>
      </w:r>
      <w:proofErr w:type="spellEnd"/>
      <w:r w:rsidRPr="009E1B77">
        <w:t>,</w:t>
      </w:r>
      <w:r w:rsidRPr="009E1B77">
        <w:rPr>
          <w:spacing w:val="-57"/>
        </w:rPr>
        <w:t xml:space="preserve">  </w:t>
      </w:r>
      <w:r w:rsidRPr="009E1B77">
        <w:t>hörselgång</w:t>
      </w:r>
      <w:proofErr w:type="gramEnd"/>
      <w:r w:rsidRPr="009E1B77">
        <w:rPr>
          <w:spacing w:val="-7"/>
        </w:rPr>
        <w:t xml:space="preserve"> </w:t>
      </w:r>
      <w:r w:rsidRPr="009E1B77">
        <w:t>(vid perforerad otit).</w:t>
      </w:r>
    </w:p>
    <w:p w14:paraId="7835DE58" w14:textId="77777777" w:rsidR="009E1B77" w:rsidRPr="009E1B77" w:rsidRDefault="009E1B77" w:rsidP="002001CD">
      <w:pPr>
        <w:pStyle w:val="Rubrik3"/>
      </w:pPr>
      <w:bookmarkStart w:id="66" w:name="_Toc98164601"/>
      <w:bookmarkStart w:id="67" w:name="_Toc256000019"/>
      <w:bookmarkStart w:id="68" w:name="_Toc256000059"/>
      <w:bookmarkStart w:id="69" w:name="_Toc98841303"/>
      <w:bookmarkStart w:id="70" w:name="_Toc256000077"/>
      <w:bookmarkStart w:id="71" w:name="_Toc159415330"/>
      <w:r w:rsidRPr="009E1B77">
        <w:t>Behandlingsschema</w:t>
      </w:r>
      <w:bookmarkEnd w:id="66"/>
      <w:bookmarkEnd w:id="67"/>
      <w:bookmarkEnd w:id="68"/>
      <w:bookmarkEnd w:id="69"/>
      <w:bookmarkEnd w:id="70"/>
      <w:bookmarkEnd w:id="71"/>
    </w:p>
    <w:p w14:paraId="459FCDB4" w14:textId="77777777" w:rsidR="009E1B77" w:rsidRPr="009E1B77" w:rsidRDefault="009E1B77" w:rsidP="004A15D5">
      <w:r w:rsidRPr="009E1B77">
        <w:t>Gäller inte neurokirurgiskt opererade patienter.</w:t>
      </w:r>
    </w:p>
    <w:p w14:paraId="1EA3566C" w14:textId="77777777" w:rsidR="009E1B77" w:rsidRPr="009E1B77" w:rsidRDefault="009E1B77" w:rsidP="004A15D5">
      <w:pPr>
        <w:pStyle w:val="Punktlista"/>
        <w:rPr>
          <w:rFonts w:ascii="Wingdings" w:hAnsi="Wingdings"/>
        </w:rPr>
      </w:pPr>
      <w:r w:rsidRPr="009E1B77">
        <w:t>Ge injektion Betametason (</w:t>
      </w:r>
      <w:proofErr w:type="spellStart"/>
      <w:r w:rsidRPr="009E1B77">
        <w:t>Betapred</w:t>
      </w:r>
      <w:proofErr w:type="spellEnd"/>
      <w:r w:rsidRPr="009E1B77">
        <w:t>) 0,12 mg/kg intravenöst.</w:t>
      </w:r>
      <w:r w:rsidRPr="009E1B77">
        <w:rPr>
          <w:spacing w:val="-57"/>
        </w:rPr>
        <w:t xml:space="preserve"> </w:t>
      </w:r>
      <w:r w:rsidRPr="009E1B77">
        <w:t xml:space="preserve">(ex. 70 kg = 8 mg). </w:t>
      </w:r>
      <w:proofErr w:type="spellStart"/>
      <w:r w:rsidRPr="009E1B77">
        <w:t>Maxdos</w:t>
      </w:r>
      <w:proofErr w:type="spellEnd"/>
      <w:r w:rsidRPr="009E1B77">
        <w:t xml:space="preserve"> 8 mg per dos. Dosen upprepas 4</w:t>
      </w:r>
      <w:r w:rsidRPr="009E1B77">
        <w:rPr>
          <w:spacing w:val="1"/>
        </w:rPr>
        <w:t xml:space="preserve"> </w:t>
      </w:r>
      <w:r w:rsidRPr="009E1B77">
        <w:t>gånger/dag</w:t>
      </w:r>
      <w:r w:rsidRPr="009E1B77">
        <w:rPr>
          <w:spacing w:val="-1"/>
        </w:rPr>
        <w:t xml:space="preserve"> </w:t>
      </w:r>
      <w:r w:rsidRPr="009E1B77">
        <w:t>i upp till fyra</w:t>
      </w:r>
      <w:r w:rsidRPr="009E1B77">
        <w:rPr>
          <w:spacing w:val="-1"/>
        </w:rPr>
        <w:t xml:space="preserve"> </w:t>
      </w:r>
      <w:r w:rsidRPr="009E1B77">
        <w:t>dagar.</w:t>
      </w:r>
    </w:p>
    <w:p w14:paraId="7B373384" w14:textId="77777777" w:rsidR="009E1B77" w:rsidRPr="009E1B77" w:rsidRDefault="009E1B77" w:rsidP="004A15D5">
      <w:pPr>
        <w:pStyle w:val="Punktlista"/>
      </w:pPr>
      <w:proofErr w:type="spellStart"/>
      <w:r w:rsidRPr="009E1B77">
        <w:lastRenderedPageBreak/>
        <w:t>Betapred</w:t>
      </w:r>
      <w:proofErr w:type="spellEnd"/>
      <w:r w:rsidRPr="009E1B77">
        <w:rPr>
          <w:spacing w:val="-4"/>
        </w:rPr>
        <w:t xml:space="preserve"> </w:t>
      </w:r>
      <w:r w:rsidRPr="009E1B77">
        <w:t>ska</w:t>
      </w:r>
      <w:r w:rsidRPr="009E1B77">
        <w:rPr>
          <w:spacing w:val="-2"/>
        </w:rPr>
        <w:t xml:space="preserve"> </w:t>
      </w:r>
      <w:r w:rsidRPr="009E1B77">
        <w:t>ges</w:t>
      </w:r>
      <w:r w:rsidRPr="009E1B77">
        <w:rPr>
          <w:spacing w:val="-1"/>
        </w:rPr>
        <w:t xml:space="preserve"> </w:t>
      </w:r>
      <w:r w:rsidRPr="009E1B77">
        <w:t>strax</w:t>
      </w:r>
      <w:r w:rsidRPr="009E1B77">
        <w:rPr>
          <w:spacing w:val="-1"/>
        </w:rPr>
        <w:t xml:space="preserve"> </w:t>
      </w:r>
      <w:r w:rsidRPr="009E1B77">
        <w:t>innan eller</w:t>
      </w:r>
      <w:r w:rsidRPr="009E1B77">
        <w:rPr>
          <w:spacing w:val="-2"/>
        </w:rPr>
        <w:t xml:space="preserve"> </w:t>
      </w:r>
      <w:r w:rsidRPr="009E1B77">
        <w:t>samtidigt som</w:t>
      </w:r>
      <w:r w:rsidRPr="009E1B77">
        <w:rPr>
          <w:spacing w:val="-3"/>
        </w:rPr>
        <w:t xml:space="preserve"> </w:t>
      </w:r>
      <w:r w:rsidRPr="009E1B77">
        <w:t>antibiotika.</w:t>
      </w:r>
    </w:p>
    <w:p w14:paraId="0FC03755" w14:textId="77777777" w:rsidR="009E1B77" w:rsidRPr="009E1B77" w:rsidRDefault="009E1B77" w:rsidP="004A15D5">
      <w:pPr>
        <w:pStyle w:val="Punktlista"/>
        <w:rPr>
          <w:rFonts w:ascii="Wingdings" w:hAnsi="Wingdings"/>
        </w:rPr>
      </w:pPr>
      <w:r w:rsidRPr="009E1B77">
        <w:t>Antibiotika:</w:t>
      </w:r>
      <w:r w:rsidRPr="009E1B77">
        <w:rPr>
          <w:spacing w:val="-1"/>
        </w:rPr>
        <w:t xml:space="preserve"> </w:t>
      </w:r>
      <w:r w:rsidRPr="009E1B77">
        <w:t>I</w:t>
      </w:r>
      <w:r w:rsidRPr="009E1B77">
        <w:rPr>
          <w:spacing w:val="-5"/>
        </w:rPr>
        <w:t xml:space="preserve"> </w:t>
      </w:r>
      <w:r w:rsidRPr="009E1B77">
        <w:t>första</w:t>
      </w:r>
      <w:r w:rsidRPr="009E1B77">
        <w:rPr>
          <w:spacing w:val="-1"/>
        </w:rPr>
        <w:t xml:space="preserve"> </w:t>
      </w:r>
      <w:r w:rsidRPr="009E1B77">
        <w:t>hand</w:t>
      </w:r>
      <w:r w:rsidRPr="009E1B77">
        <w:rPr>
          <w:spacing w:val="2"/>
        </w:rPr>
        <w:t xml:space="preserve"> </w:t>
      </w:r>
      <w:r w:rsidRPr="009E1B77">
        <w:t>ges</w:t>
      </w:r>
      <w:r w:rsidRPr="009E1B77">
        <w:rPr>
          <w:spacing w:val="-4"/>
        </w:rPr>
        <w:t xml:space="preserve"> </w:t>
      </w:r>
      <w:proofErr w:type="spellStart"/>
      <w:r w:rsidRPr="009E1B77">
        <w:t>Meronem</w:t>
      </w:r>
      <w:proofErr w:type="spellEnd"/>
      <w:r w:rsidRPr="009E1B77">
        <w:rPr>
          <w:spacing w:val="-1"/>
        </w:rPr>
        <w:t xml:space="preserve"> </w:t>
      </w:r>
      <w:r w:rsidRPr="009E1B77">
        <w:t>2g</w:t>
      </w:r>
      <w:r w:rsidRPr="009E1B77">
        <w:rPr>
          <w:spacing w:val="-6"/>
        </w:rPr>
        <w:t xml:space="preserve"> </w:t>
      </w:r>
      <w:r w:rsidRPr="009E1B77">
        <w:t>x</w:t>
      </w:r>
      <w:r w:rsidRPr="009E1B77">
        <w:rPr>
          <w:spacing w:val="-1"/>
        </w:rPr>
        <w:t xml:space="preserve"> </w:t>
      </w:r>
      <w:r w:rsidRPr="009E1B77">
        <w:t>3 intravenöst.</w:t>
      </w:r>
    </w:p>
    <w:p w14:paraId="5C176C67" w14:textId="77777777" w:rsidR="009E1B77" w:rsidRPr="009E1B77" w:rsidRDefault="009E1B77" w:rsidP="004A15D5">
      <w:pPr>
        <w:pStyle w:val="Punktlista"/>
        <w:rPr>
          <w:rFonts w:ascii="Wingdings" w:hAnsi="Wingdings"/>
        </w:rPr>
      </w:pPr>
      <w:r w:rsidRPr="009E1B77">
        <w:t xml:space="preserve">I andra hand kombinationen av </w:t>
      </w:r>
      <w:proofErr w:type="spellStart"/>
      <w:r w:rsidRPr="009E1B77">
        <w:t>Cefotaxim</w:t>
      </w:r>
      <w:proofErr w:type="spellEnd"/>
      <w:r w:rsidRPr="009E1B77">
        <w:t xml:space="preserve"> 3g x 4 +</w:t>
      </w:r>
      <w:r w:rsidRPr="009E1B77">
        <w:rPr>
          <w:spacing w:val="-57"/>
        </w:rPr>
        <w:t xml:space="preserve"> </w:t>
      </w:r>
      <w:proofErr w:type="spellStart"/>
      <w:r w:rsidRPr="009E1B77">
        <w:t>Doktacillin</w:t>
      </w:r>
      <w:proofErr w:type="spellEnd"/>
      <w:r w:rsidRPr="009E1B77">
        <w:rPr>
          <w:spacing w:val="-1"/>
        </w:rPr>
        <w:t xml:space="preserve"> </w:t>
      </w:r>
      <w:r w:rsidRPr="009E1B77">
        <w:t>3g x 4 intravenöst.</w:t>
      </w:r>
    </w:p>
    <w:p w14:paraId="09A691EC" w14:textId="77777777" w:rsidR="009E1B77" w:rsidRPr="009E1B77" w:rsidRDefault="009E1B77" w:rsidP="00021D42">
      <w:pPr>
        <w:pStyle w:val="MellanrubrikVGR"/>
      </w:pPr>
      <w:bookmarkStart w:id="72" w:name="_Toc98164602"/>
      <w:bookmarkStart w:id="73" w:name="_Toc256000020"/>
      <w:bookmarkStart w:id="74" w:name="_Toc256000065"/>
      <w:bookmarkStart w:id="75" w:name="_Toc98841304"/>
      <w:bookmarkStart w:id="76" w:name="_Toc256000078"/>
      <w:bookmarkStart w:id="77" w:name="_Toc159415331"/>
      <w:r w:rsidRPr="009E1B77">
        <w:rPr>
          <w:u w:color="FF0000"/>
        </w:rPr>
        <w:t>Vid</w:t>
      </w:r>
      <w:r w:rsidRPr="009E1B77">
        <w:rPr>
          <w:spacing w:val="-7"/>
          <w:u w:color="FF0000"/>
        </w:rPr>
        <w:t xml:space="preserve"> </w:t>
      </w:r>
      <w:r w:rsidRPr="009E1B77">
        <w:rPr>
          <w:u w:color="FF0000"/>
        </w:rPr>
        <w:t>allvarlig</w:t>
      </w:r>
      <w:r w:rsidRPr="009E1B77">
        <w:rPr>
          <w:spacing w:val="-7"/>
          <w:u w:color="FF0000"/>
        </w:rPr>
        <w:t xml:space="preserve"> </w:t>
      </w:r>
      <w:proofErr w:type="spellStart"/>
      <w:r w:rsidRPr="009E1B77">
        <w:rPr>
          <w:u w:color="FF0000"/>
        </w:rPr>
        <w:t>pencillinallergi</w:t>
      </w:r>
      <w:bookmarkEnd w:id="72"/>
      <w:bookmarkEnd w:id="73"/>
      <w:bookmarkEnd w:id="74"/>
      <w:bookmarkEnd w:id="75"/>
      <w:bookmarkEnd w:id="76"/>
      <w:bookmarkEnd w:id="77"/>
      <w:proofErr w:type="spellEnd"/>
    </w:p>
    <w:p w14:paraId="5638D0CB" w14:textId="77777777" w:rsidR="009E1B77" w:rsidRPr="009E1B77" w:rsidRDefault="009E1B77" w:rsidP="00021D42">
      <w:r w:rsidRPr="009E1B77">
        <w:t xml:space="preserve">Vid typ 1-allergi mot </w:t>
      </w:r>
      <w:proofErr w:type="spellStart"/>
      <w:r w:rsidRPr="009E1B77">
        <w:t>betalaktamantibiotika</w:t>
      </w:r>
      <w:proofErr w:type="spellEnd"/>
      <w:r w:rsidRPr="009E1B77">
        <w:t xml:space="preserve"> (anafylaktisk chock, </w:t>
      </w:r>
      <w:proofErr w:type="spellStart"/>
      <w:r w:rsidRPr="009E1B77">
        <w:t>bronko</w:t>
      </w:r>
      <w:proofErr w:type="spellEnd"/>
      <w:r w:rsidRPr="009E1B77">
        <w:t xml:space="preserve">-spasm, </w:t>
      </w:r>
      <w:proofErr w:type="spellStart"/>
      <w:r w:rsidRPr="009E1B77">
        <w:t>Quinckes</w:t>
      </w:r>
      <w:proofErr w:type="spellEnd"/>
      <w:r w:rsidRPr="009E1B77">
        <w:t xml:space="preserve"> ödem eller </w:t>
      </w:r>
      <w:proofErr w:type="spellStart"/>
      <w:r w:rsidRPr="009E1B77">
        <w:t>mukokutant</w:t>
      </w:r>
      <w:proofErr w:type="spellEnd"/>
      <w:r w:rsidRPr="009E1B77">
        <w:t xml:space="preserve"> syndrom), ges kombinations</w:t>
      </w:r>
      <w:r w:rsidRPr="009E1B77">
        <w:softHyphen/>
        <w:t>behandling med följande två antibiotika:</w:t>
      </w:r>
    </w:p>
    <w:p w14:paraId="5CAECF37" w14:textId="32619A57" w:rsidR="009E1B77" w:rsidRPr="009E1B77" w:rsidRDefault="009E1B77" w:rsidP="00021D42">
      <w:pPr>
        <w:pStyle w:val="Punktlista"/>
        <w:rPr>
          <w:rFonts w:ascii="Wingdings" w:hAnsi="Wingdings"/>
        </w:rPr>
      </w:pPr>
      <w:proofErr w:type="spellStart"/>
      <w:r w:rsidRPr="009E1B77">
        <w:t>Moxifloxacin</w:t>
      </w:r>
      <w:proofErr w:type="spellEnd"/>
      <w:r w:rsidRPr="009E1B77">
        <w:rPr>
          <w:spacing w:val="-2"/>
        </w:rPr>
        <w:t xml:space="preserve"> </w:t>
      </w:r>
      <w:r w:rsidRPr="009E1B77">
        <w:t>400</w:t>
      </w:r>
      <w:r w:rsidRPr="009E1B77">
        <w:rPr>
          <w:spacing w:val="-1"/>
        </w:rPr>
        <w:t xml:space="preserve"> </w:t>
      </w:r>
      <w:r w:rsidRPr="009E1B77">
        <w:t>mg</w:t>
      </w:r>
      <w:r w:rsidRPr="009E1B77">
        <w:rPr>
          <w:spacing w:val="-3"/>
        </w:rPr>
        <w:t xml:space="preserve"> </w:t>
      </w:r>
      <w:r w:rsidRPr="009E1B77">
        <w:t>x</w:t>
      </w:r>
      <w:r w:rsidRPr="009E1B77">
        <w:rPr>
          <w:spacing w:val="1"/>
        </w:rPr>
        <w:t xml:space="preserve"> </w:t>
      </w:r>
      <w:r w:rsidRPr="009E1B77">
        <w:t>1</w:t>
      </w:r>
      <w:r w:rsidRPr="009E1B77">
        <w:rPr>
          <w:spacing w:val="-6"/>
        </w:rPr>
        <w:t xml:space="preserve"> </w:t>
      </w:r>
      <w:r w:rsidRPr="009E1B77">
        <w:t>intravenöst</w:t>
      </w:r>
      <w:r w:rsidRPr="009E1B77">
        <w:rPr>
          <w:spacing w:val="-1"/>
        </w:rPr>
        <w:t xml:space="preserve"> </w:t>
      </w:r>
      <w:r w:rsidRPr="009E1B77">
        <w:t>(alternativt</w:t>
      </w:r>
      <w:r w:rsidRPr="009E1B77">
        <w:rPr>
          <w:spacing w:val="-1"/>
        </w:rPr>
        <w:t xml:space="preserve"> </w:t>
      </w:r>
      <w:proofErr w:type="spellStart"/>
      <w:r w:rsidRPr="009E1B77">
        <w:t>Levofloxacin</w:t>
      </w:r>
      <w:proofErr w:type="spellEnd"/>
      <w:r w:rsidRPr="009E1B77">
        <w:rPr>
          <w:spacing w:val="-1"/>
        </w:rPr>
        <w:t xml:space="preserve"> </w:t>
      </w:r>
      <w:r w:rsidRPr="009E1B77">
        <w:t>500</w:t>
      </w:r>
      <w:r w:rsidRPr="009E1B77">
        <w:rPr>
          <w:spacing w:val="-1"/>
        </w:rPr>
        <w:t xml:space="preserve"> </w:t>
      </w:r>
      <w:r w:rsidRPr="009E1B77">
        <w:t>mg</w:t>
      </w:r>
      <w:r w:rsidRPr="009E1B77">
        <w:rPr>
          <w:spacing w:val="-1"/>
        </w:rPr>
        <w:t xml:space="preserve"> </w:t>
      </w:r>
      <w:r w:rsidRPr="009E1B77">
        <w:t xml:space="preserve">x 2) samt </w:t>
      </w:r>
      <w:proofErr w:type="spellStart"/>
      <w:r w:rsidRPr="009E1B77">
        <w:t>Linezolid</w:t>
      </w:r>
      <w:proofErr w:type="spellEnd"/>
      <w:r w:rsidRPr="009E1B77">
        <w:t xml:space="preserve"> 600 mg x 2 intravenöst (alternativt </w:t>
      </w:r>
      <w:proofErr w:type="spellStart"/>
      <w:r w:rsidRPr="009E1B77">
        <w:t>Vancomycin</w:t>
      </w:r>
      <w:proofErr w:type="spellEnd"/>
      <w:r w:rsidRPr="009E1B77">
        <w:t xml:space="preserve"> 30 mg/kg </w:t>
      </w:r>
      <w:proofErr w:type="gramStart"/>
      <w:r w:rsidRPr="009E1B77">
        <w:t>som</w:t>
      </w:r>
      <w:r w:rsidR="004E5B76">
        <w:t xml:space="preserve"> </w:t>
      </w:r>
      <w:r w:rsidRPr="009E1B77">
        <w:rPr>
          <w:spacing w:val="-57"/>
        </w:rPr>
        <w:t xml:space="preserve"> </w:t>
      </w:r>
      <w:r w:rsidRPr="009E1B77">
        <w:t>första</w:t>
      </w:r>
      <w:proofErr w:type="gramEnd"/>
      <w:r w:rsidRPr="009E1B77">
        <w:rPr>
          <w:spacing w:val="-6"/>
        </w:rPr>
        <w:t xml:space="preserve"> </w:t>
      </w:r>
      <w:r w:rsidRPr="009E1B77">
        <w:t>laddningsdos</w:t>
      </w:r>
      <w:r w:rsidRPr="009E1B77">
        <w:rPr>
          <w:spacing w:val="-3"/>
        </w:rPr>
        <w:t xml:space="preserve"> </w:t>
      </w:r>
      <w:r w:rsidRPr="009E1B77">
        <w:t>följt</w:t>
      </w:r>
      <w:r w:rsidRPr="009E1B77">
        <w:rPr>
          <w:spacing w:val="-5"/>
        </w:rPr>
        <w:t xml:space="preserve"> </w:t>
      </w:r>
      <w:r w:rsidRPr="009E1B77">
        <w:t>av</w:t>
      </w:r>
      <w:r w:rsidRPr="009E1B77">
        <w:rPr>
          <w:spacing w:val="-4"/>
        </w:rPr>
        <w:t xml:space="preserve"> </w:t>
      </w:r>
      <w:r w:rsidRPr="009E1B77">
        <w:t>15</w:t>
      </w:r>
      <w:r w:rsidRPr="009E1B77">
        <w:rPr>
          <w:spacing w:val="-3"/>
        </w:rPr>
        <w:t xml:space="preserve"> </w:t>
      </w:r>
      <w:r w:rsidRPr="009E1B77">
        <w:t>mg/kg</w:t>
      </w:r>
      <w:r w:rsidRPr="009E1B77">
        <w:rPr>
          <w:spacing w:val="-8"/>
        </w:rPr>
        <w:t xml:space="preserve"> </w:t>
      </w:r>
      <w:r w:rsidRPr="009E1B77">
        <w:t>x</w:t>
      </w:r>
      <w:r w:rsidRPr="009E1B77">
        <w:rPr>
          <w:spacing w:val="-1"/>
        </w:rPr>
        <w:t xml:space="preserve"> </w:t>
      </w:r>
      <w:r w:rsidRPr="009E1B77">
        <w:t>3</w:t>
      </w:r>
      <w:r w:rsidRPr="009E1B77">
        <w:rPr>
          <w:spacing w:val="-2"/>
        </w:rPr>
        <w:t xml:space="preserve"> </w:t>
      </w:r>
      <w:r w:rsidRPr="009E1B77">
        <w:t>(vanligen</w:t>
      </w:r>
      <w:r w:rsidRPr="009E1B77">
        <w:rPr>
          <w:spacing w:val="-3"/>
        </w:rPr>
        <w:t xml:space="preserve"> </w:t>
      </w:r>
      <w:r w:rsidRPr="009E1B77">
        <w:t>1g</w:t>
      </w:r>
      <w:r w:rsidRPr="009E1B77">
        <w:rPr>
          <w:spacing w:val="-6"/>
        </w:rPr>
        <w:t xml:space="preserve"> </w:t>
      </w:r>
      <w:r w:rsidRPr="009E1B77">
        <w:t>x</w:t>
      </w:r>
      <w:r w:rsidRPr="009E1B77">
        <w:rPr>
          <w:spacing w:val="-1"/>
        </w:rPr>
        <w:t xml:space="preserve"> </w:t>
      </w:r>
      <w:r w:rsidRPr="009E1B77">
        <w:t>3)</w:t>
      </w:r>
      <w:r w:rsidRPr="009E1B77">
        <w:rPr>
          <w:spacing w:val="-3"/>
        </w:rPr>
        <w:t xml:space="preserve"> </w:t>
      </w:r>
      <w:r w:rsidRPr="009E1B77">
        <w:t>intravenöst.</w:t>
      </w:r>
    </w:p>
    <w:p w14:paraId="39505828" w14:textId="77777777" w:rsidR="009E1B77" w:rsidRPr="009E1B77" w:rsidRDefault="009E1B77" w:rsidP="00021D42">
      <w:pPr>
        <w:pStyle w:val="Normalmedindrag"/>
      </w:pPr>
      <w:r w:rsidRPr="009E1B77">
        <w:t>OBS! Antibiotikadoser avser intravenös behandling till vuxen patient med normal njurfunktion.</w:t>
      </w:r>
    </w:p>
    <w:p w14:paraId="5A52D4F1" w14:textId="77777777" w:rsidR="009E1B77" w:rsidRPr="009E1B77" w:rsidRDefault="009E1B77" w:rsidP="003830BC">
      <w:pPr>
        <w:pStyle w:val="Rubrik3"/>
      </w:pPr>
      <w:bookmarkStart w:id="78" w:name="_Toc493589478"/>
      <w:bookmarkStart w:id="79" w:name="_Toc256000008"/>
      <w:bookmarkStart w:id="80" w:name="_Toc256000021"/>
      <w:bookmarkStart w:id="81" w:name="_Toc256000034"/>
      <w:bookmarkStart w:id="82" w:name="_Toc256000047"/>
      <w:bookmarkStart w:id="83" w:name="_Toc256000060"/>
      <w:bookmarkStart w:id="84" w:name="_Toc98164603"/>
      <w:bookmarkStart w:id="85" w:name="_Toc256000030"/>
      <w:bookmarkStart w:id="86" w:name="_Toc256000066"/>
      <w:bookmarkStart w:id="87" w:name="_Toc98841305"/>
      <w:bookmarkStart w:id="88" w:name="_Toc256000079"/>
      <w:bookmarkStart w:id="89" w:name="_Toc159415332"/>
      <w:r w:rsidRPr="009E1B77">
        <w:t>Journaldokumentation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14:paraId="36BFF64C" w14:textId="77777777" w:rsidR="009E1B77" w:rsidRPr="009E1B77" w:rsidRDefault="009E1B77" w:rsidP="003830BC">
      <w:r w:rsidRPr="009E1B77">
        <w:t xml:space="preserve">Journalför under </w:t>
      </w:r>
      <w:r w:rsidRPr="009E1B77">
        <w:rPr>
          <w:i/>
          <w:iCs/>
        </w:rPr>
        <w:t>Planeringsaktiviteten</w:t>
      </w:r>
      <w:r w:rsidRPr="009E1B77">
        <w:t xml:space="preserve"> i Melior vilka </w:t>
      </w:r>
      <w:proofErr w:type="spellStart"/>
      <w:r w:rsidRPr="009E1B77">
        <w:t>likvorprover</w:t>
      </w:r>
      <w:proofErr w:type="spellEnd"/>
      <w:r w:rsidRPr="009E1B77">
        <w:t xml:space="preserve"> som har skickats till analys.</w:t>
      </w:r>
    </w:p>
    <w:p w14:paraId="7D5885CA" w14:textId="77777777" w:rsidR="009E1B77" w:rsidRPr="009E1B77" w:rsidRDefault="009E1B77" w:rsidP="003830BC">
      <w:r w:rsidRPr="009E1B77">
        <w:t xml:space="preserve">Dokumentera utseende av </w:t>
      </w:r>
      <w:proofErr w:type="spellStart"/>
      <w:r w:rsidRPr="009E1B77">
        <w:t>likvor</w:t>
      </w:r>
      <w:proofErr w:type="spellEnd"/>
      <w:r w:rsidRPr="009E1B77">
        <w:t xml:space="preserve"> (Grumlig? Blodig? Klar?) samt ange uppmätt </w:t>
      </w:r>
      <w:proofErr w:type="spellStart"/>
      <w:r w:rsidRPr="009E1B77">
        <w:t>likvortryck</w:t>
      </w:r>
      <w:proofErr w:type="spellEnd"/>
      <w:r w:rsidRPr="009E1B77">
        <w:t>.</w:t>
      </w:r>
    </w:p>
    <w:p w14:paraId="4811A1D3" w14:textId="77777777" w:rsidR="009E1B77" w:rsidRPr="009E1B77" w:rsidRDefault="009E1B77" w:rsidP="003830BC">
      <w:r w:rsidRPr="009E1B77">
        <w:t>Det är väsentligt att ange tidpunkt för undersökning och inledning av antibiotikabehandling vid journaldokumentation.</w:t>
      </w:r>
    </w:p>
    <w:p w14:paraId="6779F6D7" w14:textId="77777777" w:rsidR="009E1B77" w:rsidRPr="009E1B77" w:rsidRDefault="009E1B77" w:rsidP="003830BC">
      <w:pPr>
        <w:pStyle w:val="Rubrik3"/>
      </w:pPr>
      <w:bookmarkStart w:id="90" w:name="_Toc314219398"/>
      <w:bookmarkStart w:id="91" w:name="_Toc493589479"/>
      <w:bookmarkStart w:id="92" w:name="_Toc256000009"/>
      <w:bookmarkStart w:id="93" w:name="_Toc256000022"/>
      <w:bookmarkStart w:id="94" w:name="_Toc256000035"/>
      <w:bookmarkStart w:id="95" w:name="_Toc256000048"/>
      <w:bookmarkStart w:id="96" w:name="_Toc256000061"/>
      <w:bookmarkStart w:id="97" w:name="_Toc98164604"/>
      <w:bookmarkStart w:id="98" w:name="_Toc256000031"/>
      <w:bookmarkStart w:id="99" w:name="_Toc256000067"/>
      <w:bookmarkStart w:id="100" w:name="_Toc98841306"/>
      <w:bookmarkStart w:id="101" w:name="_Toc256000080"/>
      <w:bookmarkStart w:id="102" w:name="_Toc159415333"/>
      <w:r w:rsidRPr="009E1B77">
        <w:t>Uppföljning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14:paraId="4CFF721E" w14:textId="77777777" w:rsidR="009E1B77" w:rsidRPr="009E1B77" w:rsidRDefault="009E1B77" w:rsidP="003830BC">
      <w:r w:rsidRPr="009E1B77">
        <w:t>Vakenhetsgrad med RLS, puls, blodtryck, andningsfrekvens och O</w:t>
      </w:r>
      <w:r w:rsidRPr="009E1B77">
        <w:rPr>
          <w:vertAlign w:val="subscript"/>
        </w:rPr>
        <w:t>2</w:t>
      </w:r>
      <w:r w:rsidRPr="009E1B77">
        <w:t xml:space="preserve">- </w:t>
      </w:r>
      <w:proofErr w:type="spellStart"/>
      <w:r w:rsidRPr="009E1B77">
        <w:t>saturation</w:t>
      </w:r>
      <w:proofErr w:type="spellEnd"/>
      <w:r w:rsidRPr="009E1B77">
        <w:t xml:space="preserve"> bör kontrolleras minst varje timme initialt. Eventuellt även uppföljande </w:t>
      </w:r>
      <w:proofErr w:type="spellStart"/>
      <w:r w:rsidRPr="009E1B77">
        <w:t>blodgas</w:t>
      </w:r>
      <w:proofErr w:type="spellEnd"/>
      <w:r w:rsidRPr="009E1B77">
        <w:t>.</w:t>
      </w:r>
    </w:p>
    <w:p w14:paraId="7EC9C4D5" w14:textId="77777777" w:rsidR="009E1B77" w:rsidRPr="009E1B77" w:rsidRDefault="009E1B77" w:rsidP="003830BC">
      <w:proofErr w:type="spellStart"/>
      <w:r w:rsidRPr="009E1B77">
        <w:t>Likvorvätska</w:t>
      </w:r>
      <w:proofErr w:type="spellEnd"/>
      <w:r w:rsidRPr="009E1B77">
        <w:t xml:space="preserve"> analyseras akut av kem </w:t>
      </w:r>
      <w:proofErr w:type="spellStart"/>
      <w:r w:rsidRPr="009E1B77">
        <w:t>lab</w:t>
      </w:r>
      <w:proofErr w:type="spellEnd"/>
      <w:r w:rsidRPr="009E1B77">
        <w:t xml:space="preserve">, svar på cellräkning bevakas i </w:t>
      </w:r>
      <w:proofErr w:type="spellStart"/>
      <w:r w:rsidRPr="009E1B77">
        <w:t>Meliors</w:t>
      </w:r>
      <w:proofErr w:type="spellEnd"/>
      <w:r w:rsidRPr="009E1B77">
        <w:t xml:space="preserve"> </w:t>
      </w:r>
      <w:proofErr w:type="spellStart"/>
      <w:r w:rsidRPr="009E1B77">
        <w:t>labmodul</w:t>
      </w:r>
      <w:proofErr w:type="spellEnd"/>
      <w:r w:rsidRPr="009E1B77">
        <w:t>.</w:t>
      </w:r>
    </w:p>
    <w:p w14:paraId="1D911AB7" w14:textId="77777777" w:rsidR="009E1B77" w:rsidRPr="009E1B77" w:rsidRDefault="009E1B77" w:rsidP="003830BC">
      <w:r w:rsidRPr="009E1B77">
        <w:t>Kontakta alltid infektionskonsult eller jourtid infektionsbakjour och stäm av handläggningen.</w:t>
      </w:r>
    </w:p>
    <w:p w14:paraId="62BA915B" w14:textId="77777777" w:rsidR="009E1B77" w:rsidRPr="009E1B77" w:rsidRDefault="009E1B77" w:rsidP="003830BC">
      <w:r w:rsidRPr="009E1B77">
        <w:t xml:space="preserve">Vid symtom på hjärnödem med inklämningsrisk (RLS ≥ 4, snabb sjukdomsprogress, bradykardi, kramper samt pupilldilatation) ska neurokirurg kontaktas för ställningstagande till </w:t>
      </w:r>
      <w:proofErr w:type="spellStart"/>
      <w:r w:rsidRPr="009E1B77">
        <w:t>intrakraniell</w:t>
      </w:r>
      <w:proofErr w:type="spellEnd"/>
      <w:r w:rsidRPr="009E1B77">
        <w:t xml:space="preserve"> tryckmätning och vård vid </w:t>
      </w:r>
      <w:proofErr w:type="spellStart"/>
      <w:r w:rsidRPr="009E1B77">
        <w:t>neuro</w:t>
      </w:r>
      <w:proofErr w:type="spellEnd"/>
      <w:r w:rsidRPr="009E1B77">
        <w:t>-IVA/Sahlgrenska.</w:t>
      </w:r>
    </w:p>
    <w:p w14:paraId="2A6736B6" w14:textId="77777777" w:rsidR="009E1B77" w:rsidRPr="003830BC" w:rsidRDefault="009E1B77" w:rsidP="003830BC">
      <w:pPr>
        <w:pStyle w:val="Rubrik2"/>
      </w:pPr>
      <w:bookmarkStart w:id="103" w:name="_Toc182366122"/>
      <w:bookmarkStart w:id="104" w:name="_Toc419877342"/>
      <w:bookmarkStart w:id="105" w:name="_Toc493589480"/>
      <w:bookmarkStart w:id="106" w:name="_Toc256000010"/>
      <w:bookmarkStart w:id="107" w:name="_Toc256000023"/>
      <w:bookmarkStart w:id="108" w:name="_Toc256000036"/>
      <w:bookmarkStart w:id="109" w:name="_Toc256000049"/>
      <w:bookmarkStart w:id="110" w:name="_Toc256000062"/>
      <w:bookmarkStart w:id="111" w:name="_Toc98164605"/>
      <w:bookmarkStart w:id="112" w:name="_Toc256000032"/>
      <w:bookmarkStart w:id="113" w:name="_Toc256000068"/>
      <w:bookmarkStart w:id="114" w:name="_Toc98841307"/>
      <w:bookmarkStart w:id="115" w:name="_Toc256000081"/>
      <w:bookmarkStart w:id="116" w:name="_Toc159415334"/>
      <w:r w:rsidRPr="003830BC">
        <w:lastRenderedPageBreak/>
        <w:t>Dokumentinformation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54AAB81C" w14:textId="77777777" w:rsidR="009E1B77" w:rsidRPr="003830BC" w:rsidRDefault="009E1B77" w:rsidP="003830BC">
      <w:pPr>
        <w:keepNext/>
        <w:keepLines/>
        <w:spacing w:after="0"/>
        <w:rPr>
          <w:b/>
          <w:bCs/>
        </w:rPr>
      </w:pPr>
      <w:r w:rsidRPr="003830BC">
        <w:rPr>
          <w:b/>
          <w:bCs/>
        </w:rPr>
        <w:t>För innehållet svarar</w:t>
      </w:r>
    </w:p>
    <w:p w14:paraId="3465FBC4" w14:textId="77777777" w:rsidR="009E1B77" w:rsidRPr="009E1B77" w:rsidRDefault="009E1B77" w:rsidP="003830BC">
      <w:pPr>
        <w:keepNext/>
        <w:keepLines/>
        <w:rPr>
          <w:szCs w:val="20"/>
        </w:rPr>
      </w:pPr>
      <w:r w:rsidRPr="009E1B77">
        <w:rPr>
          <w:szCs w:val="20"/>
        </w:rPr>
        <w:t>Afshin Shahnavaz, överläkare, HIVÖ/infektion, SÄS</w:t>
      </w:r>
    </w:p>
    <w:p w14:paraId="47784FC4" w14:textId="77777777" w:rsidR="009E1B77" w:rsidRPr="003830BC" w:rsidRDefault="009E1B77" w:rsidP="003830BC">
      <w:pPr>
        <w:keepNext/>
        <w:keepLines/>
        <w:spacing w:after="0"/>
        <w:rPr>
          <w:b/>
          <w:bCs/>
        </w:rPr>
      </w:pPr>
      <w:bookmarkStart w:id="117" w:name="_Toc149035757"/>
      <w:bookmarkStart w:id="118" w:name="_Toc149978547"/>
      <w:r w:rsidRPr="003830BC">
        <w:rPr>
          <w:b/>
          <w:bCs/>
        </w:rPr>
        <w:t>Remissinstanser</w:t>
      </w:r>
      <w:bookmarkEnd w:id="117"/>
      <w:bookmarkEnd w:id="118"/>
      <w:r w:rsidRPr="003830BC">
        <w:rPr>
          <w:b/>
          <w:bCs/>
        </w:rPr>
        <w:t xml:space="preserve"> (utgåva 1)</w:t>
      </w:r>
    </w:p>
    <w:p w14:paraId="6D98E991" w14:textId="77777777" w:rsidR="009E1B77" w:rsidRPr="009E1B77" w:rsidRDefault="009E1B77" w:rsidP="003830BC">
      <w:pPr>
        <w:keepNext/>
        <w:keepLines/>
        <w:rPr>
          <w:szCs w:val="20"/>
        </w:rPr>
      </w:pPr>
      <w:r w:rsidRPr="009E1B77">
        <w:rPr>
          <w:szCs w:val="20"/>
        </w:rPr>
        <w:t>Verksamhetschefer SÄS</w:t>
      </w:r>
    </w:p>
    <w:p w14:paraId="1E4557F0" w14:textId="77777777" w:rsidR="009E1B77" w:rsidRPr="003830BC" w:rsidRDefault="009E1B77" w:rsidP="003830BC">
      <w:pPr>
        <w:keepNext/>
        <w:keepLines/>
        <w:spacing w:after="0"/>
        <w:rPr>
          <w:b/>
          <w:bCs/>
        </w:rPr>
      </w:pPr>
      <w:r w:rsidRPr="003830BC">
        <w:rPr>
          <w:b/>
          <w:bCs/>
        </w:rPr>
        <w:t>Fastställt av</w:t>
      </w:r>
    </w:p>
    <w:p w14:paraId="654B5A31" w14:textId="77777777" w:rsidR="009E1B77" w:rsidRPr="009E1B77" w:rsidRDefault="009E1B77" w:rsidP="003830BC">
      <w:pPr>
        <w:keepNext/>
        <w:keepLines/>
        <w:rPr>
          <w:szCs w:val="20"/>
        </w:rPr>
      </w:pPr>
      <w:r w:rsidRPr="009E1B77">
        <w:rPr>
          <w:szCs w:val="20"/>
        </w:rPr>
        <w:t>Jerker Nilson, chefläkare, SÄS</w:t>
      </w:r>
    </w:p>
    <w:p w14:paraId="16CFF8FF" w14:textId="77777777" w:rsidR="009E1B77" w:rsidRPr="003830BC" w:rsidRDefault="009E1B77" w:rsidP="003830BC">
      <w:pPr>
        <w:keepNext/>
        <w:keepLines/>
        <w:spacing w:after="0"/>
        <w:rPr>
          <w:b/>
          <w:bCs/>
        </w:rPr>
      </w:pPr>
      <w:r w:rsidRPr="003830BC">
        <w:rPr>
          <w:b/>
          <w:bCs/>
        </w:rPr>
        <w:t>Nyckelord</w:t>
      </w:r>
    </w:p>
    <w:p w14:paraId="43901764" w14:textId="77777777" w:rsidR="009E1B77" w:rsidRPr="009E1B77" w:rsidRDefault="009E1B77" w:rsidP="003830BC">
      <w:pPr>
        <w:keepNext/>
        <w:keepLines/>
        <w:rPr>
          <w:szCs w:val="20"/>
        </w:rPr>
      </w:pPr>
      <w:r w:rsidRPr="009E1B77">
        <w:rPr>
          <w:szCs w:val="20"/>
        </w:rPr>
        <w:t>Bakteriell meningit, meningit, hjärnhinneinflammation, provtagning, LP, lumbalpunktion, behandlingsschema, penicillinallergi, antibiotikabehandling</w:t>
      </w:r>
    </w:p>
    <w:p w14:paraId="2E361798" w14:textId="77777777" w:rsidR="009E1B77" w:rsidRPr="003830BC" w:rsidRDefault="009E1B77" w:rsidP="003830BC">
      <w:pPr>
        <w:pStyle w:val="Rubrik2"/>
      </w:pPr>
      <w:bookmarkStart w:id="119" w:name="_Toc493589481"/>
      <w:bookmarkStart w:id="120" w:name="_Toc256000011"/>
      <w:bookmarkStart w:id="121" w:name="_Toc256000024"/>
      <w:bookmarkStart w:id="122" w:name="_Toc256000037"/>
      <w:bookmarkStart w:id="123" w:name="_Toc256000050"/>
      <w:bookmarkStart w:id="124" w:name="_Toc256000063"/>
      <w:bookmarkStart w:id="125" w:name="_Toc98164606"/>
      <w:bookmarkStart w:id="126" w:name="_Toc256000033"/>
      <w:bookmarkStart w:id="127" w:name="_Toc256000069"/>
      <w:bookmarkStart w:id="128" w:name="_Toc98841308"/>
      <w:bookmarkStart w:id="129" w:name="_Toc256000082"/>
      <w:bookmarkStart w:id="130" w:name="_Toc159415335"/>
      <w:r w:rsidRPr="003830BC">
        <w:t>Referensförteckning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14:paraId="6C33E7C0" w14:textId="332B0F2E" w:rsidR="009E1B77" w:rsidRPr="00295364" w:rsidRDefault="009E1B77" w:rsidP="009E1B77">
      <w:pPr>
        <w:keepNext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spacing w:after="80" w:line="240" w:lineRule="auto"/>
        <w:ind w:right="0"/>
        <w:textAlignment w:val="baseline"/>
        <w:rPr>
          <w:rStyle w:val="Hyperlnk"/>
          <w:color w:val="auto"/>
        </w:rPr>
      </w:pPr>
      <w:r w:rsidRPr="00295364">
        <w:rPr>
          <w:szCs w:val="20"/>
        </w:rPr>
        <w:t>Vårdprogram för bakteriella CNS-infektioner 2020. Svenska infektionsläkarföreningen.</w:t>
      </w:r>
      <w:r w:rsidRPr="00295364">
        <w:rPr>
          <w:szCs w:val="20"/>
        </w:rPr>
        <w:br/>
      </w:r>
      <w:hyperlink r:id="rId17" w:history="1">
        <w:r w:rsidR="009F7E32" w:rsidRPr="00295364">
          <w:rPr>
            <w:rStyle w:val="Hyperlnk"/>
          </w:rPr>
          <w:t>https://infektion.net/kunskap/vardprogram-bakteriella</w:t>
        </w:r>
        <w:r w:rsidR="009F7E32" w:rsidRPr="00295364">
          <w:rPr>
            <w:rStyle w:val="Hyperlnk"/>
          </w:rPr>
          <w:t>-</w:t>
        </w:r>
        <w:r w:rsidR="009F7E32" w:rsidRPr="00295364">
          <w:rPr>
            <w:rStyle w:val="Hyperlnk"/>
          </w:rPr>
          <w:t>cns-infektionervardprogram</w:t>
        </w:r>
      </w:hyperlink>
    </w:p>
    <w:p w14:paraId="1E4EA02C" w14:textId="290A8F47" w:rsidR="009E1B77" w:rsidRPr="00295364" w:rsidRDefault="009E1B77" w:rsidP="009E1B77">
      <w:pPr>
        <w:keepNext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spacing w:after="80" w:line="240" w:lineRule="auto"/>
        <w:ind w:right="0"/>
        <w:textAlignment w:val="baseline"/>
        <w:rPr>
          <w:rStyle w:val="Hyperlnk"/>
          <w:color w:val="auto"/>
        </w:rPr>
      </w:pPr>
      <w:r w:rsidRPr="00295364">
        <w:rPr>
          <w:szCs w:val="20"/>
          <w:lang w:val="en-US"/>
        </w:rPr>
        <w:t>ESCMID guideline: diagnosis and treatment of acute bacterial meningitis. European Society of Clinical Microbiology and Infectious Diseases (</w:t>
      </w:r>
      <w:proofErr w:type="spellStart"/>
      <w:r w:rsidRPr="00295364">
        <w:rPr>
          <w:szCs w:val="20"/>
          <w:lang w:val="en-US"/>
        </w:rPr>
        <w:t>Europeiska</w:t>
      </w:r>
      <w:proofErr w:type="spellEnd"/>
      <w:r w:rsidRPr="00295364">
        <w:rPr>
          <w:szCs w:val="20"/>
          <w:lang w:val="en-US"/>
        </w:rPr>
        <w:t xml:space="preserve"> </w:t>
      </w:r>
      <w:proofErr w:type="spellStart"/>
      <w:r w:rsidRPr="00295364">
        <w:rPr>
          <w:szCs w:val="20"/>
          <w:lang w:val="en-US"/>
        </w:rPr>
        <w:t>riktlinjer</w:t>
      </w:r>
      <w:proofErr w:type="spellEnd"/>
      <w:r w:rsidRPr="00295364">
        <w:rPr>
          <w:szCs w:val="20"/>
          <w:lang w:val="en-US"/>
        </w:rPr>
        <w:t xml:space="preserve"> 2016). </w:t>
      </w:r>
      <w:hyperlink r:id="rId18" w:history="1">
        <w:r w:rsidR="00295364" w:rsidRPr="00116762">
          <w:rPr>
            <w:rStyle w:val="Hyperlnk"/>
          </w:rPr>
          <w:t>www.clinicalmicrobiologyandinfection.com/article/S1198-743X(16)00020-3/pdf</w:t>
        </w:r>
      </w:hyperlink>
    </w:p>
    <w:p w14:paraId="06B3D8D1" w14:textId="77777777" w:rsidR="009E1B77" w:rsidRPr="003830BC" w:rsidRDefault="009E1B77" w:rsidP="003830BC">
      <w:pPr>
        <w:pStyle w:val="Rubrik2"/>
      </w:pPr>
      <w:bookmarkStart w:id="131" w:name="_Toc314219401"/>
      <w:bookmarkStart w:id="132" w:name="_Toc493589482"/>
      <w:bookmarkStart w:id="133" w:name="_Toc256000012"/>
      <w:bookmarkStart w:id="134" w:name="_Toc256000025"/>
      <w:bookmarkStart w:id="135" w:name="_Toc256000038"/>
      <w:bookmarkStart w:id="136" w:name="_Toc256000051"/>
      <w:bookmarkStart w:id="137" w:name="_Toc256000064"/>
      <w:bookmarkStart w:id="138" w:name="_Toc98164607"/>
      <w:bookmarkStart w:id="139" w:name="_Toc256000043"/>
      <w:bookmarkStart w:id="140" w:name="_Toc256000070"/>
      <w:bookmarkStart w:id="141" w:name="_Toc98841309"/>
      <w:bookmarkStart w:id="142" w:name="_Toc256000083"/>
      <w:bookmarkStart w:id="143" w:name="_Toc159415336"/>
      <w:r w:rsidRPr="003830BC">
        <w:t>Länkförteckning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14:paraId="3C918CD6" w14:textId="0372A9A1" w:rsidR="009E1B77" w:rsidRPr="009E1B77" w:rsidRDefault="009E1B77" w:rsidP="003830BC">
      <w:pPr>
        <w:pStyle w:val="Punktlista"/>
      </w:pPr>
      <w:r w:rsidRPr="009E1B77">
        <w:t xml:space="preserve">Vårdprogram för bakteriella CNS-infektioner. Infektionsläkarföreningen </w:t>
      </w:r>
      <w:r w:rsidRPr="009E1B77">
        <w:br/>
      </w:r>
      <w:hyperlink r:id="rId19" w:history="1">
        <w:r w:rsidR="009F7E32" w:rsidRPr="009F7E32">
          <w:rPr>
            <w:rStyle w:val="Hyperlnk"/>
          </w:rPr>
          <w:t>https://infektion.net/kunskap/vardprogram-bakteriella-cns-infektionervardprogram/</w:t>
        </w:r>
      </w:hyperlink>
    </w:p>
    <w:p w14:paraId="36D4CF73" w14:textId="77777777" w:rsidR="009E1B77" w:rsidRPr="009E1B77" w:rsidRDefault="009E1B77" w:rsidP="003830BC">
      <w:pPr>
        <w:pStyle w:val="Punktlista"/>
        <w:rPr>
          <w:lang w:val="en-US"/>
        </w:rPr>
      </w:pPr>
      <w:r w:rsidRPr="009E1B77">
        <w:rPr>
          <w:lang w:val="en-US"/>
        </w:rPr>
        <w:t>ESCMID guideline: diagnosis and treatment of acute bacterial meningitis. European Society of Clinical Microbiology and Infectious Diseases (</w:t>
      </w:r>
      <w:proofErr w:type="spellStart"/>
      <w:r w:rsidRPr="009E1B77">
        <w:rPr>
          <w:lang w:val="en-US"/>
        </w:rPr>
        <w:t>Europeiska</w:t>
      </w:r>
      <w:proofErr w:type="spellEnd"/>
      <w:r w:rsidRPr="009E1B77">
        <w:rPr>
          <w:lang w:val="en-US"/>
        </w:rPr>
        <w:t xml:space="preserve"> </w:t>
      </w:r>
      <w:proofErr w:type="spellStart"/>
      <w:r w:rsidRPr="009E1B77">
        <w:rPr>
          <w:lang w:val="en-US"/>
        </w:rPr>
        <w:t>riktlinjer</w:t>
      </w:r>
      <w:proofErr w:type="spellEnd"/>
      <w:r w:rsidRPr="009E1B77">
        <w:rPr>
          <w:lang w:val="en-US"/>
        </w:rPr>
        <w:t xml:space="preserve"> 2016). </w:t>
      </w:r>
      <w:hyperlink r:id="rId20" w:history="1">
        <w:r w:rsidRPr="003830BC">
          <w:rPr>
            <w:rStyle w:val="Hyperlnk"/>
          </w:rPr>
          <w:t>http://www.clinicalmicrobiologyandinfection.com/article/S1198-743X(16)00020-3/pdf</w:t>
        </w:r>
      </w:hyperlink>
    </w:p>
    <w:p w14:paraId="1D274339" w14:textId="77777777" w:rsidR="009E1B77" w:rsidRPr="009E1B77" w:rsidRDefault="009E1B77" w:rsidP="003830BC">
      <w:pPr>
        <w:pStyle w:val="Punktlista"/>
      </w:pPr>
      <w:r w:rsidRPr="009E1B77">
        <w:t>Provtagningsföreskrifter. Vårdhandboken.se</w:t>
      </w:r>
      <w:r w:rsidRPr="009E1B77">
        <w:br/>
      </w:r>
      <w:hyperlink r:id="rId21" w:history="1">
        <w:r w:rsidRPr="003830BC">
          <w:rPr>
            <w:rStyle w:val="Hyperlnk"/>
          </w:rPr>
          <w:t>www.vardhandboken.se/undersokning-och-provtagning/biopsier-och-punktioner/lumbalpunktion</w:t>
        </w:r>
      </w:hyperlink>
    </w:p>
    <w:bookmarkEnd w:id="0"/>
    <w:sectPr w:rsidR="009E1B77" w:rsidRPr="009E1B77" w:rsidSect="009E1B77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0" w:h="16840"/>
      <w:pgMar w:top="1418" w:right="1979" w:bottom="1276" w:left="992" w:header="283" w:footer="74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9698" w14:textId="77777777" w:rsidR="00363B23" w:rsidRDefault="00363B23">
      <w:r>
        <w:separator/>
      </w:r>
    </w:p>
  </w:endnote>
  <w:endnote w:type="continuationSeparator" w:id="0">
    <w:p w14:paraId="38030764" w14:textId="77777777" w:rsidR="00363B23" w:rsidRDefault="00363B23">
      <w:r>
        <w:continuationSeparator/>
      </w:r>
    </w:p>
  </w:endnote>
  <w:endnote w:type="continuationNotice" w:id="1">
    <w:p w14:paraId="0576E0AF" w14:textId="77777777" w:rsidR="00363B23" w:rsidRDefault="00363B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B820" w14:textId="77777777" w:rsidR="00660269" w:rsidRDefault="00660269" w:rsidP="00C43BDD">
    <w:pPr>
      <w:pStyle w:val="Sidfot"/>
      <w:framePr w:wrap="around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FE2B821" w14:textId="77777777" w:rsidR="00660269" w:rsidRDefault="00660269" w:rsidP="00C43BDD">
    <w:pPr>
      <w:pStyle w:val="Sidfo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03142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7BD2091" w14:textId="4558F808" w:rsidR="00C50EE5" w:rsidRPr="00EC0A68" w:rsidRDefault="00A65FD4" w:rsidP="00EC0A68">
        <w:pPr>
          <w:pStyle w:val="Sidfot"/>
          <w:rPr>
            <w:sz w:val="16"/>
            <w:szCs w:val="16"/>
          </w:rPr>
        </w:pPr>
        <w:r w:rsidRPr="00EC0A68">
          <w:rPr>
            <w:sz w:val="16"/>
            <w:szCs w:val="16"/>
          </w:rPr>
          <w:t xml:space="preserve"> </w:t>
        </w:r>
        <w:r w:rsidR="00EC0A68" w:rsidRPr="00EC0A68">
          <w:rPr>
            <w:sz w:val="16"/>
            <w:szCs w:val="16"/>
          </w:rPr>
          <w:fldChar w:fldCharType="begin"/>
        </w:r>
        <w:r w:rsidR="00EC0A68" w:rsidRPr="00EC0A68">
          <w:rPr>
            <w:sz w:val="16"/>
            <w:szCs w:val="16"/>
          </w:rPr>
          <w:instrText>PAGE   \* MERGEFORMAT</w:instrText>
        </w:r>
        <w:r w:rsidR="00EC0A68" w:rsidRPr="00EC0A68">
          <w:rPr>
            <w:sz w:val="16"/>
            <w:szCs w:val="16"/>
          </w:rPr>
          <w:fldChar w:fldCharType="separate"/>
        </w:r>
        <w:r w:rsidR="00EC0A68" w:rsidRPr="00EC0A68">
          <w:rPr>
            <w:sz w:val="16"/>
            <w:szCs w:val="16"/>
          </w:rPr>
          <w:t>2</w:t>
        </w:r>
        <w:r w:rsidR="00EC0A68" w:rsidRPr="00EC0A68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B822" w14:textId="063AE373" w:rsidR="00660269" w:rsidRDefault="009228AB" w:rsidP="00FB2F0F">
    <w:pPr>
      <w:pStyle w:val="Sidfot"/>
      <w:ind w:left="6237" w:hanging="141"/>
      <w:jc w:val="lef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FE2B825" wp14:editId="1C346EBA">
          <wp:simplePos x="0" y="0"/>
          <wp:positionH relativeFrom="column">
            <wp:posOffset>4388307</wp:posOffset>
          </wp:positionH>
          <wp:positionV relativeFrom="paragraph">
            <wp:posOffset>-27355</wp:posOffset>
          </wp:positionV>
          <wp:extent cx="1897920" cy="384860"/>
          <wp:effectExtent l="0" t="0" r="7620" b="0"/>
          <wp:wrapNone/>
          <wp:docPr id="9" name="Bildobjekt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_N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671" cy="39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26E6" w14:textId="77777777" w:rsidR="00363B23" w:rsidRDefault="00363B23"/>
  </w:footnote>
  <w:footnote w:type="continuationSeparator" w:id="0">
    <w:p w14:paraId="5C57738A" w14:textId="77777777" w:rsidR="00363B23" w:rsidRDefault="00363B23">
      <w:r>
        <w:continuationSeparator/>
      </w:r>
    </w:p>
  </w:footnote>
  <w:footnote w:type="continuationNotice" w:id="1">
    <w:p w14:paraId="4F5088BD" w14:textId="77777777" w:rsidR="00363B23" w:rsidRDefault="00363B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8EE5" w14:textId="39C06E14" w:rsidR="00294791" w:rsidRPr="00DA65C4" w:rsidRDefault="00DA65C4" w:rsidP="00DA65C4">
    <w:pPr>
      <w:pStyle w:val="Sidhuvud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7" behindDoc="0" locked="0" layoutInCell="1" allowOverlap="1" wp14:anchorId="264BC60A" wp14:editId="43F9402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667250" cy="323850"/>
              <wp:effectExtent l="0" t="0" r="0" b="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464969" w14:textId="1B285E8B" w:rsidR="00DA65C4" w:rsidRDefault="00DA65C4" w:rsidP="00DA65C4">
                          <w:pPr>
                            <w:ind w:left="0"/>
                          </w:pPr>
                          <w:r w:rsidRPr="00762EE0">
                            <w:rPr>
                              <w:sz w:val="20"/>
                              <w:szCs w:val="20"/>
                            </w:rPr>
                            <w:t>OBS! Utskriven version kan vara ogiltig. Verifiera innehållet</w:t>
                          </w:r>
                          <w:r w:rsidR="00367D19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4BC60A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6" type="#_x0000_t202" style="position:absolute;left:0;text-align:left;margin-left:0;margin-top:-.05pt;width:367.5pt;height:25.5pt;z-index:2516725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" filled="f" stroked="f" strokeweight=".5pt">
              <v:textbox>
                <w:txbxContent>
                  <w:p w14:paraId="70464969" w14:textId="1B285E8B" w:rsidR="00DA65C4" w:rsidRDefault="00DA65C4" w:rsidP="00DA65C4">
                    <w:pPr>
                      <w:ind w:left="0"/>
                    </w:pPr>
                    <w:r w:rsidRPr="00762EE0">
                      <w:rPr>
                        <w:sz w:val="20"/>
                        <w:szCs w:val="20"/>
                      </w:rPr>
                      <w:t>OBS! Utskriven version kan vara ogiltig. Verifiera innehållet</w:t>
                    </w:r>
                    <w:r w:rsidR="00367D19"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DD4D" w14:textId="4A49575C" w:rsidR="008A4EB9" w:rsidRDefault="00413A60" w:rsidP="00413A60">
    <w:pPr>
      <w:pStyle w:val="Sidhuvud"/>
      <w:ind w:left="0" w:right="567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9" behindDoc="0" locked="0" layoutInCell="1" allowOverlap="1" wp14:anchorId="5B7982AB" wp14:editId="73171272">
              <wp:simplePos x="0" y="0"/>
              <wp:positionH relativeFrom="column">
                <wp:posOffset>-172720</wp:posOffset>
              </wp:positionH>
              <wp:positionV relativeFrom="paragraph">
                <wp:posOffset>-65405</wp:posOffset>
              </wp:positionV>
              <wp:extent cx="4667250" cy="323850"/>
              <wp:effectExtent l="0" t="0" r="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D45401" w14:textId="0A2CCBAA" w:rsidR="00413A60" w:rsidRDefault="00413A60">
                          <w:pPr>
                            <w:ind w:left="0"/>
                          </w:pPr>
                          <w:r w:rsidRPr="00762EE0">
                            <w:rPr>
                              <w:sz w:val="20"/>
                              <w:szCs w:val="20"/>
                            </w:rPr>
                            <w:t>OBS! Utskriven version kan vara ogiltig. Verifiera innehållet</w:t>
                          </w:r>
                          <w:r w:rsidR="00367D19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7982AB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7" type="#_x0000_t202" style="position:absolute;margin-left:-13.6pt;margin-top:-5.15pt;width:367.5pt;height:25.5pt;z-index:25167052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" filled="f" stroked="f" strokeweight=".5pt">
              <v:textbox>
                <w:txbxContent>
                  <w:p w14:paraId="72D45401" w14:textId="0A2CCBAA" w:rsidR="00413A60" w:rsidRDefault="00413A60">
                    <w:pPr>
                      <w:ind w:left="0"/>
                    </w:pPr>
                    <w:r w:rsidRPr="00762EE0">
                      <w:rPr>
                        <w:sz w:val="20"/>
                        <w:szCs w:val="20"/>
                      </w:rPr>
                      <w:t>OBS! Utskriven version kan vara ogiltig. Verifiera innehållet</w:t>
                    </w:r>
                    <w:r w:rsidR="00367D19"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CA39EF" w:rsidRPr="00762EE0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2F5396D5" wp14:editId="7AA9356B">
          <wp:simplePos x="0" y="0"/>
          <wp:positionH relativeFrom="page">
            <wp:posOffset>17744</wp:posOffset>
          </wp:positionH>
          <wp:positionV relativeFrom="paragraph">
            <wp:posOffset>198873</wp:posOffset>
          </wp:positionV>
          <wp:extent cx="7559040" cy="216408"/>
          <wp:effectExtent l="0" t="0" r="0" b="0"/>
          <wp:wrapNone/>
          <wp:docPr id="4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8A6" w:rsidRPr="00762EE0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CC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DFAF1F6"/>
    <w:lvl w:ilvl="0">
      <w:start w:val="1"/>
      <w:numFmt w:val="decimal"/>
      <w:pStyle w:val="Punktlistanumrerad"/>
      <w:lvlText w:val="%1."/>
      <w:lvlJc w:val="left"/>
      <w:pPr>
        <w:ind w:left="1352" w:hanging="36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3C063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DF67F4"/>
    <w:multiLevelType w:val="hybridMultilevel"/>
    <w:tmpl w:val="75525A52"/>
    <w:lvl w:ilvl="0" w:tplc="A0D819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4" w15:restartNumberingAfterBreak="0">
    <w:nsid w:val="07F0337A"/>
    <w:multiLevelType w:val="hybridMultilevel"/>
    <w:tmpl w:val="1E54CEB4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35A157B"/>
    <w:multiLevelType w:val="hybridMultilevel"/>
    <w:tmpl w:val="656670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80309A"/>
    <w:multiLevelType w:val="hybridMultilevel"/>
    <w:tmpl w:val="7B82C9A8"/>
    <w:lvl w:ilvl="0" w:tplc="041D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1D074A65"/>
    <w:multiLevelType w:val="hybridMultilevel"/>
    <w:tmpl w:val="E104E4E6"/>
    <w:lvl w:ilvl="0" w:tplc="F49A5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D520AB4"/>
    <w:multiLevelType w:val="hybridMultilevel"/>
    <w:tmpl w:val="B9E412AC"/>
    <w:lvl w:ilvl="0" w:tplc="041D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38A42FB9"/>
    <w:multiLevelType w:val="hybridMultilevel"/>
    <w:tmpl w:val="09EA90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74E09"/>
    <w:multiLevelType w:val="hybridMultilevel"/>
    <w:tmpl w:val="DDF0BC38"/>
    <w:lvl w:ilvl="0" w:tplc="34668BA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0C928FF"/>
    <w:multiLevelType w:val="hybridMultilevel"/>
    <w:tmpl w:val="0AE0B72A"/>
    <w:lvl w:ilvl="0" w:tplc="041D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42196C05"/>
    <w:multiLevelType w:val="hybridMultilevel"/>
    <w:tmpl w:val="741857FC"/>
    <w:lvl w:ilvl="0" w:tplc="71B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E0698"/>
    <w:multiLevelType w:val="multilevel"/>
    <w:tmpl w:val="5BE856B0"/>
    <w:lvl w:ilvl="0">
      <w:start w:val="1"/>
      <w:numFmt w:val="decimal"/>
      <w:pStyle w:val="Faktaruta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A85128F"/>
    <w:multiLevelType w:val="hybridMultilevel"/>
    <w:tmpl w:val="42E24224"/>
    <w:lvl w:ilvl="0" w:tplc="50E4B336">
      <w:start w:val="1"/>
      <w:numFmt w:val="bullet"/>
      <w:pStyle w:val="Punktlista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51AB58F1"/>
    <w:multiLevelType w:val="hybridMultilevel"/>
    <w:tmpl w:val="97200AA0"/>
    <w:lvl w:ilvl="0" w:tplc="041D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54340635"/>
    <w:multiLevelType w:val="hybridMultilevel"/>
    <w:tmpl w:val="1B6660C0"/>
    <w:lvl w:ilvl="0" w:tplc="05061E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5E01E6"/>
    <w:multiLevelType w:val="hybridMultilevel"/>
    <w:tmpl w:val="E154E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06B1852"/>
    <w:multiLevelType w:val="hybridMultilevel"/>
    <w:tmpl w:val="4FB2CA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C077AA9"/>
    <w:multiLevelType w:val="hybridMultilevel"/>
    <w:tmpl w:val="DDC0C0DE"/>
    <w:lvl w:ilvl="0" w:tplc="041D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 w15:restartNumberingAfterBreak="0">
    <w:nsid w:val="7EA41BCB"/>
    <w:multiLevelType w:val="hybridMultilevel"/>
    <w:tmpl w:val="CAEC6E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542525925">
    <w:abstractNumId w:val="1"/>
  </w:num>
  <w:num w:numId="2" w16cid:durableId="618949795">
    <w:abstractNumId w:val="1"/>
    <w:lvlOverride w:ilvl="0">
      <w:startOverride w:val="1"/>
    </w:lvlOverride>
  </w:num>
  <w:num w:numId="3" w16cid:durableId="777798502">
    <w:abstractNumId w:val="1"/>
    <w:lvlOverride w:ilvl="0">
      <w:startOverride w:val="1"/>
    </w:lvlOverride>
  </w:num>
  <w:num w:numId="4" w16cid:durableId="136655194">
    <w:abstractNumId w:val="13"/>
  </w:num>
  <w:num w:numId="5" w16cid:durableId="21204490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0801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08621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2905879">
    <w:abstractNumId w:val="14"/>
  </w:num>
  <w:num w:numId="9" w16cid:durableId="49040695">
    <w:abstractNumId w:val="3"/>
  </w:num>
  <w:num w:numId="10" w16cid:durableId="2050688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formatting="1" w:enforcement="0"/>
  <w:styleLockTheme/>
  <w:styleLockQFSet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strokecolor="#4a773c">
      <v:stroke color="#4a773c" weight="1pt"/>
      <v:shadow opacity="24903f" origin=",.5" offset="0,.55556mm"/>
      <o:colormru v:ext="edit" colors="#4a773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DE"/>
    <w:rsid w:val="000051D5"/>
    <w:rsid w:val="00006D2A"/>
    <w:rsid w:val="00010D47"/>
    <w:rsid w:val="00016CF0"/>
    <w:rsid w:val="00021D42"/>
    <w:rsid w:val="0002435C"/>
    <w:rsid w:val="00030DDD"/>
    <w:rsid w:val="000313BB"/>
    <w:rsid w:val="00033ED5"/>
    <w:rsid w:val="00050500"/>
    <w:rsid w:val="0005691C"/>
    <w:rsid w:val="00056ECB"/>
    <w:rsid w:val="00056ED5"/>
    <w:rsid w:val="0006524B"/>
    <w:rsid w:val="000655CC"/>
    <w:rsid w:val="000700AE"/>
    <w:rsid w:val="00084024"/>
    <w:rsid w:val="0009062C"/>
    <w:rsid w:val="00095368"/>
    <w:rsid w:val="000954C4"/>
    <w:rsid w:val="000A4C35"/>
    <w:rsid w:val="000A611A"/>
    <w:rsid w:val="000B12D9"/>
    <w:rsid w:val="000B4536"/>
    <w:rsid w:val="000B7715"/>
    <w:rsid w:val="000D5055"/>
    <w:rsid w:val="000E463B"/>
    <w:rsid w:val="000E5A7E"/>
    <w:rsid w:val="000F43A3"/>
    <w:rsid w:val="000F7681"/>
    <w:rsid w:val="00103031"/>
    <w:rsid w:val="001044FE"/>
    <w:rsid w:val="001139D4"/>
    <w:rsid w:val="00131B08"/>
    <w:rsid w:val="00132A59"/>
    <w:rsid w:val="00133337"/>
    <w:rsid w:val="00133A0F"/>
    <w:rsid w:val="0013580F"/>
    <w:rsid w:val="00137B6D"/>
    <w:rsid w:val="0014070B"/>
    <w:rsid w:val="001422C1"/>
    <w:rsid w:val="00151FC0"/>
    <w:rsid w:val="001522AE"/>
    <w:rsid w:val="00157D5B"/>
    <w:rsid w:val="00161FE6"/>
    <w:rsid w:val="001647EA"/>
    <w:rsid w:val="00164C3D"/>
    <w:rsid w:val="00166D3A"/>
    <w:rsid w:val="00181FDC"/>
    <w:rsid w:val="00182110"/>
    <w:rsid w:val="001860B9"/>
    <w:rsid w:val="00186F2B"/>
    <w:rsid w:val="001874D6"/>
    <w:rsid w:val="0019632A"/>
    <w:rsid w:val="001A4E7C"/>
    <w:rsid w:val="001B762C"/>
    <w:rsid w:val="001C4D0A"/>
    <w:rsid w:val="001C5FEF"/>
    <w:rsid w:val="002001CD"/>
    <w:rsid w:val="00211487"/>
    <w:rsid w:val="00211D91"/>
    <w:rsid w:val="00217DEC"/>
    <w:rsid w:val="00235B57"/>
    <w:rsid w:val="00250F24"/>
    <w:rsid w:val="002523C5"/>
    <w:rsid w:val="0025380B"/>
    <w:rsid w:val="0025703A"/>
    <w:rsid w:val="00262F3D"/>
    <w:rsid w:val="00263281"/>
    <w:rsid w:val="002651D6"/>
    <w:rsid w:val="0026551F"/>
    <w:rsid w:val="00280A85"/>
    <w:rsid w:val="00284119"/>
    <w:rsid w:val="00290B5C"/>
    <w:rsid w:val="00294791"/>
    <w:rsid w:val="00295364"/>
    <w:rsid w:val="002B0B30"/>
    <w:rsid w:val="002B0C78"/>
    <w:rsid w:val="002C0C02"/>
    <w:rsid w:val="002C1277"/>
    <w:rsid w:val="002C60AD"/>
    <w:rsid w:val="002D0E0E"/>
    <w:rsid w:val="002D6023"/>
    <w:rsid w:val="002E263F"/>
    <w:rsid w:val="002E6F81"/>
    <w:rsid w:val="002F08BA"/>
    <w:rsid w:val="002F2CFF"/>
    <w:rsid w:val="002F568B"/>
    <w:rsid w:val="002F7818"/>
    <w:rsid w:val="003066D0"/>
    <w:rsid w:val="00311401"/>
    <w:rsid w:val="003203D7"/>
    <w:rsid w:val="00320F86"/>
    <w:rsid w:val="00324171"/>
    <w:rsid w:val="00326C24"/>
    <w:rsid w:val="00337F99"/>
    <w:rsid w:val="0034307B"/>
    <w:rsid w:val="00345EB1"/>
    <w:rsid w:val="00350CC4"/>
    <w:rsid w:val="00360E0D"/>
    <w:rsid w:val="0036357D"/>
    <w:rsid w:val="00363B23"/>
    <w:rsid w:val="0036594C"/>
    <w:rsid w:val="00367D19"/>
    <w:rsid w:val="00371BED"/>
    <w:rsid w:val="003830BC"/>
    <w:rsid w:val="00384019"/>
    <w:rsid w:val="003854F1"/>
    <w:rsid w:val="0039118E"/>
    <w:rsid w:val="00397F54"/>
    <w:rsid w:val="003A0D43"/>
    <w:rsid w:val="003B2A4B"/>
    <w:rsid w:val="003C6A21"/>
    <w:rsid w:val="003D099E"/>
    <w:rsid w:val="003D21A2"/>
    <w:rsid w:val="003D29D2"/>
    <w:rsid w:val="003E0705"/>
    <w:rsid w:val="003E2FF7"/>
    <w:rsid w:val="003F1013"/>
    <w:rsid w:val="003F1ACF"/>
    <w:rsid w:val="00404948"/>
    <w:rsid w:val="00406BEA"/>
    <w:rsid w:val="00413A60"/>
    <w:rsid w:val="004230F7"/>
    <w:rsid w:val="0043167E"/>
    <w:rsid w:val="0043409A"/>
    <w:rsid w:val="00443C1E"/>
    <w:rsid w:val="00446255"/>
    <w:rsid w:val="00451935"/>
    <w:rsid w:val="00460ED0"/>
    <w:rsid w:val="00465651"/>
    <w:rsid w:val="00470CE7"/>
    <w:rsid w:val="00470F4F"/>
    <w:rsid w:val="00472482"/>
    <w:rsid w:val="00480DC7"/>
    <w:rsid w:val="004876F6"/>
    <w:rsid w:val="0049236A"/>
    <w:rsid w:val="00492718"/>
    <w:rsid w:val="004A15D5"/>
    <w:rsid w:val="004A355D"/>
    <w:rsid w:val="004A4970"/>
    <w:rsid w:val="004B2183"/>
    <w:rsid w:val="004B2A01"/>
    <w:rsid w:val="004C2559"/>
    <w:rsid w:val="004D7BA3"/>
    <w:rsid w:val="004E5B76"/>
    <w:rsid w:val="004F4518"/>
    <w:rsid w:val="004F4C62"/>
    <w:rsid w:val="00501433"/>
    <w:rsid w:val="00511CC4"/>
    <w:rsid w:val="00531E60"/>
    <w:rsid w:val="00536A5A"/>
    <w:rsid w:val="00541D07"/>
    <w:rsid w:val="005447BF"/>
    <w:rsid w:val="00544BAB"/>
    <w:rsid w:val="00545F31"/>
    <w:rsid w:val="005578FA"/>
    <w:rsid w:val="00565129"/>
    <w:rsid w:val="00565CD0"/>
    <w:rsid w:val="00567820"/>
    <w:rsid w:val="005770AD"/>
    <w:rsid w:val="00581414"/>
    <w:rsid w:val="00582490"/>
    <w:rsid w:val="005826FA"/>
    <w:rsid w:val="00597E28"/>
    <w:rsid w:val="005A2E3B"/>
    <w:rsid w:val="005A54ED"/>
    <w:rsid w:val="005A5D5B"/>
    <w:rsid w:val="005A6081"/>
    <w:rsid w:val="005A627D"/>
    <w:rsid w:val="005C0045"/>
    <w:rsid w:val="005C084E"/>
    <w:rsid w:val="005C3C9E"/>
    <w:rsid w:val="005C4606"/>
    <w:rsid w:val="005C6BAE"/>
    <w:rsid w:val="005D0B0C"/>
    <w:rsid w:val="005E02B3"/>
    <w:rsid w:val="005E1E24"/>
    <w:rsid w:val="0060596B"/>
    <w:rsid w:val="00606D97"/>
    <w:rsid w:val="00614E64"/>
    <w:rsid w:val="00617710"/>
    <w:rsid w:val="00617EE6"/>
    <w:rsid w:val="0062184C"/>
    <w:rsid w:val="00623724"/>
    <w:rsid w:val="00627BEA"/>
    <w:rsid w:val="006319DB"/>
    <w:rsid w:val="0065595B"/>
    <w:rsid w:val="00660269"/>
    <w:rsid w:val="00665F89"/>
    <w:rsid w:val="00673C92"/>
    <w:rsid w:val="006753EC"/>
    <w:rsid w:val="006A2789"/>
    <w:rsid w:val="006A4978"/>
    <w:rsid w:val="006A7261"/>
    <w:rsid w:val="006B0D29"/>
    <w:rsid w:val="006B1819"/>
    <w:rsid w:val="006B5DE7"/>
    <w:rsid w:val="006C5048"/>
    <w:rsid w:val="006C6A4B"/>
    <w:rsid w:val="006C779F"/>
    <w:rsid w:val="006D01F5"/>
    <w:rsid w:val="006D0CFB"/>
    <w:rsid w:val="006D30C0"/>
    <w:rsid w:val="006D7535"/>
    <w:rsid w:val="006E450B"/>
    <w:rsid w:val="006F0D7E"/>
    <w:rsid w:val="00710B77"/>
    <w:rsid w:val="0072075B"/>
    <w:rsid w:val="007221C2"/>
    <w:rsid w:val="00725816"/>
    <w:rsid w:val="00730955"/>
    <w:rsid w:val="00733A9C"/>
    <w:rsid w:val="00736574"/>
    <w:rsid w:val="007367E0"/>
    <w:rsid w:val="00737215"/>
    <w:rsid w:val="0075012A"/>
    <w:rsid w:val="00754905"/>
    <w:rsid w:val="00760038"/>
    <w:rsid w:val="00762EE0"/>
    <w:rsid w:val="00765C41"/>
    <w:rsid w:val="00771100"/>
    <w:rsid w:val="007759DD"/>
    <w:rsid w:val="0078609F"/>
    <w:rsid w:val="007917BA"/>
    <w:rsid w:val="007A5C6F"/>
    <w:rsid w:val="007D4241"/>
    <w:rsid w:val="007D4317"/>
    <w:rsid w:val="007D4EA3"/>
    <w:rsid w:val="007F1CFF"/>
    <w:rsid w:val="007F5DD5"/>
    <w:rsid w:val="00821A1B"/>
    <w:rsid w:val="008262E9"/>
    <w:rsid w:val="00827E69"/>
    <w:rsid w:val="00835C4D"/>
    <w:rsid w:val="00843F48"/>
    <w:rsid w:val="00851423"/>
    <w:rsid w:val="00857848"/>
    <w:rsid w:val="008654B6"/>
    <w:rsid w:val="0087139C"/>
    <w:rsid w:val="00880E83"/>
    <w:rsid w:val="00892F28"/>
    <w:rsid w:val="008A0C5F"/>
    <w:rsid w:val="008A3DEA"/>
    <w:rsid w:val="008A4EB9"/>
    <w:rsid w:val="008A74C0"/>
    <w:rsid w:val="008B1694"/>
    <w:rsid w:val="008C3E63"/>
    <w:rsid w:val="008C4B27"/>
    <w:rsid w:val="008C7F2A"/>
    <w:rsid w:val="008E36F8"/>
    <w:rsid w:val="008E46B2"/>
    <w:rsid w:val="008E682C"/>
    <w:rsid w:val="008E78A1"/>
    <w:rsid w:val="008F589F"/>
    <w:rsid w:val="00905E24"/>
    <w:rsid w:val="00906238"/>
    <w:rsid w:val="00907EF9"/>
    <w:rsid w:val="0091295C"/>
    <w:rsid w:val="00914D58"/>
    <w:rsid w:val="00921F47"/>
    <w:rsid w:val="009228AB"/>
    <w:rsid w:val="0093085B"/>
    <w:rsid w:val="00931C57"/>
    <w:rsid w:val="009347A5"/>
    <w:rsid w:val="00942257"/>
    <w:rsid w:val="009471BF"/>
    <w:rsid w:val="00950E4E"/>
    <w:rsid w:val="009529BD"/>
    <w:rsid w:val="009533B4"/>
    <w:rsid w:val="00971D93"/>
    <w:rsid w:val="009B1F6B"/>
    <w:rsid w:val="009C0D12"/>
    <w:rsid w:val="009C192E"/>
    <w:rsid w:val="009D6819"/>
    <w:rsid w:val="009D6D1C"/>
    <w:rsid w:val="009E0CF9"/>
    <w:rsid w:val="009E1B77"/>
    <w:rsid w:val="009E531B"/>
    <w:rsid w:val="009E6C56"/>
    <w:rsid w:val="009E7DCF"/>
    <w:rsid w:val="009F4A56"/>
    <w:rsid w:val="009F4E65"/>
    <w:rsid w:val="009F7E32"/>
    <w:rsid w:val="00A006A5"/>
    <w:rsid w:val="00A05942"/>
    <w:rsid w:val="00A07BEC"/>
    <w:rsid w:val="00A264BE"/>
    <w:rsid w:val="00A272CA"/>
    <w:rsid w:val="00A33051"/>
    <w:rsid w:val="00A407AD"/>
    <w:rsid w:val="00A40923"/>
    <w:rsid w:val="00A41C05"/>
    <w:rsid w:val="00A42426"/>
    <w:rsid w:val="00A514B7"/>
    <w:rsid w:val="00A54A0B"/>
    <w:rsid w:val="00A65FD4"/>
    <w:rsid w:val="00A8008E"/>
    <w:rsid w:val="00A81198"/>
    <w:rsid w:val="00A81E48"/>
    <w:rsid w:val="00A82035"/>
    <w:rsid w:val="00A84FF3"/>
    <w:rsid w:val="00A90D77"/>
    <w:rsid w:val="00A92E07"/>
    <w:rsid w:val="00AA0B3A"/>
    <w:rsid w:val="00AA6EB4"/>
    <w:rsid w:val="00AA767D"/>
    <w:rsid w:val="00AB0CC9"/>
    <w:rsid w:val="00AC3FF6"/>
    <w:rsid w:val="00AD73EC"/>
    <w:rsid w:val="00AE5BC7"/>
    <w:rsid w:val="00AF5AAF"/>
    <w:rsid w:val="00B046D8"/>
    <w:rsid w:val="00B13F4C"/>
    <w:rsid w:val="00B16219"/>
    <w:rsid w:val="00B16C59"/>
    <w:rsid w:val="00B33FDD"/>
    <w:rsid w:val="00B359CC"/>
    <w:rsid w:val="00B36107"/>
    <w:rsid w:val="00B41789"/>
    <w:rsid w:val="00B46C03"/>
    <w:rsid w:val="00B60C6C"/>
    <w:rsid w:val="00B619A9"/>
    <w:rsid w:val="00B65A9D"/>
    <w:rsid w:val="00B66D60"/>
    <w:rsid w:val="00B75EDE"/>
    <w:rsid w:val="00B77D88"/>
    <w:rsid w:val="00B77FAF"/>
    <w:rsid w:val="00B84336"/>
    <w:rsid w:val="00B851B9"/>
    <w:rsid w:val="00B86453"/>
    <w:rsid w:val="00B90054"/>
    <w:rsid w:val="00B92C14"/>
    <w:rsid w:val="00BA0066"/>
    <w:rsid w:val="00BB0705"/>
    <w:rsid w:val="00BB69DB"/>
    <w:rsid w:val="00BC322E"/>
    <w:rsid w:val="00BC44CD"/>
    <w:rsid w:val="00BC48A6"/>
    <w:rsid w:val="00BE7978"/>
    <w:rsid w:val="00C07DDB"/>
    <w:rsid w:val="00C4115D"/>
    <w:rsid w:val="00C43BDD"/>
    <w:rsid w:val="00C47778"/>
    <w:rsid w:val="00C5011E"/>
    <w:rsid w:val="00C50EE5"/>
    <w:rsid w:val="00C5240A"/>
    <w:rsid w:val="00C5398F"/>
    <w:rsid w:val="00C556F5"/>
    <w:rsid w:val="00C70E19"/>
    <w:rsid w:val="00C72574"/>
    <w:rsid w:val="00C7430C"/>
    <w:rsid w:val="00C85DA1"/>
    <w:rsid w:val="00C9071C"/>
    <w:rsid w:val="00C908FF"/>
    <w:rsid w:val="00C97BD3"/>
    <w:rsid w:val="00CA39EF"/>
    <w:rsid w:val="00CA521F"/>
    <w:rsid w:val="00CB0493"/>
    <w:rsid w:val="00CB17FF"/>
    <w:rsid w:val="00CB1ED7"/>
    <w:rsid w:val="00CC167C"/>
    <w:rsid w:val="00CC52D9"/>
    <w:rsid w:val="00CD6647"/>
    <w:rsid w:val="00CE4B73"/>
    <w:rsid w:val="00CF70BB"/>
    <w:rsid w:val="00D074DB"/>
    <w:rsid w:val="00D139CF"/>
    <w:rsid w:val="00D37E7F"/>
    <w:rsid w:val="00D47AD7"/>
    <w:rsid w:val="00D51529"/>
    <w:rsid w:val="00D85218"/>
    <w:rsid w:val="00D915B1"/>
    <w:rsid w:val="00DA299D"/>
    <w:rsid w:val="00DA65C4"/>
    <w:rsid w:val="00DD2BE0"/>
    <w:rsid w:val="00DE4447"/>
    <w:rsid w:val="00DE5DA2"/>
    <w:rsid w:val="00DF0033"/>
    <w:rsid w:val="00E026BF"/>
    <w:rsid w:val="00E07B1B"/>
    <w:rsid w:val="00E11853"/>
    <w:rsid w:val="00E52A86"/>
    <w:rsid w:val="00E54B47"/>
    <w:rsid w:val="00E553BF"/>
    <w:rsid w:val="00E55D93"/>
    <w:rsid w:val="00E61294"/>
    <w:rsid w:val="00E7237C"/>
    <w:rsid w:val="00E77C46"/>
    <w:rsid w:val="00E86CE8"/>
    <w:rsid w:val="00E90E82"/>
    <w:rsid w:val="00EA00CB"/>
    <w:rsid w:val="00EA1BAA"/>
    <w:rsid w:val="00EA3FCD"/>
    <w:rsid w:val="00EA42A0"/>
    <w:rsid w:val="00EB6714"/>
    <w:rsid w:val="00EC0A68"/>
    <w:rsid w:val="00EC5006"/>
    <w:rsid w:val="00ED49C3"/>
    <w:rsid w:val="00ED6CE8"/>
    <w:rsid w:val="00ED7AA6"/>
    <w:rsid w:val="00EE2A56"/>
    <w:rsid w:val="00EE3818"/>
    <w:rsid w:val="00F22264"/>
    <w:rsid w:val="00F2564D"/>
    <w:rsid w:val="00F35B05"/>
    <w:rsid w:val="00F413D9"/>
    <w:rsid w:val="00F4254F"/>
    <w:rsid w:val="00F5135F"/>
    <w:rsid w:val="00F51F78"/>
    <w:rsid w:val="00F86F47"/>
    <w:rsid w:val="00F90B64"/>
    <w:rsid w:val="00FB2F0F"/>
    <w:rsid w:val="00FB5086"/>
    <w:rsid w:val="00FB5411"/>
    <w:rsid w:val="00FB6392"/>
    <w:rsid w:val="00FD3C70"/>
    <w:rsid w:val="00FD4358"/>
    <w:rsid w:val="00FD6820"/>
    <w:rsid w:val="00FE12D8"/>
    <w:rsid w:val="00FF7C02"/>
    <w:rsid w:val="024801E3"/>
    <w:rsid w:val="647B2B65"/>
    <w:rsid w:val="6B2CF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strokecolor="#4a773c">
      <v:stroke color="#4a773c" weight="1pt"/>
      <v:shadow opacity="24903f" origin=",.5" offset="0,.55556mm"/>
      <o:colormru v:ext="edit" colors="#4a773c"/>
    </o:shapedefaults>
    <o:shapelayout v:ext="edit">
      <o:idmap v:ext="edit" data="1"/>
    </o:shapelayout>
  </w:shapeDefaults>
  <w:doNotEmbedSmartTags/>
  <w:decimalSymbol w:val=","/>
  <w:listSeparator w:val=";"/>
  <w14:docId w14:val="1FE2B7EB"/>
  <w14:defaultImageDpi w14:val="330"/>
  <w15:docId w15:val="{05325872-151F-41A7-9AD9-8EFA6E16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locked="1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semiHidden="1" w:uiPriority="29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C5F"/>
    <w:pPr>
      <w:spacing w:after="120" w:line="288" w:lineRule="auto"/>
      <w:ind w:left="992" w:right="868"/>
    </w:pPr>
    <w:rPr>
      <w:sz w:val="24"/>
      <w:szCs w:val="24"/>
    </w:rPr>
  </w:style>
  <w:style w:type="paragraph" w:styleId="Rubrik1">
    <w:name w:val="heading 1"/>
    <w:aliases w:val="Rubrik VGR"/>
    <w:next w:val="Normal"/>
    <w:link w:val="Rubrik1Char"/>
    <w:qFormat/>
    <w:rsid w:val="00FD4358"/>
    <w:pPr>
      <w:keepNext/>
      <w:spacing w:before="1600" w:after="240"/>
      <w:ind w:left="992"/>
      <w:contextualSpacing/>
      <w:outlineLvl w:val="0"/>
    </w:pPr>
    <w:rPr>
      <w:rFonts w:ascii="Calibri" w:eastAsia="MS Gothic" w:hAnsi="Calibri"/>
      <w:bCs/>
      <w:kern w:val="32"/>
      <w:sz w:val="48"/>
      <w:szCs w:val="32"/>
    </w:rPr>
  </w:style>
  <w:style w:type="paragraph" w:styleId="Rubrik2">
    <w:name w:val="heading 2"/>
    <w:aliases w:val="Rubrik 2 VGR"/>
    <w:basedOn w:val="Normal"/>
    <w:next w:val="Normal"/>
    <w:link w:val="Rubrik2Char"/>
    <w:uiPriority w:val="3"/>
    <w:unhideWhenUsed/>
    <w:qFormat/>
    <w:rsid w:val="00627BEA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40"/>
      <w:szCs w:val="26"/>
    </w:rPr>
  </w:style>
  <w:style w:type="paragraph" w:styleId="Rubrik3">
    <w:name w:val="heading 3"/>
    <w:aliases w:val="Rubrik 3 VGR"/>
    <w:basedOn w:val="Normal"/>
    <w:next w:val="Normal"/>
    <w:link w:val="Rubrik3Char"/>
    <w:uiPriority w:val="3"/>
    <w:unhideWhenUsed/>
    <w:qFormat/>
    <w:rsid w:val="00627BEA"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1"/>
      <w:sz w:val="36"/>
    </w:rPr>
  </w:style>
  <w:style w:type="paragraph" w:styleId="Rubrik4">
    <w:name w:val="heading 4"/>
    <w:aliases w:val="mellanrubrik"/>
    <w:basedOn w:val="Normal"/>
    <w:next w:val="Normal"/>
    <w:link w:val="Rubrik4Char"/>
    <w:uiPriority w:val="3"/>
    <w:semiHidden/>
    <w:qFormat/>
    <w:locked/>
    <w:rsid w:val="00627BEA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F56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04B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E1B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04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E1B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04B" w:themeColor="accent1" w:themeShade="7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E1B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Oformateradtabell1">
    <w:name w:val="Plain Table 1"/>
    <w:basedOn w:val="Normaltabell"/>
    <w:uiPriority w:val="99"/>
    <w:rsid w:val="002E26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ildtext">
    <w:name w:val="Bildtext"/>
    <w:basedOn w:val="Normal"/>
    <w:semiHidden/>
    <w:rsid w:val="00CF70BB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="Arial" w:hAnsi="Arial"/>
      <w:i/>
      <w:color w:val="000000"/>
      <w:sz w:val="12"/>
      <w:szCs w:val="12"/>
    </w:rPr>
  </w:style>
  <w:style w:type="paragraph" w:customStyle="1" w:styleId="Sidrubrikliten">
    <w:name w:val="Sidrubrik liten"/>
    <w:basedOn w:val="Normal"/>
    <w:semiHidden/>
    <w:rsid w:val="00880FE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b/>
      <w:color w:val="FFFFFF"/>
      <w:spacing w:val="2"/>
      <w:sz w:val="20"/>
      <w:szCs w:val="20"/>
    </w:rPr>
  </w:style>
  <w:style w:type="paragraph" w:customStyle="1" w:styleId="Sidrubrikstor">
    <w:name w:val="Sidrubrik stor"/>
    <w:basedOn w:val="Normal"/>
    <w:semiHidden/>
    <w:rsid w:val="00880FEE"/>
    <w:pPr>
      <w:widowControl w:val="0"/>
      <w:autoSpaceDE w:val="0"/>
      <w:autoSpaceDN w:val="0"/>
      <w:adjustRightInd w:val="0"/>
      <w:spacing w:line="840" w:lineRule="atLeast"/>
      <w:textAlignment w:val="center"/>
    </w:pPr>
    <w:rPr>
      <w:rFonts w:ascii="Arial" w:hAnsi="Arial"/>
      <w:color w:val="FFFFFF"/>
      <w:spacing w:val="-17"/>
      <w:sz w:val="84"/>
      <w:szCs w:val="84"/>
    </w:rPr>
  </w:style>
  <w:style w:type="paragraph" w:styleId="Sidfot">
    <w:name w:val="footer"/>
    <w:basedOn w:val="Normal"/>
    <w:link w:val="SidfotChar"/>
    <w:uiPriority w:val="99"/>
    <w:rsid w:val="00880FEE"/>
    <w:pPr>
      <w:widowControl w:val="0"/>
      <w:autoSpaceDE w:val="0"/>
      <w:autoSpaceDN w:val="0"/>
      <w:adjustRightInd w:val="0"/>
      <w:jc w:val="right"/>
      <w:textAlignment w:val="center"/>
    </w:pPr>
    <w:rPr>
      <w:rFonts w:ascii="Arial" w:hAnsi="Arial"/>
      <w:color w:val="000000"/>
      <w:sz w:val="12"/>
      <w:szCs w:val="12"/>
    </w:rPr>
  </w:style>
  <w:style w:type="character" w:customStyle="1" w:styleId="Avdelaresidfot">
    <w:name w:val="Avdelare sidfot"/>
    <w:semiHidden/>
    <w:rsid w:val="00880FEE"/>
    <w:rPr>
      <w:rFonts w:ascii="Arial" w:hAnsi="Arial"/>
      <w:position w:val="1"/>
    </w:rPr>
  </w:style>
  <w:style w:type="paragraph" w:styleId="Sidhuvud">
    <w:name w:val="header"/>
    <w:basedOn w:val="Normal"/>
    <w:link w:val="SidhuvudChar"/>
    <w:uiPriority w:val="99"/>
    <w:rsid w:val="00AA0F08"/>
    <w:pPr>
      <w:tabs>
        <w:tab w:val="center" w:pos="4703"/>
        <w:tab w:val="right" w:pos="9406"/>
      </w:tabs>
    </w:pPr>
  </w:style>
  <w:style w:type="character" w:styleId="Sidnummer">
    <w:name w:val="page number"/>
    <w:basedOn w:val="Standardstycketeckensnitt"/>
    <w:semiHidden/>
    <w:rsid w:val="00AA0F08"/>
  </w:style>
  <w:style w:type="paragraph" w:customStyle="1" w:styleId="Metadata">
    <w:name w:val="Metadata"/>
    <w:basedOn w:val="Normal"/>
    <w:qFormat/>
    <w:rsid w:val="002651D6"/>
    <w:pPr>
      <w:spacing w:after="240"/>
      <w:contextualSpacing/>
    </w:pPr>
    <w:rPr>
      <w:rFonts w:ascii="Calibri" w:hAnsi="Calibri"/>
      <w:sz w:val="20"/>
    </w:rPr>
  </w:style>
  <w:style w:type="character" w:customStyle="1" w:styleId="Rubrik1Char">
    <w:name w:val="Rubrik 1 Char"/>
    <w:aliases w:val="Rubrik VGR Char"/>
    <w:link w:val="Rubrik1"/>
    <w:rsid w:val="00FD4358"/>
    <w:rPr>
      <w:rFonts w:ascii="Calibri" w:eastAsia="MS Gothic" w:hAnsi="Calibri"/>
      <w:bCs/>
      <w:kern w:val="32"/>
      <w:sz w:val="48"/>
      <w:szCs w:val="32"/>
    </w:rPr>
  </w:style>
  <w:style w:type="paragraph" w:customStyle="1" w:styleId="Allmntstyckeformat">
    <w:name w:val="[Allmänt styckeformat]"/>
    <w:basedOn w:val="Normal"/>
    <w:uiPriority w:val="99"/>
    <w:semiHidden/>
    <w:rsid w:val="001C5FEF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SidfotChar">
    <w:name w:val="Sidfot Char"/>
    <w:link w:val="Sidfot"/>
    <w:uiPriority w:val="99"/>
    <w:rsid w:val="00EE2A56"/>
    <w:rPr>
      <w:rFonts w:ascii="Arial" w:hAnsi="Arial"/>
      <w:color w:val="000000"/>
      <w:sz w:val="12"/>
      <w:szCs w:val="12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C3FF6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paragraph" w:customStyle="1" w:styleId="FaktarutaLista">
    <w:name w:val="Faktaruta Lista"/>
    <w:uiPriority w:val="5"/>
    <w:semiHidden/>
    <w:qFormat/>
    <w:locked/>
    <w:rsid w:val="00617710"/>
    <w:pPr>
      <w:numPr>
        <w:numId w:val="4"/>
      </w:numPr>
      <w:spacing w:after="40"/>
      <w:ind w:left="357" w:hanging="357"/>
    </w:pPr>
    <w:rPr>
      <w:rFonts w:ascii="Calibri" w:hAnsi="Calibri" w:cs="Calibri"/>
      <w:color w:val="000000"/>
      <w:sz w:val="24"/>
      <w:szCs w:val="24"/>
    </w:rPr>
  </w:style>
  <w:style w:type="character" w:customStyle="1" w:styleId="RubrikChar">
    <w:name w:val="Rubrik Char"/>
    <w:link w:val="Rubrik"/>
    <w:uiPriority w:val="10"/>
    <w:semiHidden/>
    <w:rsid w:val="00F86F47"/>
    <w:rPr>
      <w:rFonts w:ascii="Calibri" w:eastAsia="MS Gothic" w:hAnsi="Calibri"/>
      <w:b/>
      <w:bCs/>
      <w:kern w:val="28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49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493"/>
    <w:rPr>
      <w:rFonts w:ascii="Lucida Grande" w:hAnsi="Lucida Grande" w:cs="Lucida Grande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9071C"/>
    <w:rPr>
      <w:color w:val="808080"/>
    </w:rPr>
  </w:style>
  <w:style w:type="paragraph" w:customStyle="1" w:styleId="Faktarutarubrik">
    <w:name w:val="Faktaruta rubrik"/>
    <w:basedOn w:val="Rubrik2"/>
    <w:next w:val="FaktarutaLista"/>
    <w:uiPriority w:val="3"/>
    <w:semiHidden/>
    <w:qFormat/>
    <w:locked/>
    <w:rsid w:val="0009062C"/>
    <w:pPr>
      <w:spacing w:before="0"/>
      <w:outlineLvl w:val="2"/>
    </w:pPr>
    <w:rPr>
      <w:bCs w:val="0"/>
    </w:rPr>
  </w:style>
  <w:style w:type="character" w:customStyle="1" w:styleId="Rubrik2Char">
    <w:name w:val="Rubrik 2 Char"/>
    <w:aliases w:val="Rubrik 2 VGR Char"/>
    <w:basedOn w:val="Standardstycketeckensnitt"/>
    <w:link w:val="Rubrik2"/>
    <w:uiPriority w:val="3"/>
    <w:rsid w:val="00627BEA"/>
    <w:rPr>
      <w:rFonts w:asciiTheme="majorHAnsi" w:eastAsiaTheme="majorEastAsia" w:hAnsiTheme="majorHAnsi" w:cstheme="majorBidi"/>
      <w:bCs/>
      <w:color w:val="000000" w:themeColor="text1"/>
      <w:sz w:val="40"/>
      <w:szCs w:val="26"/>
    </w:rPr>
  </w:style>
  <w:style w:type="character" w:customStyle="1" w:styleId="Rubrik3Char">
    <w:name w:val="Rubrik 3 Char"/>
    <w:aliases w:val="Rubrik 3 VGR Char"/>
    <w:basedOn w:val="Standardstycketeckensnitt"/>
    <w:link w:val="Rubrik3"/>
    <w:uiPriority w:val="3"/>
    <w:rsid w:val="00627BEA"/>
    <w:rPr>
      <w:rFonts w:asciiTheme="majorHAnsi" w:eastAsiaTheme="majorEastAsia" w:hAnsiTheme="majorHAnsi" w:cstheme="majorBidi"/>
      <w:bCs/>
      <w:color w:val="000000" w:themeColor="text1"/>
      <w:sz w:val="36"/>
      <w:szCs w:val="24"/>
    </w:rPr>
  </w:style>
  <w:style w:type="character" w:customStyle="1" w:styleId="Rubrik4Char">
    <w:name w:val="Rubrik 4 Char"/>
    <w:aliases w:val="mellanrubrik Char"/>
    <w:basedOn w:val="Standardstycketeckensnitt"/>
    <w:link w:val="Rubrik4"/>
    <w:uiPriority w:val="3"/>
    <w:semiHidden/>
    <w:rsid w:val="00A272CA"/>
    <w:rPr>
      <w:rFonts w:asciiTheme="majorHAnsi" w:eastAsiaTheme="majorEastAsia" w:hAnsiTheme="majorHAnsi" w:cstheme="majorBidi"/>
      <w:b/>
      <w:bCs/>
      <w:iCs/>
      <w:color w:val="000000" w:themeColor="text1"/>
      <w:sz w:val="26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F568B"/>
    <w:rPr>
      <w:rFonts w:asciiTheme="majorHAnsi" w:eastAsiaTheme="majorEastAsia" w:hAnsiTheme="majorHAnsi" w:cstheme="majorBidi"/>
      <w:color w:val="00304B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rsid w:val="00CB1ED7"/>
    <w:pPr>
      <w:tabs>
        <w:tab w:val="num" w:pos="720"/>
      </w:tabs>
      <w:ind w:left="1712" w:hanging="357"/>
      <w:contextualSpacing/>
    </w:pPr>
  </w:style>
  <w:style w:type="paragraph" w:customStyle="1" w:styleId="Normalefterlista">
    <w:name w:val="Normal efter lista"/>
    <w:basedOn w:val="Normal"/>
    <w:next w:val="Normal"/>
    <w:uiPriority w:val="3"/>
    <w:qFormat/>
    <w:rsid w:val="0062184C"/>
    <w:pPr>
      <w:spacing w:before="200"/>
    </w:pPr>
    <w:rPr>
      <w:rFonts w:eastAsia="MS Gothic"/>
    </w:rPr>
  </w:style>
  <w:style w:type="paragraph" w:styleId="Innehll1">
    <w:name w:val="toc 1"/>
    <w:basedOn w:val="Normal"/>
    <w:next w:val="Normal"/>
    <w:autoRedefine/>
    <w:uiPriority w:val="39"/>
    <w:unhideWhenUsed/>
    <w:rsid w:val="003830BC"/>
    <w:pPr>
      <w:tabs>
        <w:tab w:val="right" w:leader="dot" w:pos="8779"/>
      </w:tabs>
      <w:spacing w:after="0"/>
    </w:pPr>
  </w:style>
  <w:style w:type="paragraph" w:customStyle="1" w:styleId="Omslagsrubrik">
    <w:name w:val="Omslagsrubrik"/>
    <w:basedOn w:val="Normal"/>
    <w:link w:val="OmslagsrubrikChar"/>
    <w:uiPriority w:val="3"/>
    <w:qFormat/>
    <w:rsid w:val="005A627D"/>
    <w:pPr>
      <w:spacing w:after="6000" w:line="240" w:lineRule="auto"/>
    </w:pPr>
    <w:rPr>
      <w:rFonts w:asciiTheme="majorHAnsi" w:hAnsiTheme="majorHAnsi"/>
      <w:sz w:val="72"/>
    </w:rPr>
  </w:style>
  <w:style w:type="character" w:customStyle="1" w:styleId="OmslagsrubrikChar">
    <w:name w:val="Omslagsrubrik Char"/>
    <w:basedOn w:val="Standardstycketeckensnitt"/>
    <w:link w:val="Omslagsrubrik"/>
    <w:uiPriority w:val="3"/>
    <w:rsid w:val="005A627D"/>
    <w:rPr>
      <w:rFonts w:asciiTheme="majorHAnsi" w:hAnsiTheme="majorHAnsi"/>
      <w:sz w:val="72"/>
      <w:szCs w:val="24"/>
    </w:rPr>
  </w:style>
  <w:style w:type="paragraph" w:customStyle="1" w:styleId="Omslagsunderrubrik">
    <w:name w:val="Omslagsunderrubrik"/>
    <w:basedOn w:val="Normal"/>
    <w:link w:val="OmslagsunderrubrikChar"/>
    <w:uiPriority w:val="3"/>
    <w:qFormat/>
    <w:rsid w:val="009533B4"/>
    <w:pPr>
      <w:contextualSpacing/>
    </w:pPr>
    <w:rPr>
      <w:rFonts w:asciiTheme="majorHAnsi" w:hAnsiTheme="majorHAnsi"/>
      <w:sz w:val="32"/>
      <w:szCs w:val="44"/>
    </w:rPr>
  </w:style>
  <w:style w:type="character" w:customStyle="1" w:styleId="OmslagsunderrubrikChar">
    <w:name w:val="Omslagsunderrubrik Char"/>
    <w:basedOn w:val="Standardstycketeckensnitt"/>
    <w:link w:val="Omslagsunderrubrik"/>
    <w:uiPriority w:val="3"/>
    <w:rsid w:val="009533B4"/>
    <w:rPr>
      <w:rFonts w:asciiTheme="majorHAnsi" w:hAnsiTheme="majorHAnsi"/>
      <w:sz w:val="32"/>
      <w:szCs w:val="44"/>
    </w:rPr>
  </w:style>
  <w:style w:type="paragraph" w:styleId="Innehll2">
    <w:name w:val="toc 2"/>
    <w:basedOn w:val="Normal"/>
    <w:next w:val="Normal"/>
    <w:autoRedefine/>
    <w:uiPriority w:val="39"/>
    <w:unhideWhenUsed/>
    <w:rsid w:val="003830BC"/>
    <w:pPr>
      <w:tabs>
        <w:tab w:val="right" w:leader="dot" w:pos="8777"/>
      </w:tabs>
      <w:spacing w:after="0"/>
      <w:ind w:left="1349"/>
    </w:pPr>
  </w:style>
  <w:style w:type="paragraph" w:styleId="Innehll3">
    <w:name w:val="toc 3"/>
    <w:basedOn w:val="Normal"/>
    <w:next w:val="Normal"/>
    <w:autoRedefine/>
    <w:uiPriority w:val="39"/>
    <w:unhideWhenUsed/>
    <w:rsid w:val="003830BC"/>
    <w:pPr>
      <w:tabs>
        <w:tab w:val="right" w:leader="dot" w:pos="8777"/>
      </w:tabs>
      <w:spacing w:after="0"/>
      <w:ind w:left="1707"/>
    </w:pPr>
  </w:style>
  <w:style w:type="paragraph" w:styleId="Innehll4">
    <w:name w:val="toc 4"/>
    <w:basedOn w:val="Normal"/>
    <w:next w:val="Normal"/>
    <w:autoRedefine/>
    <w:uiPriority w:val="39"/>
    <w:unhideWhenUsed/>
    <w:rsid w:val="00E61294"/>
    <w:pPr>
      <w:ind w:left="720"/>
    </w:pPr>
  </w:style>
  <w:style w:type="paragraph" w:styleId="Innehll5">
    <w:name w:val="toc 5"/>
    <w:basedOn w:val="Normal"/>
    <w:next w:val="Normal"/>
    <w:autoRedefine/>
    <w:uiPriority w:val="39"/>
    <w:unhideWhenUsed/>
    <w:rsid w:val="00E61294"/>
    <w:pPr>
      <w:ind w:left="960"/>
    </w:pPr>
  </w:style>
  <w:style w:type="paragraph" w:styleId="Innehll6">
    <w:name w:val="toc 6"/>
    <w:basedOn w:val="Normal"/>
    <w:next w:val="Normal"/>
    <w:autoRedefine/>
    <w:uiPriority w:val="39"/>
    <w:unhideWhenUsed/>
    <w:rsid w:val="00E61294"/>
    <w:pPr>
      <w:ind w:left="1200"/>
    </w:pPr>
  </w:style>
  <w:style w:type="paragraph" w:styleId="Innehll7">
    <w:name w:val="toc 7"/>
    <w:basedOn w:val="Normal"/>
    <w:next w:val="Normal"/>
    <w:autoRedefine/>
    <w:uiPriority w:val="39"/>
    <w:unhideWhenUsed/>
    <w:rsid w:val="00E61294"/>
    <w:pPr>
      <w:ind w:left="1440"/>
    </w:pPr>
  </w:style>
  <w:style w:type="paragraph" w:styleId="Innehll8">
    <w:name w:val="toc 8"/>
    <w:basedOn w:val="Normal"/>
    <w:next w:val="Normal"/>
    <w:autoRedefine/>
    <w:uiPriority w:val="39"/>
    <w:unhideWhenUsed/>
    <w:rsid w:val="00E61294"/>
    <w:pPr>
      <w:ind w:left="1680"/>
    </w:pPr>
  </w:style>
  <w:style w:type="paragraph" w:styleId="Innehll9">
    <w:name w:val="toc 9"/>
    <w:basedOn w:val="Normal"/>
    <w:next w:val="Normal"/>
    <w:autoRedefine/>
    <w:uiPriority w:val="39"/>
    <w:unhideWhenUsed/>
    <w:rsid w:val="00E61294"/>
    <w:pPr>
      <w:ind w:left="1920"/>
    </w:pPr>
  </w:style>
  <w:style w:type="paragraph" w:customStyle="1" w:styleId="MellanrubrikVGR">
    <w:name w:val="Mellanrubrik VGR"/>
    <w:basedOn w:val="Normal"/>
    <w:next w:val="Normal"/>
    <w:uiPriority w:val="2"/>
    <w:qFormat/>
    <w:rsid w:val="00021D42"/>
    <w:pPr>
      <w:keepNext/>
      <w:keepLines/>
      <w:widowControl w:val="0"/>
      <w:autoSpaceDE w:val="0"/>
      <w:autoSpaceDN w:val="0"/>
      <w:adjustRightInd w:val="0"/>
      <w:spacing w:before="240" w:after="0"/>
      <w:textAlignment w:val="center"/>
    </w:pPr>
    <w:rPr>
      <w:rFonts w:ascii="Calibri" w:hAnsi="Calibri"/>
      <w:b/>
      <w:color w:val="000000"/>
      <w:sz w:val="26"/>
      <w:szCs w:val="18"/>
    </w:rPr>
  </w:style>
  <w:style w:type="character" w:styleId="Fotnotsreferens">
    <w:name w:val="footnote reference"/>
    <w:basedOn w:val="Standardstycketeckensnitt"/>
    <w:uiPriority w:val="99"/>
    <w:unhideWhenUsed/>
    <w:rsid w:val="00FB5086"/>
    <w:rPr>
      <w:vertAlign w:val="superscript"/>
    </w:rPr>
  </w:style>
  <w:style w:type="paragraph" w:customStyle="1" w:styleId="Formatmall1">
    <w:name w:val="Formatmall1"/>
    <w:basedOn w:val="Normal"/>
    <w:link w:val="Formatmall1Char"/>
    <w:uiPriority w:val="3"/>
    <w:semiHidden/>
    <w:qFormat/>
    <w:locked/>
    <w:rsid w:val="00FB5086"/>
    <w:pPr>
      <w:spacing w:after="0"/>
    </w:pPr>
    <w:rPr>
      <w:sz w:val="20"/>
    </w:rPr>
  </w:style>
  <w:style w:type="character" w:customStyle="1" w:styleId="Formatmall1Char">
    <w:name w:val="Formatmall1 Char"/>
    <w:basedOn w:val="Standardstycketeckensnitt"/>
    <w:link w:val="Formatmall1"/>
    <w:uiPriority w:val="3"/>
    <w:semiHidden/>
    <w:rsid w:val="00A272CA"/>
    <w:rPr>
      <w:szCs w:val="24"/>
    </w:rPr>
  </w:style>
  <w:style w:type="paragraph" w:customStyle="1" w:styleId="FotnotVGR">
    <w:name w:val="Fotnot VGR"/>
    <w:basedOn w:val="Normal"/>
    <w:uiPriority w:val="3"/>
    <w:unhideWhenUsed/>
    <w:qFormat/>
    <w:rsid w:val="00FB5086"/>
    <w:pPr>
      <w:spacing w:after="0"/>
    </w:pPr>
    <w:rPr>
      <w:sz w:val="20"/>
    </w:rPr>
  </w:style>
  <w:style w:type="table" w:styleId="Oformateradtabell2">
    <w:name w:val="Plain Table 2"/>
    <w:basedOn w:val="Normaltabell"/>
    <w:uiPriority w:val="99"/>
    <w:rsid w:val="002E263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A514B7"/>
    <w:rPr>
      <w:color w:val="006298" w:themeColor="hyperlink"/>
      <w:u w:val="single"/>
    </w:rPr>
  </w:style>
  <w:style w:type="table" w:styleId="Tabellrutnt">
    <w:name w:val="Table Grid"/>
    <w:basedOn w:val="Normaltabell"/>
    <w:uiPriority w:val="59"/>
    <w:rsid w:val="00F41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aliases w:val="VGR tabell blue"/>
    <w:basedOn w:val="Normaltabell"/>
    <w:uiPriority w:val="61"/>
    <w:rsid w:val="00827E69"/>
    <w:rPr>
      <w:sz w:val="24"/>
    </w:rPr>
    <w:tblPr>
      <w:tblStyleRowBandSize w:val="1"/>
      <w:tblStyleColBandSize w:val="1"/>
      <w:tblBorders>
        <w:top w:val="single" w:sz="4" w:space="0" w:color="006298" w:themeColor="accent1"/>
        <w:left w:val="single" w:sz="4" w:space="0" w:color="006298" w:themeColor="accent1"/>
        <w:bottom w:val="single" w:sz="4" w:space="0" w:color="006298" w:themeColor="accent1"/>
        <w:right w:val="single" w:sz="4" w:space="0" w:color="00629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29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</w:tcPr>
    </w:tblStylePr>
    <w:tblStylePr w:type="band1Horz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</w:tcPr>
    </w:tblStylePr>
  </w:style>
  <w:style w:type="table" w:styleId="Ljustrutnt-dekorfrg6">
    <w:name w:val="Light Grid Accent 6"/>
    <w:basedOn w:val="Normaltabell"/>
    <w:uiPriority w:val="62"/>
    <w:rsid w:val="00397F54"/>
    <w:tblPr>
      <w:tblStyleRowBandSize w:val="1"/>
      <w:tblStyleColBandSize w:val="1"/>
      <w:tblBorders>
        <w:top w:val="single" w:sz="8" w:space="0" w:color="71B2C9" w:themeColor="accent6"/>
        <w:left w:val="single" w:sz="8" w:space="0" w:color="71B2C9" w:themeColor="accent6"/>
        <w:bottom w:val="single" w:sz="8" w:space="0" w:color="71B2C9" w:themeColor="accent6"/>
        <w:right w:val="single" w:sz="8" w:space="0" w:color="71B2C9" w:themeColor="accent6"/>
        <w:insideH w:val="single" w:sz="8" w:space="0" w:color="71B2C9" w:themeColor="accent6"/>
        <w:insideV w:val="single" w:sz="8" w:space="0" w:color="71B2C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18" w:space="0" w:color="71B2C9" w:themeColor="accent6"/>
          <w:right w:val="single" w:sz="8" w:space="0" w:color="71B2C9" w:themeColor="accent6"/>
          <w:insideH w:val="nil"/>
          <w:insideV w:val="single" w:sz="8" w:space="0" w:color="71B2C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  <w:insideH w:val="nil"/>
          <w:insideV w:val="single" w:sz="8" w:space="0" w:color="71B2C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</w:tcPr>
    </w:tblStylePr>
    <w:tblStylePr w:type="band1Vert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  <w:shd w:val="clear" w:color="auto" w:fill="DBEBF1" w:themeFill="accent6" w:themeFillTint="3F"/>
      </w:tcPr>
    </w:tblStylePr>
    <w:tblStylePr w:type="band1Horz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  <w:insideV w:val="single" w:sz="8" w:space="0" w:color="71B2C9" w:themeColor="accent6"/>
        </w:tcBorders>
        <w:shd w:val="clear" w:color="auto" w:fill="DBEBF1" w:themeFill="accent6" w:themeFillTint="3F"/>
      </w:tcPr>
    </w:tblStylePr>
    <w:tblStylePr w:type="band2Horz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  <w:insideV w:val="single" w:sz="8" w:space="0" w:color="71B2C9" w:themeColor="accent6"/>
        </w:tcBorders>
      </w:tcPr>
    </w:tblStylePr>
  </w:style>
  <w:style w:type="table" w:styleId="Ljustrutnt-dekorfrg1">
    <w:name w:val="Light Grid Accent 1"/>
    <w:basedOn w:val="Normaltabell"/>
    <w:uiPriority w:val="62"/>
    <w:rsid w:val="00397F54"/>
    <w:tblPr>
      <w:tblStyleRowBandSize w:val="1"/>
      <w:tblStyleColBandSize w:val="1"/>
      <w:tblBorders>
        <w:top w:val="single" w:sz="8" w:space="0" w:color="006298" w:themeColor="accent1"/>
        <w:left w:val="single" w:sz="8" w:space="0" w:color="006298" w:themeColor="accent1"/>
        <w:bottom w:val="single" w:sz="8" w:space="0" w:color="006298" w:themeColor="accent1"/>
        <w:right w:val="single" w:sz="8" w:space="0" w:color="006298" w:themeColor="accent1"/>
        <w:insideH w:val="single" w:sz="8" w:space="0" w:color="006298" w:themeColor="accent1"/>
        <w:insideV w:val="single" w:sz="8" w:space="0" w:color="00629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18" w:space="0" w:color="006298" w:themeColor="accent1"/>
          <w:right w:val="single" w:sz="8" w:space="0" w:color="006298" w:themeColor="accent1"/>
          <w:insideH w:val="nil"/>
          <w:insideV w:val="single" w:sz="8" w:space="0" w:color="00629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  <w:insideH w:val="nil"/>
          <w:insideV w:val="single" w:sz="8" w:space="0" w:color="00629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</w:tcPr>
    </w:tblStylePr>
    <w:tblStylePr w:type="band1Vert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  <w:insideV w:val="single" w:sz="8" w:space="0" w:color="006298" w:themeColor="accent1"/>
        </w:tcBorders>
        <w:shd w:val="clear" w:color="auto" w:fill="A6DFFF" w:themeFill="accent1" w:themeFillTint="3F"/>
      </w:tcPr>
    </w:tblStylePr>
    <w:tblStylePr w:type="band2Horz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  <w:insideV w:val="single" w:sz="8" w:space="0" w:color="006298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397F54"/>
    <w:tblPr>
      <w:tblStyleRowBandSize w:val="1"/>
      <w:tblStyleColBandSize w:val="1"/>
      <w:tblBorders>
        <w:top w:val="single" w:sz="8" w:space="0" w:color="009BF1" w:themeColor="accent1" w:themeTint="BF"/>
        <w:left w:val="single" w:sz="8" w:space="0" w:color="009BF1" w:themeColor="accent1" w:themeTint="BF"/>
        <w:bottom w:val="single" w:sz="8" w:space="0" w:color="009BF1" w:themeColor="accent1" w:themeTint="BF"/>
        <w:right w:val="single" w:sz="8" w:space="0" w:color="009BF1" w:themeColor="accent1" w:themeTint="BF"/>
        <w:insideH w:val="single" w:sz="8" w:space="0" w:color="009BF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BF1" w:themeColor="accent1" w:themeTint="BF"/>
          <w:left w:val="single" w:sz="8" w:space="0" w:color="009BF1" w:themeColor="accent1" w:themeTint="BF"/>
          <w:bottom w:val="single" w:sz="8" w:space="0" w:color="009BF1" w:themeColor="accent1" w:themeTint="BF"/>
          <w:right w:val="single" w:sz="8" w:space="0" w:color="009BF1" w:themeColor="accent1" w:themeTint="BF"/>
          <w:insideH w:val="nil"/>
          <w:insideV w:val="nil"/>
        </w:tcBorders>
        <w:shd w:val="clear" w:color="auto" w:fill="00629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F1" w:themeColor="accent1" w:themeTint="BF"/>
          <w:left w:val="single" w:sz="8" w:space="0" w:color="009BF1" w:themeColor="accent1" w:themeTint="BF"/>
          <w:bottom w:val="single" w:sz="8" w:space="0" w:color="009BF1" w:themeColor="accent1" w:themeTint="BF"/>
          <w:right w:val="single" w:sz="8" w:space="0" w:color="009BF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397F54"/>
    <w:tblPr>
      <w:tblStyleRowBandSize w:val="1"/>
      <w:tblStyleColBandSize w:val="1"/>
      <w:tblBorders>
        <w:top w:val="single" w:sz="8" w:space="0" w:color="94C5D6" w:themeColor="accent6" w:themeTint="BF"/>
        <w:left w:val="single" w:sz="8" w:space="0" w:color="94C5D6" w:themeColor="accent6" w:themeTint="BF"/>
        <w:bottom w:val="single" w:sz="8" w:space="0" w:color="94C5D6" w:themeColor="accent6" w:themeTint="BF"/>
        <w:right w:val="single" w:sz="8" w:space="0" w:color="94C5D6" w:themeColor="accent6" w:themeTint="BF"/>
        <w:insideH w:val="single" w:sz="8" w:space="0" w:color="94C5D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C5D6" w:themeColor="accent6" w:themeTint="BF"/>
          <w:left w:val="single" w:sz="8" w:space="0" w:color="94C5D6" w:themeColor="accent6" w:themeTint="BF"/>
          <w:bottom w:val="single" w:sz="8" w:space="0" w:color="94C5D6" w:themeColor="accent6" w:themeTint="BF"/>
          <w:right w:val="single" w:sz="8" w:space="0" w:color="94C5D6" w:themeColor="accent6" w:themeTint="BF"/>
          <w:insideH w:val="nil"/>
          <w:insideV w:val="nil"/>
        </w:tcBorders>
        <w:shd w:val="clear" w:color="auto" w:fill="71B2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5D6" w:themeColor="accent6" w:themeTint="BF"/>
          <w:left w:val="single" w:sz="8" w:space="0" w:color="94C5D6" w:themeColor="accent6" w:themeTint="BF"/>
          <w:bottom w:val="single" w:sz="8" w:space="0" w:color="94C5D6" w:themeColor="accent6" w:themeTint="BF"/>
          <w:right w:val="single" w:sz="8" w:space="0" w:color="94C5D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juslista-dekorfrg6">
    <w:name w:val="Light List Accent 6"/>
    <w:basedOn w:val="Normaltabell"/>
    <w:uiPriority w:val="61"/>
    <w:rsid w:val="00397F54"/>
    <w:tblPr>
      <w:tblStyleRowBandSize w:val="1"/>
      <w:tblStyleColBandSize w:val="1"/>
      <w:tblBorders>
        <w:top w:val="single" w:sz="8" w:space="0" w:color="71B2C9" w:themeColor="accent6"/>
        <w:left w:val="single" w:sz="8" w:space="0" w:color="71B2C9" w:themeColor="accent6"/>
        <w:bottom w:val="single" w:sz="8" w:space="0" w:color="71B2C9" w:themeColor="accent6"/>
        <w:right w:val="single" w:sz="8" w:space="0" w:color="71B2C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B2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</w:tcPr>
    </w:tblStylePr>
    <w:tblStylePr w:type="band1Horz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</w:tcPr>
    </w:tblStylePr>
  </w:style>
  <w:style w:type="table" w:styleId="Ljusskuggning-dekorfrg1">
    <w:name w:val="Light Shading Accent 1"/>
    <w:basedOn w:val="Normaltabell"/>
    <w:uiPriority w:val="60"/>
    <w:rsid w:val="00C4115D"/>
    <w:rPr>
      <w:color w:val="004971" w:themeColor="accent1" w:themeShade="BF"/>
    </w:rPr>
    <w:tblPr>
      <w:tblStyleRowBandSize w:val="1"/>
      <w:tblStyleColBandSize w:val="1"/>
      <w:tblBorders>
        <w:top w:val="single" w:sz="8" w:space="0" w:color="006298" w:themeColor="accent1"/>
        <w:bottom w:val="single" w:sz="8" w:space="0" w:color="00629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298" w:themeColor="accent1"/>
          <w:left w:val="nil"/>
          <w:bottom w:val="single" w:sz="8" w:space="0" w:color="00629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298" w:themeColor="accent1"/>
          <w:left w:val="nil"/>
          <w:bottom w:val="single" w:sz="8" w:space="0" w:color="00629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</w:style>
  <w:style w:type="table" w:customStyle="1" w:styleId="VGRtabell">
    <w:name w:val="VGR tabell"/>
    <w:basedOn w:val="Normaltabell"/>
    <w:uiPriority w:val="99"/>
    <w:rsid w:val="00016CF0"/>
    <w:pPr>
      <w:contextualSpacing/>
    </w:pPr>
    <w:rPr>
      <w:rFonts w:asciiTheme="majorHAnsi" w:hAnsiTheme="majorHAnsi"/>
      <w:sz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cPr>
      <w:tcMar>
        <w:top w:w="113" w:type="dxa"/>
        <w:bottom w:w="113" w:type="dxa"/>
      </w:tcMar>
      <w:vAlign w:val="center"/>
    </w:tcPr>
    <w:tblStylePr w:type="firstRow">
      <w:rPr>
        <w:rFonts w:asciiTheme="majorHAnsi" w:hAnsiTheme="majorHAnsi"/>
        <w:b/>
        <w:bCs/>
        <w:sz w:val="24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99"/>
    <w:rsid w:val="008E682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ellrubrik">
    <w:name w:val="Tabellrubrik"/>
    <w:basedOn w:val="Normal"/>
    <w:uiPriority w:val="3"/>
    <w:semiHidden/>
    <w:qFormat/>
    <w:rsid w:val="00B33FDD"/>
    <w:pPr>
      <w:spacing w:line="240" w:lineRule="auto"/>
    </w:pPr>
    <w:rPr>
      <w:rFonts w:asciiTheme="majorHAnsi" w:hAnsiTheme="majorHAnsi"/>
      <w:bCs/>
      <w:color w:val="000000" w:themeColor="text1"/>
    </w:rPr>
  </w:style>
  <w:style w:type="paragraph" w:styleId="Punktlista">
    <w:name w:val="List Bullet"/>
    <w:basedOn w:val="Normal"/>
    <w:unhideWhenUsed/>
    <w:qFormat/>
    <w:rsid w:val="003C6A21"/>
    <w:pPr>
      <w:numPr>
        <w:numId w:val="8"/>
      </w:numPr>
      <w:tabs>
        <w:tab w:val="left" w:pos="1349"/>
      </w:tabs>
      <w:ind w:left="1349" w:hanging="357"/>
      <w:contextualSpacing/>
    </w:pPr>
  </w:style>
  <w:style w:type="table" w:styleId="Oformateradtabell3">
    <w:name w:val="Plain Table 3"/>
    <w:basedOn w:val="Normaltabell"/>
    <w:uiPriority w:val="99"/>
    <w:rsid w:val="002E263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99"/>
    <w:rsid w:val="002E263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skrivning">
    <w:name w:val="caption"/>
    <w:basedOn w:val="Normal"/>
    <w:next w:val="Normal"/>
    <w:uiPriority w:val="35"/>
    <w:unhideWhenUsed/>
    <w:qFormat/>
    <w:rsid w:val="00404948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133A0F"/>
    <w:rPr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E1B77"/>
    <w:rPr>
      <w:rFonts w:asciiTheme="majorHAnsi" w:eastAsiaTheme="majorEastAsia" w:hAnsiTheme="majorHAnsi" w:cstheme="majorBidi"/>
      <w:color w:val="00304B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E1B77"/>
    <w:rPr>
      <w:rFonts w:asciiTheme="majorHAnsi" w:eastAsiaTheme="majorEastAsia" w:hAnsiTheme="majorHAnsi" w:cstheme="majorBidi"/>
      <w:i/>
      <w:iCs/>
      <w:color w:val="00304B" w:themeColor="accent1" w:themeShade="7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E1B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">
    <w:next w:val="Numreradlista"/>
    <w:rsid w:val="009E1B77"/>
    <w:pPr>
      <w:tabs>
        <w:tab w:val="num" w:pos="3036"/>
      </w:tabs>
      <w:spacing w:after="80"/>
      <w:ind w:left="3033" w:hanging="357"/>
    </w:pPr>
    <w:rPr>
      <w:sz w:val="24"/>
    </w:rPr>
  </w:style>
  <w:style w:type="paragraph" w:styleId="Numreradlista">
    <w:name w:val="List Number"/>
    <w:basedOn w:val="Normal"/>
    <w:uiPriority w:val="99"/>
    <w:semiHidden/>
    <w:unhideWhenUsed/>
    <w:rsid w:val="009E1B77"/>
    <w:pPr>
      <w:tabs>
        <w:tab w:val="num" w:pos="720"/>
      </w:tabs>
      <w:ind w:left="720" w:hanging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6524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6524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6524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524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524B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3C6A21"/>
    <w:rPr>
      <w:color w:val="9EA2A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C6BAE"/>
    <w:rPr>
      <w:color w:val="605E5C"/>
      <w:shd w:val="clear" w:color="auto" w:fill="E1DFDD"/>
    </w:rPr>
  </w:style>
  <w:style w:type="paragraph" w:customStyle="1" w:styleId="Punktlistanumrerad">
    <w:name w:val="Punktlista numrerad"/>
    <w:qFormat/>
    <w:rsid w:val="002001CD"/>
    <w:pPr>
      <w:numPr>
        <w:numId w:val="1"/>
      </w:numPr>
      <w:tabs>
        <w:tab w:val="left" w:pos="1349"/>
      </w:tabs>
      <w:overflowPunct w:val="0"/>
      <w:autoSpaceDE w:val="0"/>
      <w:autoSpaceDN w:val="0"/>
      <w:adjustRightInd w:val="0"/>
      <w:spacing w:after="80" w:line="288" w:lineRule="auto"/>
      <w:ind w:right="868"/>
      <w:textAlignment w:val="baseline"/>
    </w:pPr>
    <w:rPr>
      <w:sz w:val="24"/>
    </w:rPr>
  </w:style>
  <w:style w:type="paragraph" w:customStyle="1" w:styleId="Normalmedindrag">
    <w:name w:val="Normal med indrag"/>
    <w:qFormat/>
    <w:rsid w:val="00021D42"/>
    <w:pPr>
      <w:spacing w:before="160" w:after="120" w:line="288" w:lineRule="auto"/>
      <w:ind w:left="1349" w:right="868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://www.clinicalmicrobiologyandinfection.com/article/S1198-743X(16)00020-3/pdf" TargetMode="External" Id="rId13" /><Relationship Type="http://schemas.openxmlformats.org/officeDocument/2006/relationships/hyperlink" Target="http://www.clinicalmicrobiologyandinfection.com/article/S1198-743X(16)00020-3/pdf" TargetMode="External" Id="rId18" /><Relationship Type="http://schemas.openxmlformats.org/officeDocument/2006/relationships/footer" Target="footer3.xml" Id="rId26" /><Relationship Type="http://schemas.openxmlformats.org/officeDocument/2006/relationships/hyperlink" Target="http://www.vardhandboken.se/undersokning-och-provtagning/biopsier-och-punktioner/lumbalpunktion" TargetMode="External" Id="rId21" /><Relationship Type="http://schemas.openxmlformats.org/officeDocument/2006/relationships/styles" Target="styles.xml" Id="rId7" /><Relationship Type="http://schemas.openxmlformats.org/officeDocument/2006/relationships/hyperlink" Target="https://infektion.net/kunskap/vardprogram-bakteriella-cns-infektionervardprogram/" TargetMode="External" Id="rId12" /><Relationship Type="http://schemas.openxmlformats.org/officeDocument/2006/relationships/hyperlink" Target="https://infektion.net/kunskap/vardprogram-bakteriella-cns-infektionervardprogram/" TargetMode="External" Id="rId17" /><Relationship Type="http://schemas.openxmlformats.org/officeDocument/2006/relationships/header" Target="header2.xml" Id="rId25" /><Relationship Type="http://schemas.openxmlformats.org/officeDocument/2006/relationships/hyperlink" Target="https://www.vardhandboken.se/undersokning-och-provtagning/biopsier-och-punktioner/lumbalpunktion/oversikt/" TargetMode="External" Id="rId16" /><Relationship Type="http://schemas.openxmlformats.org/officeDocument/2006/relationships/hyperlink" Target="http://www.clinicalmicrobiologyandinfection.com/article/S1198-743X(16)00020-3/pdf" TargetMode="External" Id="rId20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2.xml" Id="rId24" /><Relationship Type="http://schemas.openxmlformats.org/officeDocument/2006/relationships/hyperlink" Target="https://infektion.net/kunskap/vardprogram-bakteriella-cns-infektionervardprogram/" TargetMode="External" Id="rId15" /><Relationship Type="http://schemas.openxmlformats.org/officeDocument/2006/relationships/footer" Target="footer1.xml" Id="rId23" /><Relationship Type="http://schemas.openxmlformats.org/officeDocument/2006/relationships/theme" Target="theme/theme1.xml" Id="rId28" /><Relationship Type="http://schemas.openxmlformats.org/officeDocument/2006/relationships/footnotes" Target="footnotes.xml" Id="rId10" /><Relationship Type="http://schemas.openxmlformats.org/officeDocument/2006/relationships/hyperlink" Target="https://infektion.net/kunskap/vardprogram-bakteriella-cns-infektionervardprogram/" TargetMode="External" Id="rId19" /><Relationship Type="http://schemas.openxmlformats.org/officeDocument/2006/relationships/webSettings" Target="webSettings.xml" Id="rId9" /><Relationship Type="http://schemas.openxmlformats.org/officeDocument/2006/relationships/hyperlink" Target="https://mellanarkiv-offentlig.vgregion.se/alfresco/s/archive/stream/public/v1/source/available/SOFIA/SAS9642-738863596-50/SURROGATE/Antikoagulantia%20och-eller%20trombocyth%c3%a4mmare%20vid%20akut-halvakut%20kirurgi%20inom%2024%20timmar.pdf" TargetMode="External" Id="rId14" /><Relationship Type="http://schemas.openxmlformats.org/officeDocument/2006/relationships/header" Target="header1.xml" Id="rId22" /><Relationship Type="http://schemas.openxmlformats.org/officeDocument/2006/relationships/fontTable" Target="fontTable.xml" Id="rId27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an2\Downloads\Dok_med_omslag_sd_red.dotx" TargetMode="External"/></Relationships>
</file>

<file path=word/theme/theme1.xml><?xml version="1.0" encoding="utf-8"?>
<a:theme xmlns:a="http://schemas.openxmlformats.org/drawingml/2006/main" name="Office-tema">
  <a:themeElements>
    <a:clrScheme name="VG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6298"/>
      </a:accent1>
      <a:accent2>
        <a:srgbClr val="367B1E"/>
      </a:accent2>
      <a:accent3>
        <a:srgbClr val="F2A900"/>
      </a:accent3>
      <a:accent4>
        <a:srgbClr val="9EA2A2"/>
      </a:accent4>
      <a:accent5>
        <a:srgbClr val="9D2235"/>
      </a:accent5>
      <a:accent6>
        <a:srgbClr val="71B2C9"/>
      </a:accent6>
      <a:hlink>
        <a:srgbClr val="006298"/>
      </a:hlink>
      <a:folHlink>
        <a:srgbClr val="9EA2A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Dok_med_omslag_sd_red</Template>
  <TotalTime>44</TotalTime>
  <Pages>5</Pages>
  <Words>912</Words>
  <Characters>9012</Characters>
  <Application>Microsoft Office Word</Application>
  <DocSecurity>0</DocSecurity>
  <Lines>75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riktlinje</vt:lpstr>
    </vt:vector>
  </TitlesOfParts>
  <Manager/>
  <Company/>
  <LinksUpToDate>false</LinksUpToDate>
  <CharactersWithSpaces>9905</CharactersWithSpaces>
  <SharedDoc>false</SharedDoc>
  <HyperlinkBase/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Bakteriell meningit – akut handläggning och behandling av vuxna vid SÄS</dc:title>
  <dc:subject/>
  <dc:creator>patrik.jens.johansson@vgregion.se</dc:creator>
  <keywords/>
  <lastModifiedBy>Karin Åhlin</lastModifiedBy>
  <revision>25</revision>
  <lastPrinted>2016-03-31T10:56:00.0000000Z</lastPrinted>
  <dcterms:created xsi:type="dcterms:W3CDTF">2022-03-28T05:07:00.0000000Z</dcterms:created>
  <dcterms:modified xsi:type="dcterms:W3CDTF">2024-02-21T12:42:00.0000000Z</dcterms:modified>
</coreProperties>
</file>