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Pr="00B74E9F" w:rsidR="00B74E9F" w:rsidP="001F4292" w:rsidRDefault="00B74E9F" w14:paraId="422B95AD" w14:textId="77777777">
      <w:pPr>
        <w:pStyle w:val="Rubrik1"/>
      </w:pPr>
      <w:bookmarkStart w:name="_Toc321146591" w:id="0"/>
      <w:r w:rsidRPr="00B74E9F">
        <w:t>Central venös infart (CVI) - inläggning och skötsel vid SÄS</w:t>
      </w:r>
    </w:p>
    <w:p w:rsidRPr="00B74E9F" w:rsidR="00B74E9F" w:rsidP="001F4292" w:rsidRDefault="00B74E9F" w14:paraId="1D19E3B8" w14:textId="77777777">
      <w:pPr>
        <w:pStyle w:val="Rubrik2"/>
      </w:pPr>
      <w:bookmarkStart w:name="_Toc256000473" w:id="1"/>
      <w:bookmarkStart w:name="_Toc498957660" w:id="2"/>
      <w:bookmarkStart w:name="_Toc256000000" w:id="3"/>
      <w:bookmarkStart w:name="_Toc256000077" w:id="4"/>
      <w:bookmarkStart w:name="_Toc501463459" w:id="5"/>
      <w:bookmarkStart w:name="_Toc256000124" w:id="6"/>
      <w:bookmarkStart w:name="_Toc256000171" w:id="7"/>
      <w:bookmarkStart w:name="_Toc256000218" w:id="8"/>
      <w:bookmarkStart w:name="_Toc256000265" w:id="9"/>
      <w:bookmarkStart w:name="_Toc256000312" w:id="10"/>
      <w:bookmarkStart w:name="_Toc256000359" w:id="11"/>
      <w:bookmarkStart w:name="_Toc527467937" w:id="12"/>
      <w:bookmarkStart w:name="_Toc256000406" w:id="13"/>
      <w:bookmarkStart w:name="_Toc34920168" w:id="14"/>
      <w:bookmarkStart w:name="_Toc256000074" w:id="15"/>
      <w:bookmarkStart w:name="_Toc99115169" w:id="16"/>
      <w:bookmarkStart w:name="_Toc99115294" w:id="17"/>
      <w:bookmarkStart w:name="_Toc193271946" w:id="18"/>
      <w:r w:rsidRPr="00B74E9F">
        <w:t>Sammanfattning</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p>
    <w:p w:rsidRPr="00B74E9F" w:rsidR="00B74E9F" w:rsidP="001F4292" w:rsidRDefault="00B74E9F" w14:paraId="0541C378" w14:textId="77777777">
      <w:r w:rsidRPr="00B74E9F">
        <w:t>Riktlinjen vänder sig till läkare och sjuksköterskor som vårdar vuxna med Centrala Venösa Infarter (CVI), ett begrepp som innefattar central venkateter (CVK), central dialyskateter (CDK), subkutan venport, peripheral inserted central catheter-line (”picc-line”) och beskriver eller hänvisar till dokument som belyser indikation, ordination, inläggning, handläggning av dessa patienter samt avveckling av aktuell venös infart.</w:t>
      </w:r>
    </w:p>
    <w:p w:rsidRPr="00B74E9F" w:rsidR="00B74E9F" w:rsidP="001F4292" w:rsidRDefault="00B74E9F" w14:paraId="46F479DB" w14:textId="1D05CD7F">
      <w:r w:rsidRPr="00B74E9F">
        <w:t>Riktlinjen beskriver ansvarsfördelningen mellan professioner och verksamheter samt vanliga komplikationer/risker med CVI och hantering av dessa.</w:t>
      </w:r>
    </w:p>
    <w:p w:rsidRPr="00B74E9F" w:rsidR="00B74E9F" w:rsidP="001F4292" w:rsidRDefault="00B74E9F" w14:paraId="2BF3A74B" w14:textId="764A5758">
      <w:r w:rsidRPr="00B74E9F">
        <w:t>Dessutom beskrivs åtgärder om flödet i en central venkateter eller subkutan venport inte är tillfredsställande.</w:t>
      </w:r>
    </w:p>
    <w:p w:rsidRPr="00B74E9F" w:rsidR="00B74E9F" w:rsidP="001F4292" w:rsidRDefault="00B74E9F" w14:paraId="3D65AED4" w14:textId="4537ACC6">
      <w:r w:rsidRPr="00B74E9F">
        <w:rPr>
          <w:b/>
        </w:rPr>
        <w:t>För handläggning av barn,</w:t>
      </w:r>
      <w:r w:rsidRPr="00B74E9F">
        <w:t xml:space="preserve"> se rutinen </w:t>
      </w:r>
      <w:hyperlink w:history="1" r:id="rId12">
        <w:r w:rsidRPr="008730FD">
          <w:rPr>
            <w:rStyle w:val="Hyperlnk"/>
          </w:rPr>
          <w:t>Central venkateter (CVK) - Användning och skötsel</w:t>
        </w:r>
      </w:hyperlink>
      <w:r w:rsidRPr="00B74E9F">
        <w:t xml:space="preserve"> vid Drottning Silvias barnsjukhus, Göteborg.</w:t>
      </w:r>
    </w:p>
    <w:p w:rsidR="00B74E9F" w:rsidP="001F4292" w:rsidRDefault="00B74E9F" w14:paraId="00F0D8E8" w14:textId="4387EF7C">
      <w:r w:rsidRPr="00B74E9F">
        <w:t xml:space="preserve">Riktlinjen ska ses som ett komplement till Vårdhandbokens avsnitt </w:t>
      </w:r>
      <w:hyperlink w:history="1" r:id="rId13">
        <w:r w:rsidRPr="008730FD">
          <w:rPr>
            <w:rStyle w:val="Hyperlnk"/>
          </w:rPr>
          <w:t>Central venkateter</w:t>
        </w:r>
      </w:hyperlink>
      <w:r w:rsidRPr="00B74E9F">
        <w:t xml:space="preserve"> respektive </w:t>
      </w:r>
      <w:hyperlink w:history="1" r:id="rId14">
        <w:r w:rsidRPr="008730FD">
          <w:rPr>
            <w:rStyle w:val="Hyperlnk"/>
          </w:rPr>
          <w:t>Subkutan venport</w:t>
        </w:r>
      </w:hyperlink>
      <w:r w:rsidRPr="00B74E9F">
        <w:t xml:space="preserve"> och </w:t>
      </w:r>
      <w:hyperlink w:history="1" r:id="rId15">
        <w:r w:rsidRPr="008730FD">
          <w:rPr>
            <w:rStyle w:val="Hyperlnk"/>
          </w:rPr>
          <w:t>PICC-line</w:t>
        </w:r>
      </w:hyperlink>
      <w:r w:rsidRPr="00B74E9F">
        <w:t>.</w:t>
      </w:r>
    </w:p>
    <w:p w:rsidR="008730FD" w:rsidP="00B223D3" w:rsidRDefault="008730FD" w14:paraId="61D98A7B" w14:textId="66741B58">
      <w:pPr>
        <w:pStyle w:val="Rubrik2"/>
        <w:ind w:right="707"/>
      </w:pPr>
      <w:bookmarkStart w:name="_Toc193271947" w:id="19"/>
      <w:r>
        <w:t>Förändringar sedan föregående version</w:t>
      </w:r>
      <w:bookmarkEnd w:id="19"/>
    </w:p>
    <w:p w:rsidRPr="00B74E9F" w:rsidR="008730FD" w:rsidP="001F4292" w:rsidRDefault="002B41A6" w14:paraId="2228AB2E" w14:textId="0720CCA7">
      <w:r w:rsidR="002B41A6">
        <w:rPr/>
        <w:t xml:space="preserve">Tillägg </w:t>
      </w:r>
      <w:r w:rsidR="00922489">
        <w:rPr/>
        <w:t>av</w:t>
      </w:r>
      <w:r w:rsidR="002B41A6">
        <w:rPr/>
        <w:t xml:space="preserve"> ny rubrik </w:t>
      </w:r>
      <w:r w:rsidR="007C6C4A">
        <w:rPr/>
        <w:t>”Behandling av kateterstopp med Saltsyra”</w:t>
      </w:r>
      <w:r w:rsidR="00921F6A">
        <w:rPr/>
        <w:t xml:space="preserve"> samt uppdatering av hänvisningar/länkar.</w:t>
      </w:r>
    </w:p>
    <w:p w:rsidR="3A98A515" w:rsidRDefault="3A98A515" w14:paraId="2245B172" w14:textId="42CC7B28">
      <w:r w:rsidR="3A98A515">
        <w:rPr/>
        <w:t>Tagit bort hänvisning till sökare till infektionsläkare.</w:t>
      </w:r>
    </w:p>
    <w:p w:rsidRPr="00BF32CF" w:rsidR="00B74E9F" w:rsidP="00B223D3" w:rsidRDefault="00B74E9F" w14:paraId="32BDE03F" w14:textId="77777777">
      <w:pPr>
        <w:spacing w:before="280" w:after="0"/>
        <w:rPr>
          <w:rFonts w:ascii="Verdana" w:hAnsi="Verdana" w:cstheme="majorHAnsi"/>
          <w:sz w:val="28"/>
          <w:szCs w:val="28"/>
        </w:rPr>
      </w:pPr>
      <w:r w:rsidRPr="00BF32CF">
        <w:rPr>
          <w:rFonts w:ascii="Verdana" w:hAnsi="Verdana" w:cstheme="majorHAnsi"/>
          <w:sz w:val="28"/>
          <w:szCs w:val="28"/>
        </w:rPr>
        <w:t>Innehållsförteckning</w:t>
      </w:r>
    </w:p>
    <w:p w:rsidR="00746A43" w:rsidRDefault="00904962" w14:paraId="1925AFE2" w14:textId="1FFFB56D">
      <w:pPr>
        <w:pStyle w:val="Innehll1"/>
        <w:rPr>
          <w:rFonts w:asciiTheme="minorHAnsi" w:hAnsiTheme="minorHAnsi" w:eastAsiaTheme="minorEastAsia" w:cstheme="minorBidi"/>
          <w:noProof/>
          <w:kern w:val="2"/>
          <w14:ligatures w14:val="standardContextual"/>
        </w:rPr>
      </w:pPr>
      <w:r>
        <w:rPr>
          <w:rFonts w:ascii="Arial" w:hAnsi="Arial"/>
          <w:noProof/>
          <w:color w:val="0000FF"/>
          <w:sz w:val="22"/>
          <w:szCs w:val="32"/>
          <w:u w:val="single"/>
        </w:rPr>
        <w:fldChar w:fldCharType="begin"/>
      </w:r>
      <w:r>
        <w:rPr>
          <w:rFonts w:ascii="Arial" w:hAnsi="Arial"/>
          <w:noProof/>
          <w:color w:val="0000FF"/>
          <w:sz w:val="22"/>
          <w:szCs w:val="32"/>
          <w:u w:val="single"/>
        </w:rPr>
        <w:instrText xml:space="preserve"> TOC \h \z \t "Rubrik 2;1;Rubrik 3;2;Mellanrubrik VGR;3" </w:instrText>
      </w:r>
      <w:r>
        <w:rPr>
          <w:rFonts w:ascii="Arial" w:hAnsi="Arial"/>
          <w:noProof/>
          <w:color w:val="0000FF"/>
          <w:sz w:val="22"/>
          <w:szCs w:val="32"/>
          <w:u w:val="single"/>
        </w:rPr>
        <w:fldChar w:fldCharType="separate"/>
      </w:r>
      <w:hyperlink w:history="1" w:anchor="_Toc193271946">
        <w:r w:rsidRPr="00FA6B7C" w:rsidR="00746A43">
          <w:rPr>
            <w:rStyle w:val="Hyperlnk"/>
            <w:rFonts w:eastAsia="MS Gothic"/>
            <w:noProof/>
          </w:rPr>
          <w:t>Sammanfattning</w:t>
        </w:r>
        <w:r w:rsidR="00746A43">
          <w:rPr>
            <w:noProof/>
            <w:webHidden/>
          </w:rPr>
          <w:tab/>
        </w:r>
        <w:r w:rsidR="00746A43">
          <w:rPr>
            <w:noProof/>
            <w:webHidden/>
          </w:rPr>
          <w:fldChar w:fldCharType="begin"/>
        </w:r>
        <w:r w:rsidR="00746A43">
          <w:rPr>
            <w:noProof/>
            <w:webHidden/>
          </w:rPr>
          <w:instrText xml:space="preserve"> PAGEREF _Toc193271946 \h </w:instrText>
        </w:r>
        <w:r w:rsidR="00746A43">
          <w:rPr>
            <w:noProof/>
            <w:webHidden/>
          </w:rPr>
        </w:r>
        <w:r w:rsidR="00746A43">
          <w:rPr>
            <w:noProof/>
            <w:webHidden/>
          </w:rPr>
          <w:fldChar w:fldCharType="separate"/>
        </w:r>
        <w:r w:rsidR="00746A43">
          <w:rPr>
            <w:noProof/>
            <w:webHidden/>
          </w:rPr>
          <w:t>1</w:t>
        </w:r>
        <w:r w:rsidR="00746A43">
          <w:rPr>
            <w:noProof/>
            <w:webHidden/>
          </w:rPr>
          <w:fldChar w:fldCharType="end"/>
        </w:r>
      </w:hyperlink>
    </w:p>
    <w:p w:rsidR="00746A43" w:rsidRDefault="00921F6A" w14:paraId="55D93E0D" w14:textId="0C2C0287">
      <w:pPr>
        <w:pStyle w:val="Innehll1"/>
        <w:rPr>
          <w:rFonts w:asciiTheme="minorHAnsi" w:hAnsiTheme="minorHAnsi" w:eastAsiaTheme="minorEastAsia" w:cstheme="minorBidi"/>
          <w:noProof/>
          <w:kern w:val="2"/>
          <w14:ligatures w14:val="standardContextual"/>
        </w:rPr>
      </w:pPr>
      <w:hyperlink w:history="1" w:anchor="_Toc193271947">
        <w:r w:rsidRPr="00FA6B7C" w:rsidR="00746A43">
          <w:rPr>
            <w:rStyle w:val="Hyperlnk"/>
            <w:rFonts w:eastAsia="MS Gothic"/>
            <w:noProof/>
          </w:rPr>
          <w:t>Förändringar sedan föregående version</w:t>
        </w:r>
        <w:r w:rsidR="00746A43">
          <w:rPr>
            <w:noProof/>
            <w:webHidden/>
          </w:rPr>
          <w:tab/>
        </w:r>
        <w:r w:rsidR="00746A43">
          <w:rPr>
            <w:noProof/>
            <w:webHidden/>
          </w:rPr>
          <w:fldChar w:fldCharType="begin"/>
        </w:r>
        <w:r w:rsidR="00746A43">
          <w:rPr>
            <w:noProof/>
            <w:webHidden/>
          </w:rPr>
          <w:instrText xml:space="preserve"> PAGEREF _Toc193271947 \h </w:instrText>
        </w:r>
        <w:r w:rsidR="00746A43">
          <w:rPr>
            <w:noProof/>
            <w:webHidden/>
          </w:rPr>
        </w:r>
        <w:r w:rsidR="00746A43">
          <w:rPr>
            <w:noProof/>
            <w:webHidden/>
          </w:rPr>
          <w:fldChar w:fldCharType="separate"/>
        </w:r>
        <w:r w:rsidR="00746A43">
          <w:rPr>
            <w:noProof/>
            <w:webHidden/>
          </w:rPr>
          <w:t>1</w:t>
        </w:r>
        <w:r w:rsidR="00746A43">
          <w:rPr>
            <w:noProof/>
            <w:webHidden/>
          </w:rPr>
          <w:fldChar w:fldCharType="end"/>
        </w:r>
      </w:hyperlink>
    </w:p>
    <w:p w:rsidR="00746A43" w:rsidRDefault="00921F6A" w14:paraId="0A2E6778" w14:textId="2FA975DA">
      <w:pPr>
        <w:pStyle w:val="Innehll1"/>
        <w:rPr>
          <w:rFonts w:asciiTheme="minorHAnsi" w:hAnsiTheme="minorHAnsi" w:eastAsiaTheme="minorEastAsia" w:cstheme="minorBidi"/>
          <w:noProof/>
          <w:kern w:val="2"/>
          <w14:ligatures w14:val="standardContextual"/>
        </w:rPr>
      </w:pPr>
      <w:hyperlink w:history="1" w:anchor="_Toc193271948">
        <w:r w:rsidRPr="00FA6B7C" w:rsidR="00746A43">
          <w:rPr>
            <w:rStyle w:val="Hyperlnk"/>
            <w:rFonts w:eastAsia="MS Gothic"/>
            <w:noProof/>
          </w:rPr>
          <w:t>Bakgrund</w:t>
        </w:r>
        <w:r w:rsidR="00746A43">
          <w:rPr>
            <w:noProof/>
            <w:webHidden/>
          </w:rPr>
          <w:tab/>
        </w:r>
        <w:r w:rsidR="00746A43">
          <w:rPr>
            <w:noProof/>
            <w:webHidden/>
          </w:rPr>
          <w:fldChar w:fldCharType="begin"/>
        </w:r>
        <w:r w:rsidR="00746A43">
          <w:rPr>
            <w:noProof/>
            <w:webHidden/>
          </w:rPr>
          <w:instrText xml:space="preserve"> PAGEREF _Toc193271948 \h </w:instrText>
        </w:r>
        <w:r w:rsidR="00746A43">
          <w:rPr>
            <w:noProof/>
            <w:webHidden/>
          </w:rPr>
        </w:r>
        <w:r w:rsidR="00746A43">
          <w:rPr>
            <w:noProof/>
            <w:webHidden/>
          </w:rPr>
          <w:fldChar w:fldCharType="separate"/>
        </w:r>
        <w:r w:rsidR="00746A43">
          <w:rPr>
            <w:noProof/>
            <w:webHidden/>
          </w:rPr>
          <w:t>3</w:t>
        </w:r>
        <w:r w:rsidR="00746A43">
          <w:rPr>
            <w:noProof/>
            <w:webHidden/>
          </w:rPr>
          <w:fldChar w:fldCharType="end"/>
        </w:r>
      </w:hyperlink>
    </w:p>
    <w:p w:rsidR="00746A43" w:rsidRDefault="00921F6A" w14:paraId="31442BE7" w14:textId="38E60F9D">
      <w:pPr>
        <w:pStyle w:val="Innehll2"/>
        <w:rPr>
          <w:rFonts w:asciiTheme="minorHAnsi" w:hAnsiTheme="minorHAnsi" w:eastAsiaTheme="minorEastAsia" w:cstheme="minorBidi"/>
          <w:noProof/>
          <w:kern w:val="2"/>
          <w14:ligatures w14:val="standardContextual"/>
        </w:rPr>
      </w:pPr>
      <w:hyperlink w:history="1" w:anchor="_Toc193271949">
        <w:r w:rsidRPr="00FA6B7C" w:rsidR="00746A43">
          <w:rPr>
            <w:rStyle w:val="Hyperlnk"/>
            <w:rFonts w:eastAsia="MS Gothic"/>
            <w:noProof/>
          </w:rPr>
          <w:t>Inledning</w:t>
        </w:r>
        <w:r w:rsidR="00746A43">
          <w:rPr>
            <w:noProof/>
            <w:webHidden/>
          </w:rPr>
          <w:tab/>
        </w:r>
        <w:r w:rsidR="00746A43">
          <w:rPr>
            <w:noProof/>
            <w:webHidden/>
          </w:rPr>
          <w:fldChar w:fldCharType="begin"/>
        </w:r>
        <w:r w:rsidR="00746A43">
          <w:rPr>
            <w:noProof/>
            <w:webHidden/>
          </w:rPr>
          <w:instrText xml:space="preserve"> PAGEREF _Toc193271949 \h </w:instrText>
        </w:r>
        <w:r w:rsidR="00746A43">
          <w:rPr>
            <w:noProof/>
            <w:webHidden/>
          </w:rPr>
        </w:r>
        <w:r w:rsidR="00746A43">
          <w:rPr>
            <w:noProof/>
            <w:webHidden/>
          </w:rPr>
          <w:fldChar w:fldCharType="separate"/>
        </w:r>
        <w:r w:rsidR="00746A43">
          <w:rPr>
            <w:noProof/>
            <w:webHidden/>
          </w:rPr>
          <w:t>3</w:t>
        </w:r>
        <w:r w:rsidR="00746A43">
          <w:rPr>
            <w:noProof/>
            <w:webHidden/>
          </w:rPr>
          <w:fldChar w:fldCharType="end"/>
        </w:r>
      </w:hyperlink>
    </w:p>
    <w:p w:rsidR="00746A43" w:rsidRDefault="00921F6A" w14:paraId="1F55176F" w14:textId="1453EE38">
      <w:pPr>
        <w:pStyle w:val="Innehll1"/>
        <w:rPr>
          <w:rFonts w:asciiTheme="minorHAnsi" w:hAnsiTheme="minorHAnsi" w:eastAsiaTheme="minorEastAsia" w:cstheme="minorBidi"/>
          <w:noProof/>
          <w:kern w:val="2"/>
          <w14:ligatures w14:val="standardContextual"/>
        </w:rPr>
      </w:pPr>
      <w:hyperlink w:history="1" w:anchor="_Toc193271950">
        <w:r w:rsidRPr="00FA6B7C" w:rsidR="00746A43">
          <w:rPr>
            <w:rStyle w:val="Hyperlnk"/>
            <w:rFonts w:eastAsia="MS Gothic"/>
            <w:noProof/>
          </w:rPr>
          <w:t>Förutsättningar</w:t>
        </w:r>
        <w:r w:rsidR="00746A43">
          <w:rPr>
            <w:noProof/>
            <w:webHidden/>
          </w:rPr>
          <w:tab/>
        </w:r>
        <w:r w:rsidR="00746A43">
          <w:rPr>
            <w:noProof/>
            <w:webHidden/>
          </w:rPr>
          <w:fldChar w:fldCharType="begin"/>
        </w:r>
        <w:r w:rsidR="00746A43">
          <w:rPr>
            <w:noProof/>
            <w:webHidden/>
          </w:rPr>
          <w:instrText xml:space="preserve"> PAGEREF _Toc193271950 \h </w:instrText>
        </w:r>
        <w:r w:rsidR="00746A43">
          <w:rPr>
            <w:noProof/>
            <w:webHidden/>
          </w:rPr>
        </w:r>
        <w:r w:rsidR="00746A43">
          <w:rPr>
            <w:noProof/>
            <w:webHidden/>
          </w:rPr>
          <w:fldChar w:fldCharType="separate"/>
        </w:r>
        <w:r w:rsidR="00746A43">
          <w:rPr>
            <w:noProof/>
            <w:webHidden/>
          </w:rPr>
          <w:t>3</w:t>
        </w:r>
        <w:r w:rsidR="00746A43">
          <w:rPr>
            <w:noProof/>
            <w:webHidden/>
          </w:rPr>
          <w:fldChar w:fldCharType="end"/>
        </w:r>
      </w:hyperlink>
    </w:p>
    <w:p w:rsidR="00746A43" w:rsidRDefault="00921F6A" w14:paraId="1E70C0FD" w14:textId="0B908B93">
      <w:pPr>
        <w:pStyle w:val="Innehll2"/>
        <w:rPr>
          <w:rFonts w:asciiTheme="minorHAnsi" w:hAnsiTheme="minorHAnsi" w:eastAsiaTheme="minorEastAsia" w:cstheme="minorBidi"/>
          <w:noProof/>
          <w:kern w:val="2"/>
          <w14:ligatures w14:val="standardContextual"/>
        </w:rPr>
      </w:pPr>
      <w:hyperlink w:history="1" w:anchor="_Toc193271951">
        <w:r w:rsidRPr="00FA6B7C" w:rsidR="00746A43">
          <w:rPr>
            <w:rStyle w:val="Hyperlnk"/>
            <w:rFonts w:eastAsia="MS Gothic"/>
            <w:noProof/>
          </w:rPr>
          <w:t>Indikationer</w:t>
        </w:r>
        <w:r w:rsidR="00746A43">
          <w:rPr>
            <w:noProof/>
            <w:webHidden/>
          </w:rPr>
          <w:tab/>
        </w:r>
        <w:r w:rsidR="00746A43">
          <w:rPr>
            <w:noProof/>
            <w:webHidden/>
          </w:rPr>
          <w:fldChar w:fldCharType="begin"/>
        </w:r>
        <w:r w:rsidR="00746A43">
          <w:rPr>
            <w:noProof/>
            <w:webHidden/>
          </w:rPr>
          <w:instrText xml:space="preserve"> PAGEREF _Toc193271951 \h </w:instrText>
        </w:r>
        <w:r w:rsidR="00746A43">
          <w:rPr>
            <w:noProof/>
            <w:webHidden/>
          </w:rPr>
        </w:r>
        <w:r w:rsidR="00746A43">
          <w:rPr>
            <w:noProof/>
            <w:webHidden/>
          </w:rPr>
          <w:fldChar w:fldCharType="separate"/>
        </w:r>
        <w:r w:rsidR="00746A43">
          <w:rPr>
            <w:noProof/>
            <w:webHidden/>
          </w:rPr>
          <w:t>3</w:t>
        </w:r>
        <w:r w:rsidR="00746A43">
          <w:rPr>
            <w:noProof/>
            <w:webHidden/>
          </w:rPr>
          <w:fldChar w:fldCharType="end"/>
        </w:r>
      </w:hyperlink>
    </w:p>
    <w:p w:rsidR="00746A43" w:rsidRDefault="00921F6A" w14:paraId="66A85E35" w14:textId="6820B3FC">
      <w:pPr>
        <w:pStyle w:val="Innehll2"/>
        <w:rPr>
          <w:rFonts w:asciiTheme="minorHAnsi" w:hAnsiTheme="minorHAnsi" w:eastAsiaTheme="minorEastAsia" w:cstheme="minorBidi"/>
          <w:noProof/>
          <w:kern w:val="2"/>
          <w14:ligatures w14:val="standardContextual"/>
        </w:rPr>
      </w:pPr>
      <w:hyperlink w:history="1" w:anchor="_Toc193271952">
        <w:r w:rsidRPr="00FA6B7C" w:rsidR="00746A43">
          <w:rPr>
            <w:rStyle w:val="Hyperlnk"/>
            <w:rFonts w:eastAsia="MS Gothic"/>
            <w:noProof/>
          </w:rPr>
          <w:t>Ansvarsfördelning</w:t>
        </w:r>
        <w:r w:rsidR="00746A43">
          <w:rPr>
            <w:noProof/>
            <w:webHidden/>
          </w:rPr>
          <w:tab/>
        </w:r>
        <w:r w:rsidR="00746A43">
          <w:rPr>
            <w:noProof/>
            <w:webHidden/>
          </w:rPr>
          <w:fldChar w:fldCharType="begin"/>
        </w:r>
        <w:r w:rsidR="00746A43">
          <w:rPr>
            <w:noProof/>
            <w:webHidden/>
          </w:rPr>
          <w:instrText xml:space="preserve"> PAGEREF _Toc193271952 \h </w:instrText>
        </w:r>
        <w:r w:rsidR="00746A43">
          <w:rPr>
            <w:noProof/>
            <w:webHidden/>
          </w:rPr>
        </w:r>
        <w:r w:rsidR="00746A43">
          <w:rPr>
            <w:noProof/>
            <w:webHidden/>
          </w:rPr>
          <w:fldChar w:fldCharType="separate"/>
        </w:r>
        <w:r w:rsidR="00746A43">
          <w:rPr>
            <w:noProof/>
            <w:webHidden/>
          </w:rPr>
          <w:t>3</w:t>
        </w:r>
        <w:r w:rsidR="00746A43">
          <w:rPr>
            <w:noProof/>
            <w:webHidden/>
          </w:rPr>
          <w:fldChar w:fldCharType="end"/>
        </w:r>
      </w:hyperlink>
    </w:p>
    <w:p w:rsidR="00746A43" w:rsidRDefault="00921F6A" w14:paraId="64330F36" w14:textId="3D2A5AD3">
      <w:pPr>
        <w:pStyle w:val="Innehll3"/>
        <w:rPr>
          <w:rFonts w:asciiTheme="minorHAnsi" w:hAnsiTheme="minorHAnsi" w:eastAsiaTheme="minorEastAsia" w:cstheme="minorBidi"/>
          <w:noProof/>
          <w:kern w:val="2"/>
          <w14:ligatures w14:val="standardContextual"/>
        </w:rPr>
      </w:pPr>
      <w:hyperlink w:history="1" w:anchor="_Toc193271953">
        <w:r w:rsidRPr="00FA6B7C" w:rsidR="00746A43">
          <w:rPr>
            <w:rStyle w:val="Hyperlnk"/>
            <w:rFonts w:eastAsia="Arial Bold"/>
            <w:noProof/>
          </w:rPr>
          <w:t>Ansvar för indikationen</w:t>
        </w:r>
        <w:r w:rsidR="00746A43">
          <w:rPr>
            <w:noProof/>
            <w:webHidden/>
          </w:rPr>
          <w:tab/>
        </w:r>
        <w:r w:rsidR="00746A43">
          <w:rPr>
            <w:noProof/>
            <w:webHidden/>
          </w:rPr>
          <w:fldChar w:fldCharType="begin"/>
        </w:r>
        <w:r w:rsidR="00746A43">
          <w:rPr>
            <w:noProof/>
            <w:webHidden/>
          </w:rPr>
          <w:instrText xml:space="preserve"> PAGEREF _Toc193271953 \h </w:instrText>
        </w:r>
        <w:r w:rsidR="00746A43">
          <w:rPr>
            <w:noProof/>
            <w:webHidden/>
          </w:rPr>
        </w:r>
        <w:r w:rsidR="00746A43">
          <w:rPr>
            <w:noProof/>
            <w:webHidden/>
          </w:rPr>
          <w:fldChar w:fldCharType="separate"/>
        </w:r>
        <w:r w:rsidR="00746A43">
          <w:rPr>
            <w:noProof/>
            <w:webHidden/>
          </w:rPr>
          <w:t>3</w:t>
        </w:r>
        <w:r w:rsidR="00746A43">
          <w:rPr>
            <w:noProof/>
            <w:webHidden/>
          </w:rPr>
          <w:fldChar w:fldCharType="end"/>
        </w:r>
      </w:hyperlink>
    </w:p>
    <w:p w:rsidR="00746A43" w:rsidRDefault="00921F6A" w14:paraId="15DB8368" w14:textId="05C276C0">
      <w:pPr>
        <w:pStyle w:val="Innehll3"/>
        <w:rPr>
          <w:rFonts w:asciiTheme="minorHAnsi" w:hAnsiTheme="minorHAnsi" w:eastAsiaTheme="minorEastAsia" w:cstheme="minorBidi"/>
          <w:noProof/>
          <w:kern w:val="2"/>
          <w14:ligatures w14:val="standardContextual"/>
        </w:rPr>
      </w:pPr>
      <w:hyperlink w:history="1" w:anchor="_Toc193271954">
        <w:r w:rsidRPr="00FA6B7C" w:rsidR="00746A43">
          <w:rPr>
            <w:rStyle w:val="Hyperlnk"/>
            <w:rFonts w:eastAsia="Arial Bold"/>
            <w:noProof/>
          </w:rPr>
          <w:t>Ansvar för inläggning</w:t>
        </w:r>
        <w:r w:rsidR="00746A43">
          <w:rPr>
            <w:noProof/>
            <w:webHidden/>
          </w:rPr>
          <w:tab/>
        </w:r>
        <w:r w:rsidR="00746A43">
          <w:rPr>
            <w:noProof/>
            <w:webHidden/>
          </w:rPr>
          <w:fldChar w:fldCharType="begin"/>
        </w:r>
        <w:r w:rsidR="00746A43">
          <w:rPr>
            <w:noProof/>
            <w:webHidden/>
          </w:rPr>
          <w:instrText xml:space="preserve"> PAGEREF _Toc193271954 \h </w:instrText>
        </w:r>
        <w:r w:rsidR="00746A43">
          <w:rPr>
            <w:noProof/>
            <w:webHidden/>
          </w:rPr>
        </w:r>
        <w:r w:rsidR="00746A43">
          <w:rPr>
            <w:noProof/>
            <w:webHidden/>
          </w:rPr>
          <w:fldChar w:fldCharType="separate"/>
        </w:r>
        <w:r w:rsidR="00746A43">
          <w:rPr>
            <w:noProof/>
            <w:webHidden/>
          </w:rPr>
          <w:t>3</w:t>
        </w:r>
        <w:r w:rsidR="00746A43">
          <w:rPr>
            <w:noProof/>
            <w:webHidden/>
          </w:rPr>
          <w:fldChar w:fldCharType="end"/>
        </w:r>
      </w:hyperlink>
    </w:p>
    <w:p w:rsidR="00746A43" w:rsidRDefault="00921F6A" w14:paraId="214CD8C4" w14:textId="543B990F">
      <w:pPr>
        <w:pStyle w:val="Innehll3"/>
        <w:rPr>
          <w:rFonts w:asciiTheme="minorHAnsi" w:hAnsiTheme="minorHAnsi" w:eastAsiaTheme="minorEastAsia" w:cstheme="minorBidi"/>
          <w:noProof/>
          <w:kern w:val="2"/>
          <w14:ligatures w14:val="standardContextual"/>
        </w:rPr>
      </w:pPr>
      <w:hyperlink w:history="1" w:anchor="_Toc193271955">
        <w:r w:rsidRPr="00FA6B7C" w:rsidR="00746A43">
          <w:rPr>
            <w:rStyle w:val="Hyperlnk"/>
            <w:rFonts w:eastAsia="MS Gothic"/>
            <w:noProof/>
          </w:rPr>
          <w:t>Ansvar för utvärderingsbehovet</w:t>
        </w:r>
        <w:r w:rsidR="00746A43">
          <w:rPr>
            <w:noProof/>
            <w:webHidden/>
          </w:rPr>
          <w:tab/>
        </w:r>
        <w:r w:rsidR="00746A43">
          <w:rPr>
            <w:noProof/>
            <w:webHidden/>
          </w:rPr>
          <w:fldChar w:fldCharType="begin"/>
        </w:r>
        <w:r w:rsidR="00746A43">
          <w:rPr>
            <w:noProof/>
            <w:webHidden/>
          </w:rPr>
          <w:instrText xml:space="preserve"> PAGEREF _Toc193271955 \h </w:instrText>
        </w:r>
        <w:r w:rsidR="00746A43">
          <w:rPr>
            <w:noProof/>
            <w:webHidden/>
          </w:rPr>
        </w:r>
        <w:r w:rsidR="00746A43">
          <w:rPr>
            <w:noProof/>
            <w:webHidden/>
          </w:rPr>
          <w:fldChar w:fldCharType="separate"/>
        </w:r>
        <w:r w:rsidR="00746A43">
          <w:rPr>
            <w:noProof/>
            <w:webHidden/>
          </w:rPr>
          <w:t>4</w:t>
        </w:r>
        <w:r w:rsidR="00746A43">
          <w:rPr>
            <w:noProof/>
            <w:webHidden/>
          </w:rPr>
          <w:fldChar w:fldCharType="end"/>
        </w:r>
      </w:hyperlink>
    </w:p>
    <w:p w:rsidR="00746A43" w:rsidRDefault="00921F6A" w14:paraId="1C24A295" w14:textId="6A34D620">
      <w:pPr>
        <w:pStyle w:val="Innehll3"/>
        <w:rPr>
          <w:rFonts w:asciiTheme="minorHAnsi" w:hAnsiTheme="minorHAnsi" w:eastAsiaTheme="minorEastAsia" w:cstheme="minorBidi"/>
          <w:noProof/>
          <w:kern w:val="2"/>
          <w14:ligatures w14:val="standardContextual"/>
        </w:rPr>
      </w:pPr>
      <w:hyperlink w:history="1" w:anchor="_Toc193271956">
        <w:r w:rsidRPr="00FA6B7C" w:rsidR="00746A43">
          <w:rPr>
            <w:rStyle w:val="Hyperlnk"/>
            <w:rFonts w:eastAsia="MS Gothic"/>
            <w:noProof/>
          </w:rPr>
          <w:t>Ansvar för korrekt dokumentation</w:t>
        </w:r>
        <w:r w:rsidR="00746A43">
          <w:rPr>
            <w:noProof/>
            <w:webHidden/>
          </w:rPr>
          <w:tab/>
        </w:r>
        <w:r w:rsidR="00746A43">
          <w:rPr>
            <w:noProof/>
            <w:webHidden/>
          </w:rPr>
          <w:fldChar w:fldCharType="begin"/>
        </w:r>
        <w:r w:rsidR="00746A43">
          <w:rPr>
            <w:noProof/>
            <w:webHidden/>
          </w:rPr>
          <w:instrText xml:space="preserve"> PAGEREF _Toc193271956 \h </w:instrText>
        </w:r>
        <w:r w:rsidR="00746A43">
          <w:rPr>
            <w:noProof/>
            <w:webHidden/>
          </w:rPr>
        </w:r>
        <w:r w:rsidR="00746A43">
          <w:rPr>
            <w:noProof/>
            <w:webHidden/>
          </w:rPr>
          <w:fldChar w:fldCharType="separate"/>
        </w:r>
        <w:r w:rsidR="00746A43">
          <w:rPr>
            <w:noProof/>
            <w:webHidden/>
          </w:rPr>
          <w:t>4</w:t>
        </w:r>
        <w:r w:rsidR="00746A43">
          <w:rPr>
            <w:noProof/>
            <w:webHidden/>
          </w:rPr>
          <w:fldChar w:fldCharType="end"/>
        </w:r>
      </w:hyperlink>
    </w:p>
    <w:p w:rsidR="00746A43" w:rsidRDefault="00921F6A" w14:paraId="447DFDA1" w14:textId="33DE68F2">
      <w:pPr>
        <w:pStyle w:val="Innehll3"/>
        <w:rPr>
          <w:rFonts w:asciiTheme="minorHAnsi" w:hAnsiTheme="minorHAnsi" w:eastAsiaTheme="minorEastAsia" w:cstheme="minorBidi"/>
          <w:noProof/>
          <w:kern w:val="2"/>
          <w14:ligatures w14:val="standardContextual"/>
        </w:rPr>
      </w:pPr>
      <w:hyperlink w:history="1" w:anchor="_Toc193271957">
        <w:r w:rsidRPr="00FA6B7C" w:rsidR="00746A43">
          <w:rPr>
            <w:rStyle w:val="Hyperlnk"/>
            <w:rFonts w:eastAsia="MS Gothic"/>
            <w:noProof/>
          </w:rPr>
          <w:t>Ansvar för utbildning och uppföljning</w:t>
        </w:r>
        <w:r w:rsidR="00746A43">
          <w:rPr>
            <w:noProof/>
            <w:webHidden/>
          </w:rPr>
          <w:tab/>
        </w:r>
        <w:r w:rsidR="00746A43">
          <w:rPr>
            <w:noProof/>
            <w:webHidden/>
          </w:rPr>
          <w:fldChar w:fldCharType="begin"/>
        </w:r>
        <w:r w:rsidR="00746A43">
          <w:rPr>
            <w:noProof/>
            <w:webHidden/>
          </w:rPr>
          <w:instrText xml:space="preserve"> PAGEREF _Toc193271957 \h </w:instrText>
        </w:r>
        <w:r w:rsidR="00746A43">
          <w:rPr>
            <w:noProof/>
            <w:webHidden/>
          </w:rPr>
        </w:r>
        <w:r w:rsidR="00746A43">
          <w:rPr>
            <w:noProof/>
            <w:webHidden/>
          </w:rPr>
          <w:fldChar w:fldCharType="separate"/>
        </w:r>
        <w:r w:rsidR="00746A43">
          <w:rPr>
            <w:noProof/>
            <w:webHidden/>
          </w:rPr>
          <w:t>4</w:t>
        </w:r>
        <w:r w:rsidR="00746A43">
          <w:rPr>
            <w:noProof/>
            <w:webHidden/>
          </w:rPr>
          <w:fldChar w:fldCharType="end"/>
        </w:r>
      </w:hyperlink>
    </w:p>
    <w:p w:rsidR="00746A43" w:rsidRDefault="00921F6A" w14:paraId="3077D89D" w14:textId="5AEE8491">
      <w:pPr>
        <w:pStyle w:val="Innehll1"/>
        <w:rPr>
          <w:rFonts w:asciiTheme="minorHAnsi" w:hAnsiTheme="minorHAnsi" w:eastAsiaTheme="minorEastAsia" w:cstheme="minorBidi"/>
          <w:noProof/>
          <w:kern w:val="2"/>
          <w14:ligatures w14:val="standardContextual"/>
        </w:rPr>
      </w:pPr>
      <w:hyperlink w:history="1" w:anchor="_Toc193271958">
        <w:r w:rsidRPr="00FA6B7C" w:rsidR="00746A43">
          <w:rPr>
            <w:rStyle w:val="Hyperlnk"/>
            <w:rFonts w:eastAsia="MS Gothic"/>
            <w:noProof/>
          </w:rPr>
          <w:t>Genomförande</w:t>
        </w:r>
        <w:r w:rsidR="00746A43">
          <w:rPr>
            <w:noProof/>
            <w:webHidden/>
          </w:rPr>
          <w:tab/>
        </w:r>
        <w:r w:rsidR="00746A43">
          <w:rPr>
            <w:noProof/>
            <w:webHidden/>
          </w:rPr>
          <w:fldChar w:fldCharType="begin"/>
        </w:r>
        <w:r w:rsidR="00746A43">
          <w:rPr>
            <w:noProof/>
            <w:webHidden/>
          </w:rPr>
          <w:instrText xml:space="preserve"> PAGEREF _Toc193271958 \h </w:instrText>
        </w:r>
        <w:r w:rsidR="00746A43">
          <w:rPr>
            <w:noProof/>
            <w:webHidden/>
          </w:rPr>
        </w:r>
        <w:r w:rsidR="00746A43">
          <w:rPr>
            <w:noProof/>
            <w:webHidden/>
          </w:rPr>
          <w:fldChar w:fldCharType="separate"/>
        </w:r>
        <w:r w:rsidR="00746A43">
          <w:rPr>
            <w:noProof/>
            <w:webHidden/>
          </w:rPr>
          <w:t>5</w:t>
        </w:r>
        <w:r w:rsidR="00746A43">
          <w:rPr>
            <w:noProof/>
            <w:webHidden/>
          </w:rPr>
          <w:fldChar w:fldCharType="end"/>
        </w:r>
      </w:hyperlink>
    </w:p>
    <w:p w:rsidR="00746A43" w:rsidRDefault="00921F6A" w14:paraId="00BDD1AF" w14:textId="79EB31AF">
      <w:pPr>
        <w:pStyle w:val="Innehll2"/>
        <w:rPr>
          <w:rFonts w:asciiTheme="minorHAnsi" w:hAnsiTheme="minorHAnsi" w:eastAsiaTheme="minorEastAsia" w:cstheme="minorBidi"/>
          <w:noProof/>
          <w:kern w:val="2"/>
          <w14:ligatures w14:val="standardContextual"/>
        </w:rPr>
      </w:pPr>
      <w:hyperlink w:history="1" w:anchor="_Toc193271959">
        <w:r w:rsidRPr="00FA6B7C" w:rsidR="00746A43">
          <w:rPr>
            <w:rStyle w:val="Hyperlnk"/>
            <w:rFonts w:eastAsia="MS Gothic"/>
            <w:noProof/>
          </w:rPr>
          <w:t>Preoperativa förberedelser</w:t>
        </w:r>
        <w:r w:rsidR="00746A43">
          <w:rPr>
            <w:noProof/>
            <w:webHidden/>
          </w:rPr>
          <w:tab/>
        </w:r>
        <w:r w:rsidR="00746A43">
          <w:rPr>
            <w:noProof/>
            <w:webHidden/>
          </w:rPr>
          <w:fldChar w:fldCharType="begin"/>
        </w:r>
        <w:r w:rsidR="00746A43">
          <w:rPr>
            <w:noProof/>
            <w:webHidden/>
          </w:rPr>
          <w:instrText xml:space="preserve"> PAGEREF _Toc193271959 \h </w:instrText>
        </w:r>
        <w:r w:rsidR="00746A43">
          <w:rPr>
            <w:noProof/>
            <w:webHidden/>
          </w:rPr>
        </w:r>
        <w:r w:rsidR="00746A43">
          <w:rPr>
            <w:noProof/>
            <w:webHidden/>
          </w:rPr>
          <w:fldChar w:fldCharType="separate"/>
        </w:r>
        <w:r w:rsidR="00746A43">
          <w:rPr>
            <w:noProof/>
            <w:webHidden/>
          </w:rPr>
          <w:t>5</w:t>
        </w:r>
        <w:r w:rsidR="00746A43">
          <w:rPr>
            <w:noProof/>
            <w:webHidden/>
          </w:rPr>
          <w:fldChar w:fldCharType="end"/>
        </w:r>
      </w:hyperlink>
    </w:p>
    <w:p w:rsidR="00746A43" w:rsidRDefault="00921F6A" w14:paraId="0D21E777" w14:textId="642092CA">
      <w:pPr>
        <w:pStyle w:val="Innehll2"/>
        <w:rPr>
          <w:rFonts w:asciiTheme="minorHAnsi" w:hAnsiTheme="minorHAnsi" w:eastAsiaTheme="minorEastAsia" w:cstheme="minorBidi"/>
          <w:noProof/>
          <w:kern w:val="2"/>
          <w14:ligatures w14:val="standardContextual"/>
        </w:rPr>
      </w:pPr>
      <w:hyperlink w:history="1" w:anchor="_Toc193271960">
        <w:r w:rsidRPr="00FA6B7C" w:rsidR="00746A43">
          <w:rPr>
            <w:rStyle w:val="Hyperlnk"/>
            <w:rFonts w:eastAsia="MS Gothic"/>
            <w:noProof/>
          </w:rPr>
          <w:t>Förebyggande av komplikationer</w:t>
        </w:r>
        <w:r w:rsidR="00746A43">
          <w:rPr>
            <w:noProof/>
            <w:webHidden/>
          </w:rPr>
          <w:tab/>
        </w:r>
        <w:r w:rsidR="00746A43">
          <w:rPr>
            <w:noProof/>
            <w:webHidden/>
          </w:rPr>
          <w:fldChar w:fldCharType="begin"/>
        </w:r>
        <w:r w:rsidR="00746A43">
          <w:rPr>
            <w:noProof/>
            <w:webHidden/>
          </w:rPr>
          <w:instrText xml:space="preserve"> PAGEREF _Toc193271960 \h </w:instrText>
        </w:r>
        <w:r w:rsidR="00746A43">
          <w:rPr>
            <w:noProof/>
            <w:webHidden/>
          </w:rPr>
        </w:r>
        <w:r w:rsidR="00746A43">
          <w:rPr>
            <w:noProof/>
            <w:webHidden/>
          </w:rPr>
          <w:fldChar w:fldCharType="separate"/>
        </w:r>
        <w:r w:rsidR="00746A43">
          <w:rPr>
            <w:noProof/>
            <w:webHidden/>
          </w:rPr>
          <w:t>5</w:t>
        </w:r>
        <w:r w:rsidR="00746A43">
          <w:rPr>
            <w:noProof/>
            <w:webHidden/>
          </w:rPr>
          <w:fldChar w:fldCharType="end"/>
        </w:r>
      </w:hyperlink>
    </w:p>
    <w:p w:rsidR="00746A43" w:rsidRDefault="00921F6A" w14:paraId="68B97F3F" w14:textId="3EEECEAC">
      <w:pPr>
        <w:pStyle w:val="Innehll3"/>
        <w:rPr>
          <w:rFonts w:asciiTheme="minorHAnsi" w:hAnsiTheme="minorHAnsi" w:eastAsiaTheme="minorEastAsia" w:cstheme="minorBidi"/>
          <w:noProof/>
          <w:kern w:val="2"/>
          <w14:ligatures w14:val="standardContextual"/>
        </w:rPr>
      </w:pPr>
      <w:hyperlink w:history="1" w:anchor="_Toc193271961">
        <w:r w:rsidRPr="00FA6B7C" w:rsidR="00746A43">
          <w:rPr>
            <w:rStyle w:val="Hyperlnk"/>
            <w:rFonts w:eastAsia="MS Gothic"/>
            <w:noProof/>
          </w:rPr>
          <w:t>Preoperativ dusch</w:t>
        </w:r>
        <w:r w:rsidR="00746A43">
          <w:rPr>
            <w:noProof/>
            <w:webHidden/>
          </w:rPr>
          <w:tab/>
        </w:r>
        <w:r w:rsidR="00746A43">
          <w:rPr>
            <w:noProof/>
            <w:webHidden/>
          </w:rPr>
          <w:fldChar w:fldCharType="begin"/>
        </w:r>
        <w:r w:rsidR="00746A43">
          <w:rPr>
            <w:noProof/>
            <w:webHidden/>
          </w:rPr>
          <w:instrText xml:space="preserve"> PAGEREF _Toc193271961 \h </w:instrText>
        </w:r>
        <w:r w:rsidR="00746A43">
          <w:rPr>
            <w:noProof/>
            <w:webHidden/>
          </w:rPr>
        </w:r>
        <w:r w:rsidR="00746A43">
          <w:rPr>
            <w:noProof/>
            <w:webHidden/>
          </w:rPr>
          <w:fldChar w:fldCharType="separate"/>
        </w:r>
        <w:r w:rsidR="00746A43">
          <w:rPr>
            <w:noProof/>
            <w:webHidden/>
          </w:rPr>
          <w:t>5</w:t>
        </w:r>
        <w:r w:rsidR="00746A43">
          <w:rPr>
            <w:noProof/>
            <w:webHidden/>
          </w:rPr>
          <w:fldChar w:fldCharType="end"/>
        </w:r>
      </w:hyperlink>
    </w:p>
    <w:p w:rsidR="00746A43" w:rsidRDefault="00921F6A" w14:paraId="2F537003" w14:textId="7E0CBB0A">
      <w:pPr>
        <w:pStyle w:val="Innehll2"/>
        <w:rPr>
          <w:rFonts w:asciiTheme="minorHAnsi" w:hAnsiTheme="minorHAnsi" w:eastAsiaTheme="minorEastAsia" w:cstheme="minorBidi"/>
          <w:noProof/>
          <w:kern w:val="2"/>
          <w14:ligatures w14:val="standardContextual"/>
        </w:rPr>
      </w:pPr>
      <w:hyperlink w:history="1" w:anchor="_Toc193271962">
        <w:r w:rsidRPr="00FA6B7C" w:rsidR="00746A43">
          <w:rPr>
            <w:rStyle w:val="Hyperlnk"/>
            <w:rFonts w:eastAsia="MS Gothic"/>
            <w:noProof/>
          </w:rPr>
          <w:t>Komplikationer</w:t>
        </w:r>
        <w:r w:rsidR="00746A43">
          <w:rPr>
            <w:noProof/>
            <w:webHidden/>
          </w:rPr>
          <w:tab/>
        </w:r>
        <w:r w:rsidR="00746A43">
          <w:rPr>
            <w:noProof/>
            <w:webHidden/>
          </w:rPr>
          <w:fldChar w:fldCharType="begin"/>
        </w:r>
        <w:r w:rsidR="00746A43">
          <w:rPr>
            <w:noProof/>
            <w:webHidden/>
          </w:rPr>
          <w:instrText xml:space="preserve"> PAGEREF _Toc193271962 \h </w:instrText>
        </w:r>
        <w:r w:rsidR="00746A43">
          <w:rPr>
            <w:noProof/>
            <w:webHidden/>
          </w:rPr>
        </w:r>
        <w:r w:rsidR="00746A43">
          <w:rPr>
            <w:noProof/>
            <w:webHidden/>
          </w:rPr>
          <w:fldChar w:fldCharType="separate"/>
        </w:r>
        <w:r w:rsidR="00746A43">
          <w:rPr>
            <w:noProof/>
            <w:webHidden/>
          </w:rPr>
          <w:t>6</w:t>
        </w:r>
        <w:r w:rsidR="00746A43">
          <w:rPr>
            <w:noProof/>
            <w:webHidden/>
          </w:rPr>
          <w:fldChar w:fldCharType="end"/>
        </w:r>
      </w:hyperlink>
    </w:p>
    <w:p w:rsidR="00746A43" w:rsidRDefault="00921F6A" w14:paraId="2EFCF643" w14:textId="1BF773D9">
      <w:pPr>
        <w:pStyle w:val="Innehll3"/>
        <w:rPr>
          <w:rFonts w:asciiTheme="minorHAnsi" w:hAnsiTheme="minorHAnsi" w:eastAsiaTheme="minorEastAsia" w:cstheme="minorBidi"/>
          <w:noProof/>
          <w:kern w:val="2"/>
          <w14:ligatures w14:val="standardContextual"/>
        </w:rPr>
      </w:pPr>
      <w:hyperlink w:history="1" w:anchor="_Toc193271963">
        <w:r w:rsidRPr="00FA6B7C" w:rsidR="00746A43">
          <w:rPr>
            <w:rStyle w:val="Hyperlnk"/>
            <w:rFonts w:eastAsia="MS Gothic"/>
            <w:noProof/>
          </w:rPr>
          <w:t>Pneumothorax/hemothorax</w:t>
        </w:r>
        <w:r w:rsidR="00746A43">
          <w:rPr>
            <w:noProof/>
            <w:webHidden/>
          </w:rPr>
          <w:tab/>
        </w:r>
        <w:r w:rsidR="00746A43">
          <w:rPr>
            <w:noProof/>
            <w:webHidden/>
          </w:rPr>
          <w:fldChar w:fldCharType="begin"/>
        </w:r>
        <w:r w:rsidR="00746A43">
          <w:rPr>
            <w:noProof/>
            <w:webHidden/>
          </w:rPr>
          <w:instrText xml:space="preserve"> PAGEREF _Toc193271963 \h </w:instrText>
        </w:r>
        <w:r w:rsidR="00746A43">
          <w:rPr>
            <w:noProof/>
            <w:webHidden/>
          </w:rPr>
        </w:r>
        <w:r w:rsidR="00746A43">
          <w:rPr>
            <w:noProof/>
            <w:webHidden/>
          </w:rPr>
          <w:fldChar w:fldCharType="separate"/>
        </w:r>
        <w:r w:rsidR="00746A43">
          <w:rPr>
            <w:noProof/>
            <w:webHidden/>
          </w:rPr>
          <w:t>6</w:t>
        </w:r>
        <w:r w:rsidR="00746A43">
          <w:rPr>
            <w:noProof/>
            <w:webHidden/>
          </w:rPr>
          <w:fldChar w:fldCharType="end"/>
        </w:r>
      </w:hyperlink>
    </w:p>
    <w:p w:rsidR="00746A43" w:rsidRDefault="00921F6A" w14:paraId="398033A5" w14:textId="1DEE0A8F">
      <w:pPr>
        <w:pStyle w:val="Innehll3"/>
        <w:rPr>
          <w:rFonts w:asciiTheme="minorHAnsi" w:hAnsiTheme="minorHAnsi" w:eastAsiaTheme="minorEastAsia" w:cstheme="minorBidi"/>
          <w:noProof/>
          <w:kern w:val="2"/>
          <w14:ligatures w14:val="standardContextual"/>
        </w:rPr>
      </w:pPr>
      <w:hyperlink w:history="1" w:anchor="_Toc193271964">
        <w:r w:rsidRPr="00FA6B7C" w:rsidR="00746A43">
          <w:rPr>
            <w:rStyle w:val="Hyperlnk"/>
            <w:rFonts w:eastAsia="MS Gothic"/>
            <w:noProof/>
          </w:rPr>
          <w:t>Nervpåverkan</w:t>
        </w:r>
        <w:r w:rsidR="00746A43">
          <w:rPr>
            <w:noProof/>
            <w:webHidden/>
          </w:rPr>
          <w:tab/>
        </w:r>
        <w:r w:rsidR="00746A43">
          <w:rPr>
            <w:noProof/>
            <w:webHidden/>
          </w:rPr>
          <w:fldChar w:fldCharType="begin"/>
        </w:r>
        <w:r w:rsidR="00746A43">
          <w:rPr>
            <w:noProof/>
            <w:webHidden/>
          </w:rPr>
          <w:instrText xml:space="preserve"> PAGEREF _Toc193271964 \h </w:instrText>
        </w:r>
        <w:r w:rsidR="00746A43">
          <w:rPr>
            <w:noProof/>
            <w:webHidden/>
          </w:rPr>
        </w:r>
        <w:r w:rsidR="00746A43">
          <w:rPr>
            <w:noProof/>
            <w:webHidden/>
          </w:rPr>
          <w:fldChar w:fldCharType="separate"/>
        </w:r>
        <w:r w:rsidR="00746A43">
          <w:rPr>
            <w:noProof/>
            <w:webHidden/>
          </w:rPr>
          <w:t>6</w:t>
        </w:r>
        <w:r w:rsidR="00746A43">
          <w:rPr>
            <w:noProof/>
            <w:webHidden/>
          </w:rPr>
          <w:fldChar w:fldCharType="end"/>
        </w:r>
      </w:hyperlink>
    </w:p>
    <w:p w:rsidR="00746A43" w:rsidRDefault="00921F6A" w14:paraId="064A097A" w14:textId="44D10C91">
      <w:pPr>
        <w:pStyle w:val="Innehll3"/>
        <w:rPr>
          <w:rFonts w:asciiTheme="minorHAnsi" w:hAnsiTheme="minorHAnsi" w:eastAsiaTheme="minorEastAsia" w:cstheme="minorBidi"/>
          <w:noProof/>
          <w:kern w:val="2"/>
          <w14:ligatures w14:val="standardContextual"/>
        </w:rPr>
      </w:pPr>
      <w:hyperlink w:history="1" w:anchor="_Toc193271965">
        <w:r w:rsidRPr="00FA6B7C" w:rsidR="00746A43">
          <w:rPr>
            <w:rStyle w:val="Hyperlnk"/>
            <w:rFonts w:eastAsia="MS Gothic"/>
            <w:noProof/>
          </w:rPr>
          <w:t>Infektion</w:t>
        </w:r>
        <w:r w:rsidR="00746A43">
          <w:rPr>
            <w:noProof/>
            <w:webHidden/>
          </w:rPr>
          <w:tab/>
        </w:r>
        <w:r w:rsidR="00746A43">
          <w:rPr>
            <w:noProof/>
            <w:webHidden/>
          </w:rPr>
          <w:fldChar w:fldCharType="begin"/>
        </w:r>
        <w:r w:rsidR="00746A43">
          <w:rPr>
            <w:noProof/>
            <w:webHidden/>
          </w:rPr>
          <w:instrText xml:space="preserve"> PAGEREF _Toc193271965 \h </w:instrText>
        </w:r>
        <w:r w:rsidR="00746A43">
          <w:rPr>
            <w:noProof/>
            <w:webHidden/>
          </w:rPr>
        </w:r>
        <w:r w:rsidR="00746A43">
          <w:rPr>
            <w:noProof/>
            <w:webHidden/>
          </w:rPr>
          <w:fldChar w:fldCharType="separate"/>
        </w:r>
        <w:r w:rsidR="00746A43">
          <w:rPr>
            <w:noProof/>
            <w:webHidden/>
          </w:rPr>
          <w:t>7</w:t>
        </w:r>
        <w:r w:rsidR="00746A43">
          <w:rPr>
            <w:noProof/>
            <w:webHidden/>
          </w:rPr>
          <w:fldChar w:fldCharType="end"/>
        </w:r>
      </w:hyperlink>
    </w:p>
    <w:p w:rsidR="00746A43" w:rsidRDefault="00921F6A" w14:paraId="615A3A33" w14:textId="2F8FAA02">
      <w:pPr>
        <w:pStyle w:val="Innehll3"/>
        <w:rPr>
          <w:rFonts w:asciiTheme="minorHAnsi" w:hAnsiTheme="minorHAnsi" w:eastAsiaTheme="minorEastAsia" w:cstheme="minorBidi"/>
          <w:noProof/>
          <w:kern w:val="2"/>
          <w14:ligatures w14:val="standardContextual"/>
        </w:rPr>
      </w:pPr>
      <w:hyperlink w:history="1" w:anchor="_Toc193271966">
        <w:r w:rsidRPr="00FA6B7C" w:rsidR="00746A43">
          <w:rPr>
            <w:rStyle w:val="Hyperlnk"/>
            <w:rFonts w:eastAsia="MS Gothic"/>
            <w:noProof/>
          </w:rPr>
          <w:t>Komplikationer vid PICC-line</w:t>
        </w:r>
        <w:r w:rsidR="00746A43">
          <w:rPr>
            <w:noProof/>
            <w:webHidden/>
          </w:rPr>
          <w:tab/>
        </w:r>
        <w:r w:rsidR="00746A43">
          <w:rPr>
            <w:noProof/>
            <w:webHidden/>
          </w:rPr>
          <w:fldChar w:fldCharType="begin"/>
        </w:r>
        <w:r w:rsidR="00746A43">
          <w:rPr>
            <w:noProof/>
            <w:webHidden/>
          </w:rPr>
          <w:instrText xml:space="preserve"> PAGEREF _Toc193271966 \h </w:instrText>
        </w:r>
        <w:r w:rsidR="00746A43">
          <w:rPr>
            <w:noProof/>
            <w:webHidden/>
          </w:rPr>
        </w:r>
        <w:r w:rsidR="00746A43">
          <w:rPr>
            <w:noProof/>
            <w:webHidden/>
          </w:rPr>
          <w:fldChar w:fldCharType="separate"/>
        </w:r>
        <w:r w:rsidR="00746A43">
          <w:rPr>
            <w:noProof/>
            <w:webHidden/>
          </w:rPr>
          <w:t>7</w:t>
        </w:r>
        <w:r w:rsidR="00746A43">
          <w:rPr>
            <w:noProof/>
            <w:webHidden/>
          </w:rPr>
          <w:fldChar w:fldCharType="end"/>
        </w:r>
      </w:hyperlink>
    </w:p>
    <w:p w:rsidR="00746A43" w:rsidRDefault="00921F6A" w14:paraId="5D77AF29" w14:textId="6568BE2D">
      <w:pPr>
        <w:pStyle w:val="Innehll2"/>
        <w:rPr>
          <w:rFonts w:asciiTheme="minorHAnsi" w:hAnsiTheme="minorHAnsi" w:eastAsiaTheme="minorEastAsia" w:cstheme="minorBidi"/>
          <w:noProof/>
          <w:kern w:val="2"/>
          <w14:ligatures w14:val="standardContextual"/>
        </w:rPr>
      </w:pPr>
      <w:hyperlink w:history="1" w:anchor="_Toc193271967">
        <w:r w:rsidRPr="00FA6B7C" w:rsidR="00746A43">
          <w:rPr>
            <w:rStyle w:val="Hyperlnk"/>
            <w:rFonts w:eastAsia="MS Gothic"/>
            <w:noProof/>
          </w:rPr>
          <w:t>Behandling av CVI-relaterad infektion</w:t>
        </w:r>
        <w:r w:rsidR="00746A43">
          <w:rPr>
            <w:noProof/>
            <w:webHidden/>
          </w:rPr>
          <w:tab/>
        </w:r>
        <w:r w:rsidR="00746A43">
          <w:rPr>
            <w:noProof/>
            <w:webHidden/>
          </w:rPr>
          <w:fldChar w:fldCharType="begin"/>
        </w:r>
        <w:r w:rsidR="00746A43">
          <w:rPr>
            <w:noProof/>
            <w:webHidden/>
          </w:rPr>
          <w:instrText xml:space="preserve"> PAGEREF _Toc193271967 \h </w:instrText>
        </w:r>
        <w:r w:rsidR="00746A43">
          <w:rPr>
            <w:noProof/>
            <w:webHidden/>
          </w:rPr>
        </w:r>
        <w:r w:rsidR="00746A43">
          <w:rPr>
            <w:noProof/>
            <w:webHidden/>
          </w:rPr>
          <w:fldChar w:fldCharType="separate"/>
        </w:r>
        <w:r w:rsidR="00746A43">
          <w:rPr>
            <w:noProof/>
            <w:webHidden/>
          </w:rPr>
          <w:t>7</w:t>
        </w:r>
        <w:r w:rsidR="00746A43">
          <w:rPr>
            <w:noProof/>
            <w:webHidden/>
          </w:rPr>
          <w:fldChar w:fldCharType="end"/>
        </w:r>
      </w:hyperlink>
    </w:p>
    <w:p w:rsidR="00746A43" w:rsidRDefault="00921F6A" w14:paraId="5387A2AB" w14:textId="4D20C7C9">
      <w:pPr>
        <w:pStyle w:val="Innehll3"/>
        <w:rPr>
          <w:rFonts w:asciiTheme="minorHAnsi" w:hAnsiTheme="minorHAnsi" w:eastAsiaTheme="minorEastAsia" w:cstheme="minorBidi"/>
          <w:noProof/>
          <w:kern w:val="2"/>
          <w14:ligatures w14:val="standardContextual"/>
        </w:rPr>
      </w:pPr>
      <w:hyperlink w:history="1" w:anchor="_Toc193271968">
        <w:r w:rsidRPr="00FA6B7C" w:rsidR="00746A43">
          <w:rPr>
            <w:rStyle w:val="Hyperlnk"/>
            <w:rFonts w:eastAsia="MS Gothic"/>
            <w:noProof/>
          </w:rPr>
          <w:t>Luftemboli</w:t>
        </w:r>
        <w:r w:rsidR="00746A43">
          <w:rPr>
            <w:noProof/>
            <w:webHidden/>
          </w:rPr>
          <w:tab/>
        </w:r>
        <w:r w:rsidR="00746A43">
          <w:rPr>
            <w:noProof/>
            <w:webHidden/>
          </w:rPr>
          <w:fldChar w:fldCharType="begin"/>
        </w:r>
        <w:r w:rsidR="00746A43">
          <w:rPr>
            <w:noProof/>
            <w:webHidden/>
          </w:rPr>
          <w:instrText xml:space="preserve"> PAGEREF _Toc193271968 \h </w:instrText>
        </w:r>
        <w:r w:rsidR="00746A43">
          <w:rPr>
            <w:noProof/>
            <w:webHidden/>
          </w:rPr>
        </w:r>
        <w:r w:rsidR="00746A43">
          <w:rPr>
            <w:noProof/>
            <w:webHidden/>
          </w:rPr>
          <w:fldChar w:fldCharType="separate"/>
        </w:r>
        <w:r w:rsidR="00746A43">
          <w:rPr>
            <w:noProof/>
            <w:webHidden/>
          </w:rPr>
          <w:t>7</w:t>
        </w:r>
        <w:r w:rsidR="00746A43">
          <w:rPr>
            <w:noProof/>
            <w:webHidden/>
          </w:rPr>
          <w:fldChar w:fldCharType="end"/>
        </w:r>
      </w:hyperlink>
    </w:p>
    <w:p w:rsidR="00746A43" w:rsidRDefault="00921F6A" w14:paraId="15784DBE" w14:textId="66634FBD">
      <w:pPr>
        <w:pStyle w:val="Innehll2"/>
        <w:rPr>
          <w:rFonts w:asciiTheme="minorHAnsi" w:hAnsiTheme="minorHAnsi" w:eastAsiaTheme="minorEastAsia" w:cstheme="minorBidi"/>
          <w:noProof/>
          <w:kern w:val="2"/>
          <w14:ligatures w14:val="standardContextual"/>
        </w:rPr>
      </w:pPr>
      <w:hyperlink w:history="1" w:anchor="_Toc193271969">
        <w:r w:rsidRPr="00FA6B7C" w:rsidR="00746A43">
          <w:rPr>
            <w:rStyle w:val="Hyperlnk"/>
            <w:rFonts w:eastAsia="MS Gothic"/>
            <w:noProof/>
          </w:rPr>
          <w:t>Röntgenkontroll</w:t>
        </w:r>
        <w:r w:rsidR="00746A43">
          <w:rPr>
            <w:noProof/>
            <w:webHidden/>
          </w:rPr>
          <w:tab/>
        </w:r>
        <w:r w:rsidR="00746A43">
          <w:rPr>
            <w:noProof/>
            <w:webHidden/>
          </w:rPr>
          <w:fldChar w:fldCharType="begin"/>
        </w:r>
        <w:r w:rsidR="00746A43">
          <w:rPr>
            <w:noProof/>
            <w:webHidden/>
          </w:rPr>
          <w:instrText xml:space="preserve"> PAGEREF _Toc193271969 \h </w:instrText>
        </w:r>
        <w:r w:rsidR="00746A43">
          <w:rPr>
            <w:noProof/>
            <w:webHidden/>
          </w:rPr>
        </w:r>
        <w:r w:rsidR="00746A43">
          <w:rPr>
            <w:noProof/>
            <w:webHidden/>
          </w:rPr>
          <w:fldChar w:fldCharType="separate"/>
        </w:r>
        <w:r w:rsidR="00746A43">
          <w:rPr>
            <w:noProof/>
            <w:webHidden/>
          </w:rPr>
          <w:t>7</w:t>
        </w:r>
        <w:r w:rsidR="00746A43">
          <w:rPr>
            <w:noProof/>
            <w:webHidden/>
          </w:rPr>
          <w:fldChar w:fldCharType="end"/>
        </w:r>
      </w:hyperlink>
    </w:p>
    <w:p w:rsidR="00746A43" w:rsidRDefault="00921F6A" w14:paraId="434B40C6" w14:textId="2DA99E67">
      <w:pPr>
        <w:pStyle w:val="Innehll2"/>
        <w:rPr>
          <w:rFonts w:asciiTheme="minorHAnsi" w:hAnsiTheme="minorHAnsi" w:eastAsiaTheme="minorEastAsia" w:cstheme="minorBidi"/>
          <w:noProof/>
          <w:kern w:val="2"/>
          <w14:ligatures w14:val="standardContextual"/>
        </w:rPr>
      </w:pPr>
      <w:hyperlink w:history="1" w:anchor="_Toc193271970">
        <w:r w:rsidRPr="00FA6B7C" w:rsidR="00746A43">
          <w:rPr>
            <w:rStyle w:val="Hyperlnk"/>
            <w:rFonts w:eastAsia="MS Gothic"/>
            <w:noProof/>
          </w:rPr>
          <w:t>Användning av CVI</w:t>
        </w:r>
        <w:r w:rsidR="00746A43">
          <w:rPr>
            <w:noProof/>
            <w:webHidden/>
          </w:rPr>
          <w:tab/>
        </w:r>
        <w:r w:rsidR="00746A43">
          <w:rPr>
            <w:noProof/>
            <w:webHidden/>
          </w:rPr>
          <w:fldChar w:fldCharType="begin"/>
        </w:r>
        <w:r w:rsidR="00746A43">
          <w:rPr>
            <w:noProof/>
            <w:webHidden/>
          </w:rPr>
          <w:instrText xml:space="preserve"> PAGEREF _Toc193271970 \h </w:instrText>
        </w:r>
        <w:r w:rsidR="00746A43">
          <w:rPr>
            <w:noProof/>
            <w:webHidden/>
          </w:rPr>
        </w:r>
        <w:r w:rsidR="00746A43">
          <w:rPr>
            <w:noProof/>
            <w:webHidden/>
          </w:rPr>
          <w:fldChar w:fldCharType="separate"/>
        </w:r>
        <w:r w:rsidR="00746A43">
          <w:rPr>
            <w:noProof/>
            <w:webHidden/>
          </w:rPr>
          <w:t>8</w:t>
        </w:r>
        <w:r w:rsidR="00746A43">
          <w:rPr>
            <w:noProof/>
            <w:webHidden/>
          </w:rPr>
          <w:fldChar w:fldCharType="end"/>
        </w:r>
      </w:hyperlink>
    </w:p>
    <w:p w:rsidR="00746A43" w:rsidRDefault="00921F6A" w14:paraId="3900C219" w14:textId="4476DAB9">
      <w:pPr>
        <w:pStyle w:val="Innehll2"/>
        <w:rPr>
          <w:rFonts w:asciiTheme="minorHAnsi" w:hAnsiTheme="minorHAnsi" w:eastAsiaTheme="minorEastAsia" w:cstheme="minorBidi"/>
          <w:noProof/>
          <w:kern w:val="2"/>
          <w14:ligatures w14:val="standardContextual"/>
        </w:rPr>
      </w:pPr>
      <w:hyperlink w:history="1" w:anchor="_Toc193271971">
        <w:r w:rsidRPr="00FA6B7C" w:rsidR="00746A43">
          <w:rPr>
            <w:rStyle w:val="Hyperlnk"/>
            <w:rFonts w:eastAsia="MS Gothic"/>
            <w:noProof/>
          </w:rPr>
          <w:t>Omläggning och kranbyte</w:t>
        </w:r>
        <w:r w:rsidR="00746A43">
          <w:rPr>
            <w:noProof/>
            <w:webHidden/>
          </w:rPr>
          <w:tab/>
        </w:r>
        <w:r w:rsidR="00746A43">
          <w:rPr>
            <w:noProof/>
            <w:webHidden/>
          </w:rPr>
          <w:fldChar w:fldCharType="begin"/>
        </w:r>
        <w:r w:rsidR="00746A43">
          <w:rPr>
            <w:noProof/>
            <w:webHidden/>
          </w:rPr>
          <w:instrText xml:space="preserve"> PAGEREF _Toc193271971 \h </w:instrText>
        </w:r>
        <w:r w:rsidR="00746A43">
          <w:rPr>
            <w:noProof/>
            <w:webHidden/>
          </w:rPr>
        </w:r>
        <w:r w:rsidR="00746A43">
          <w:rPr>
            <w:noProof/>
            <w:webHidden/>
          </w:rPr>
          <w:fldChar w:fldCharType="separate"/>
        </w:r>
        <w:r w:rsidR="00746A43">
          <w:rPr>
            <w:noProof/>
            <w:webHidden/>
          </w:rPr>
          <w:t>8</w:t>
        </w:r>
        <w:r w:rsidR="00746A43">
          <w:rPr>
            <w:noProof/>
            <w:webHidden/>
          </w:rPr>
          <w:fldChar w:fldCharType="end"/>
        </w:r>
      </w:hyperlink>
    </w:p>
    <w:p w:rsidR="00746A43" w:rsidRDefault="00921F6A" w14:paraId="6D230E93" w14:textId="22C4A769">
      <w:pPr>
        <w:pStyle w:val="Innehll2"/>
        <w:rPr>
          <w:rFonts w:asciiTheme="minorHAnsi" w:hAnsiTheme="minorHAnsi" w:eastAsiaTheme="minorEastAsia" w:cstheme="minorBidi"/>
          <w:noProof/>
          <w:kern w:val="2"/>
          <w14:ligatures w14:val="standardContextual"/>
        </w:rPr>
      </w:pPr>
      <w:hyperlink w:history="1" w:anchor="_Toc193271972">
        <w:r w:rsidRPr="00FA6B7C" w:rsidR="00746A43">
          <w:rPr>
            <w:rStyle w:val="Hyperlnk"/>
            <w:rFonts w:eastAsia="MS Gothic"/>
            <w:noProof/>
          </w:rPr>
          <w:t>Blodprover, transfusion och blododling</w:t>
        </w:r>
        <w:r w:rsidR="00746A43">
          <w:rPr>
            <w:noProof/>
            <w:webHidden/>
          </w:rPr>
          <w:tab/>
        </w:r>
        <w:r w:rsidR="00746A43">
          <w:rPr>
            <w:noProof/>
            <w:webHidden/>
          </w:rPr>
          <w:fldChar w:fldCharType="begin"/>
        </w:r>
        <w:r w:rsidR="00746A43">
          <w:rPr>
            <w:noProof/>
            <w:webHidden/>
          </w:rPr>
          <w:instrText xml:space="preserve"> PAGEREF _Toc193271972 \h </w:instrText>
        </w:r>
        <w:r w:rsidR="00746A43">
          <w:rPr>
            <w:noProof/>
            <w:webHidden/>
          </w:rPr>
        </w:r>
        <w:r w:rsidR="00746A43">
          <w:rPr>
            <w:noProof/>
            <w:webHidden/>
          </w:rPr>
          <w:fldChar w:fldCharType="separate"/>
        </w:r>
        <w:r w:rsidR="00746A43">
          <w:rPr>
            <w:noProof/>
            <w:webHidden/>
          </w:rPr>
          <w:t>8</w:t>
        </w:r>
        <w:r w:rsidR="00746A43">
          <w:rPr>
            <w:noProof/>
            <w:webHidden/>
          </w:rPr>
          <w:fldChar w:fldCharType="end"/>
        </w:r>
      </w:hyperlink>
    </w:p>
    <w:p w:rsidR="00746A43" w:rsidRDefault="00921F6A" w14:paraId="74F300E7" w14:textId="39876262">
      <w:pPr>
        <w:pStyle w:val="Innehll2"/>
        <w:rPr>
          <w:rFonts w:asciiTheme="minorHAnsi" w:hAnsiTheme="minorHAnsi" w:eastAsiaTheme="minorEastAsia" w:cstheme="minorBidi"/>
          <w:noProof/>
          <w:kern w:val="2"/>
          <w14:ligatures w14:val="standardContextual"/>
        </w:rPr>
      </w:pPr>
      <w:hyperlink w:history="1" w:anchor="_Toc193271973">
        <w:r w:rsidRPr="00FA6B7C" w:rsidR="00746A43">
          <w:rPr>
            <w:rStyle w:val="Hyperlnk"/>
            <w:rFonts w:eastAsia="MS Gothic"/>
            <w:noProof/>
          </w:rPr>
          <w:t>Borttagande av central venös infart</w:t>
        </w:r>
        <w:r w:rsidR="00746A43">
          <w:rPr>
            <w:noProof/>
            <w:webHidden/>
          </w:rPr>
          <w:tab/>
        </w:r>
        <w:r w:rsidR="00746A43">
          <w:rPr>
            <w:noProof/>
            <w:webHidden/>
          </w:rPr>
          <w:fldChar w:fldCharType="begin"/>
        </w:r>
        <w:r w:rsidR="00746A43">
          <w:rPr>
            <w:noProof/>
            <w:webHidden/>
          </w:rPr>
          <w:instrText xml:space="preserve"> PAGEREF _Toc193271973 \h </w:instrText>
        </w:r>
        <w:r w:rsidR="00746A43">
          <w:rPr>
            <w:noProof/>
            <w:webHidden/>
          </w:rPr>
        </w:r>
        <w:r w:rsidR="00746A43">
          <w:rPr>
            <w:noProof/>
            <w:webHidden/>
          </w:rPr>
          <w:fldChar w:fldCharType="separate"/>
        </w:r>
        <w:r w:rsidR="00746A43">
          <w:rPr>
            <w:noProof/>
            <w:webHidden/>
          </w:rPr>
          <w:t>8</w:t>
        </w:r>
        <w:r w:rsidR="00746A43">
          <w:rPr>
            <w:noProof/>
            <w:webHidden/>
          </w:rPr>
          <w:fldChar w:fldCharType="end"/>
        </w:r>
      </w:hyperlink>
    </w:p>
    <w:p w:rsidR="00746A43" w:rsidRDefault="00921F6A" w14:paraId="2976A684" w14:textId="4BF471B3">
      <w:pPr>
        <w:pStyle w:val="Innehll2"/>
        <w:rPr>
          <w:rFonts w:asciiTheme="minorHAnsi" w:hAnsiTheme="minorHAnsi" w:eastAsiaTheme="minorEastAsia" w:cstheme="minorBidi"/>
          <w:noProof/>
          <w:kern w:val="2"/>
          <w14:ligatures w14:val="standardContextual"/>
        </w:rPr>
      </w:pPr>
      <w:hyperlink w:history="1" w:anchor="_Toc193271974">
        <w:r w:rsidRPr="00FA6B7C" w:rsidR="00746A43">
          <w:rPr>
            <w:rStyle w:val="Hyperlnk"/>
            <w:rFonts w:eastAsia="MS Gothic"/>
            <w:noProof/>
          </w:rPr>
          <w:t>Kateterglidning (kateterdislokaltion och extravasal infusion)</w:t>
        </w:r>
        <w:r w:rsidR="00746A43">
          <w:rPr>
            <w:noProof/>
            <w:webHidden/>
          </w:rPr>
          <w:tab/>
        </w:r>
        <w:r w:rsidR="00746A43">
          <w:rPr>
            <w:noProof/>
            <w:webHidden/>
          </w:rPr>
          <w:fldChar w:fldCharType="begin"/>
        </w:r>
        <w:r w:rsidR="00746A43">
          <w:rPr>
            <w:noProof/>
            <w:webHidden/>
          </w:rPr>
          <w:instrText xml:space="preserve"> PAGEREF _Toc193271974 \h </w:instrText>
        </w:r>
        <w:r w:rsidR="00746A43">
          <w:rPr>
            <w:noProof/>
            <w:webHidden/>
          </w:rPr>
        </w:r>
        <w:r w:rsidR="00746A43">
          <w:rPr>
            <w:noProof/>
            <w:webHidden/>
          </w:rPr>
          <w:fldChar w:fldCharType="separate"/>
        </w:r>
        <w:r w:rsidR="00746A43">
          <w:rPr>
            <w:noProof/>
            <w:webHidden/>
          </w:rPr>
          <w:t>9</w:t>
        </w:r>
        <w:r w:rsidR="00746A43">
          <w:rPr>
            <w:noProof/>
            <w:webHidden/>
          </w:rPr>
          <w:fldChar w:fldCharType="end"/>
        </w:r>
      </w:hyperlink>
    </w:p>
    <w:p w:rsidR="00746A43" w:rsidRDefault="00921F6A" w14:paraId="47DECE86" w14:textId="56E809D6">
      <w:pPr>
        <w:pStyle w:val="Innehll2"/>
        <w:rPr>
          <w:rFonts w:asciiTheme="minorHAnsi" w:hAnsiTheme="minorHAnsi" w:eastAsiaTheme="minorEastAsia" w:cstheme="minorBidi"/>
          <w:noProof/>
          <w:kern w:val="2"/>
          <w14:ligatures w14:val="standardContextual"/>
        </w:rPr>
      </w:pPr>
      <w:hyperlink w:history="1" w:anchor="_Toc193271975">
        <w:r w:rsidRPr="00FA6B7C" w:rsidR="00746A43">
          <w:rPr>
            <w:rStyle w:val="Hyperlnk"/>
            <w:rFonts w:eastAsia="MS Gothic"/>
            <w:noProof/>
          </w:rPr>
          <w:t>Kontroll av backflöde</w:t>
        </w:r>
        <w:r w:rsidR="00746A43">
          <w:rPr>
            <w:noProof/>
            <w:webHidden/>
          </w:rPr>
          <w:tab/>
        </w:r>
        <w:r w:rsidR="00746A43">
          <w:rPr>
            <w:noProof/>
            <w:webHidden/>
          </w:rPr>
          <w:fldChar w:fldCharType="begin"/>
        </w:r>
        <w:r w:rsidR="00746A43">
          <w:rPr>
            <w:noProof/>
            <w:webHidden/>
          </w:rPr>
          <w:instrText xml:space="preserve"> PAGEREF _Toc193271975 \h </w:instrText>
        </w:r>
        <w:r w:rsidR="00746A43">
          <w:rPr>
            <w:noProof/>
            <w:webHidden/>
          </w:rPr>
        </w:r>
        <w:r w:rsidR="00746A43">
          <w:rPr>
            <w:noProof/>
            <w:webHidden/>
          </w:rPr>
          <w:fldChar w:fldCharType="separate"/>
        </w:r>
        <w:r w:rsidR="00746A43">
          <w:rPr>
            <w:noProof/>
            <w:webHidden/>
          </w:rPr>
          <w:t>9</w:t>
        </w:r>
        <w:r w:rsidR="00746A43">
          <w:rPr>
            <w:noProof/>
            <w:webHidden/>
          </w:rPr>
          <w:fldChar w:fldCharType="end"/>
        </w:r>
      </w:hyperlink>
    </w:p>
    <w:p w:rsidR="00746A43" w:rsidRDefault="00921F6A" w14:paraId="49A5C9D7" w14:textId="1CB03AFB">
      <w:pPr>
        <w:pStyle w:val="Innehll3"/>
        <w:rPr>
          <w:rFonts w:asciiTheme="minorHAnsi" w:hAnsiTheme="minorHAnsi" w:eastAsiaTheme="minorEastAsia" w:cstheme="minorBidi"/>
          <w:noProof/>
          <w:kern w:val="2"/>
          <w14:ligatures w14:val="standardContextual"/>
        </w:rPr>
      </w:pPr>
      <w:hyperlink w:history="1" w:anchor="_Toc193271976">
        <w:r w:rsidRPr="00FA6B7C" w:rsidR="00746A43">
          <w:rPr>
            <w:rStyle w:val="Hyperlnk"/>
            <w:rFonts w:eastAsia="MS Gothic"/>
            <w:noProof/>
          </w:rPr>
          <w:t>Om ej backflöde</w:t>
        </w:r>
        <w:r w:rsidR="00746A43">
          <w:rPr>
            <w:noProof/>
            <w:webHidden/>
          </w:rPr>
          <w:tab/>
        </w:r>
        <w:r w:rsidR="00746A43">
          <w:rPr>
            <w:noProof/>
            <w:webHidden/>
          </w:rPr>
          <w:fldChar w:fldCharType="begin"/>
        </w:r>
        <w:r w:rsidR="00746A43">
          <w:rPr>
            <w:noProof/>
            <w:webHidden/>
          </w:rPr>
          <w:instrText xml:space="preserve"> PAGEREF _Toc193271976 \h </w:instrText>
        </w:r>
        <w:r w:rsidR="00746A43">
          <w:rPr>
            <w:noProof/>
            <w:webHidden/>
          </w:rPr>
        </w:r>
        <w:r w:rsidR="00746A43">
          <w:rPr>
            <w:noProof/>
            <w:webHidden/>
          </w:rPr>
          <w:fldChar w:fldCharType="separate"/>
        </w:r>
        <w:r w:rsidR="00746A43">
          <w:rPr>
            <w:noProof/>
            <w:webHidden/>
          </w:rPr>
          <w:t>9</w:t>
        </w:r>
        <w:r w:rsidR="00746A43">
          <w:rPr>
            <w:noProof/>
            <w:webHidden/>
          </w:rPr>
          <w:fldChar w:fldCharType="end"/>
        </w:r>
      </w:hyperlink>
    </w:p>
    <w:p w:rsidR="00746A43" w:rsidRDefault="00921F6A" w14:paraId="783D0ACE" w14:textId="12ED8C11">
      <w:pPr>
        <w:pStyle w:val="Innehll3"/>
        <w:rPr>
          <w:rFonts w:asciiTheme="minorHAnsi" w:hAnsiTheme="minorHAnsi" w:eastAsiaTheme="minorEastAsia" w:cstheme="minorBidi"/>
          <w:noProof/>
          <w:kern w:val="2"/>
          <w14:ligatures w14:val="standardContextual"/>
        </w:rPr>
      </w:pPr>
      <w:hyperlink w:history="1" w:anchor="_Toc193271977">
        <w:r w:rsidRPr="00FA6B7C" w:rsidR="00746A43">
          <w:rPr>
            <w:rStyle w:val="Hyperlnk"/>
            <w:rFonts w:eastAsia="MS Gothic"/>
            <w:noProof/>
          </w:rPr>
          <w:t>Orsaker till att backflöde inte uppnås</w:t>
        </w:r>
        <w:r w:rsidR="00746A43">
          <w:rPr>
            <w:noProof/>
            <w:webHidden/>
          </w:rPr>
          <w:tab/>
        </w:r>
        <w:r w:rsidR="00746A43">
          <w:rPr>
            <w:noProof/>
            <w:webHidden/>
          </w:rPr>
          <w:fldChar w:fldCharType="begin"/>
        </w:r>
        <w:r w:rsidR="00746A43">
          <w:rPr>
            <w:noProof/>
            <w:webHidden/>
          </w:rPr>
          <w:instrText xml:space="preserve"> PAGEREF _Toc193271977 \h </w:instrText>
        </w:r>
        <w:r w:rsidR="00746A43">
          <w:rPr>
            <w:noProof/>
            <w:webHidden/>
          </w:rPr>
        </w:r>
        <w:r w:rsidR="00746A43">
          <w:rPr>
            <w:noProof/>
            <w:webHidden/>
          </w:rPr>
          <w:fldChar w:fldCharType="separate"/>
        </w:r>
        <w:r w:rsidR="00746A43">
          <w:rPr>
            <w:noProof/>
            <w:webHidden/>
          </w:rPr>
          <w:t>9</w:t>
        </w:r>
        <w:r w:rsidR="00746A43">
          <w:rPr>
            <w:noProof/>
            <w:webHidden/>
          </w:rPr>
          <w:fldChar w:fldCharType="end"/>
        </w:r>
      </w:hyperlink>
    </w:p>
    <w:p w:rsidR="00746A43" w:rsidRDefault="00921F6A" w14:paraId="58D46889" w14:textId="4B980A75">
      <w:pPr>
        <w:pStyle w:val="Innehll3"/>
        <w:rPr>
          <w:rFonts w:asciiTheme="minorHAnsi" w:hAnsiTheme="minorHAnsi" w:eastAsiaTheme="minorEastAsia" w:cstheme="minorBidi"/>
          <w:noProof/>
          <w:kern w:val="2"/>
          <w14:ligatures w14:val="standardContextual"/>
        </w:rPr>
      </w:pPr>
      <w:hyperlink w:history="1" w:anchor="_Toc193271978">
        <w:r w:rsidRPr="00FA6B7C" w:rsidR="00746A43">
          <w:rPr>
            <w:rStyle w:val="Hyperlnk"/>
            <w:rFonts w:eastAsia="MS Gothic"/>
            <w:noProof/>
          </w:rPr>
          <w:t>Stopp i katetern/ocklusion</w:t>
        </w:r>
        <w:r w:rsidR="00746A43">
          <w:rPr>
            <w:noProof/>
            <w:webHidden/>
          </w:rPr>
          <w:tab/>
        </w:r>
        <w:r w:rsidR="00746A43">
          <w:rPr>
            <w:noProof/>
            <w:webHidden/>
          </w:rPr>
          <w:fldChar w:fldCharType="begin"/>
        </w:r>
        <w:r w:rsidR="00746A43">
          <w:rPr>
            <w:noProof/>
            <w:webHidden/>
          </w:rPr>
          <w:instrText xml:space="preserve"> PAGEREF _Toc193271978 \h </w:instrText>
        </w:r>
        <w:r w:rsidR="00746A43">
          <w:rPr>
            <w:noProof/>
            <w:webHidden/>
          </w:rPr>
        </w:r>
        <w:r w:rsidR="00746A43">
          <w:rPr>
            <w:noProof/>
            <w:webHidden/>
          </w:rPr>
          <w:fldChar w:fldCharType="separate"/>
        </w:r>
        <w:r w:rsidR="00746A43">
          <w:rPr>
            <w:noProof/>
            <w:webHidden/>
          </w:rPr>
          <w:t>10</w:t>
        </w:r>
        <w:r w:rsidR="00746A43">
          <w:rPr>
            <w:noProof/>
            <w:webHidden/>
          </w:rPr>
          <w:fldChar w:fldCharType="end"/>
        </w:r>
      </w:hyperlink>
    </w:p>
    <w:p w:rsidR="00746A43" w:rsidRDefault="00921F6A" w14:paraId="67BB3898" w14:textId="155EAF2F">
      <w:pPr>
        <w:pStyle w:val="Innehll3"/>
        <w:rPr>
          <w:rFonts w:asciiTheme="minorHAnsi" w:hAnsiTheme="minorHAnsi" w:eastAsiaTheme="minorEastAsia" w:cstheme="minorBidi"/>
          <w:noProof/>
          <w:kern w:val="2"/>
          <w14:ligatures w14:val="standardContextual"/>
        </w:rPr>
      </w:pPr>
      <w:hyperlink w:history="1" w:anchor="_Toc193271979">
        <w:r w:rsidRPr="00FA6B7C" w:rsidR="00746A43">
          <w:rPr>
            <w:rStyle w:val="Hyperlnk"/>
            <w:rFonts w:eastAsia="MS Gothic"/>
            <w:noProof/>
          </w:rPr>
          <w:t>Alteplas (Actilyse)-behandling</w:t>
        </w:r>
        <w:r w:rsidR="00746A43">
          <w:rPr>
            <w:noProof/>
            <w:webHidden/>
          </w:rPr>
          <w:tab/>
        </w:r>
        <w:r w:rsidR="00746A43">
          <w:rPr>
            <w:noProof/>
            <w:webHidden/>
          </w:rPr>
          <w:fldChar w:fldCharType="begin"/>
        </w:r>
        <w:r w:rsidR="00746A43">
          <w:rPr>
            <w:noProof/>
            <w:webHidden/>
          </w:rPr>
          <w:instrText xml:space="preserve"> PAGEREF _Toc193271979 \h </w:instrText>
        </w:r>
        <w:r w:rsidR="00746A43">
          <w:rPr>
            <w:noProof/>
            <w:webHidden/>
          </w:rPr>
        </w:r>
        <w:r w:rsidR="00746A43">
          <w:rPr>
            <w:noProof/>
            <w:webHidden/>
          </w:rPr>
          <w:fldChar w:fldCharType="separate"/>
        </w:r>
        <w:r w:rsidR="00746A43">
          <w:rPr>
            <w:noProof/>
            <w:webHidden/>
          </w:rPr>
          <w:t>11</w:t>
        </w:r>
        <w:r w:rsidR="00746A43">
          <w:rPr>
            <w:noProof/>
            <w:webHidden/>
          </w:rPr>
          <w:fldChar w:fldCharType="end"/>
        </w:r>
      </w:hyperlink>
    </w:p>
    <w:p w:rsidR="00746A43" w:rsidRDefault="00921F6A" w14:paraId="1476FD7B" w14:textId="36FFE6B3">
      <w:pPr>
        <w:pStyle w:val="Innehll3"/>
        <w:rPr>
          <w:rFonts w:asciiTheme="minorHAnsi" w:hAnsiTheme="minorHAnsi" w:eastAsiaTheme="minorEastAsia" w:cstheme="minorBidi"/>
          <w:noProof/>
          <w:kern w:val="2"/>
          <w14:ligatures w14:val="standardContextual"/>
        </w:rPr>
      </w:pPr>
      <w:hyperlink w:history="1" w:anchor="_Toc193271980">
        <w:r w:rsidRPr="00FA6B7C" w:rsidR="00746A43">
          <w:rPr>
            <w:rStyle w:val="Hyperlnk"/>
            <w:rFonts w:eastAsia="MS Gothic"/>
            <w:noProof/>
          </w:rPr>
          <w:t>Alteplas (Actilyse) beredning</w:t>
        </w:r>
        <w:r w:rsidR="00746A43">
          <w:rPr>
            <w:noProof/>
            <w:webHidden/>
          </w:rPr>
          <w:tab/>
        </w:r>
        <w:r w:rsidR="00746A43">
          <w:rPr>
            <w:noProof/>
            <w:webHidden/>
          </w:rPr>
          <w:fldChar w:fldCharType="begin"/>
        </w:r>
        <w:r w:rsidR="00746A43">
          <w:rPr>
            <w:noProof/>
            <w:webHidden/>
          </w:rPr>
          <w:instrText xml:space="preserve"> PAGEREF _Toc193271980 \h </w:instrText>
        </w:r>
        <w:r w:rsidR="00746A43">
          <w:rPr>
            <w:noProof/>
            <w:webHidden/>
          </w:rPr>
        </w:r>
        <w:r w:rsidR="00746A43">
          <w:rPr>
            <w:noProof/>
            <w:webHidden/>
          </w:rPr>
          <w:fldChar w:fldCharType="separate"/>
        </w:r>
        <w:r w:rsidR="00746A43">
          <w:rPr>
            <w:noProof/>
            <w:webHidden/>
          </w:rPr>
          <w:t>11</w:t>
        </w:r>
        <w:r w:rsidR="00746A43">
          <w:rPr>
            <w:noProof/>
            <w:webHidden/>
          </w:rPr>
          <w:fldChar w:fldCharType="end"/>
        </w:r>
      </w:hyperlink>
    </w:p>
    <w:p w:rsidR="00746A43" w:rsidRDefault="00921F6A" w14:paraId="33E71E7E" w14:textId="21CBEB32">
      <w:pPr>
        <w:pStyle w:val="Innehll3"/>
        <w:rPr>
          <w:rFonts w:asciiTheme="minorHAnsi" w:hAnsiTheme="minorHAnsi" w:eastAsiaTheme="minorEastAsia" w:cstheme="minorBidi"/>
          <w:noProof/>
          <w:kern w:val="2"/>
          <w14:ligatures w14:val="standardContextual"/>
        </w:rPr>
      </w:pPr>
      <w:hyperlink w:history="1" w:anchor="_Toc193271981">
        <w:r w:rsidRPr="00FA6B7C" w:rsidR="00746A43">
          <w:rPr>
            <w:rStyle w:val="Hyperlnk"/>
            <w:rFonts w:eastAsia="MS Gothic"/>
            <w:noProof/>
          </w:rPr>
          <w:t>Alteplas (Actilyse) behandling av CVK</w:t>
        </w:r>
        <w:r w:rsidR="00746A43">
          <w:rPr>
            <w:noProof/>
            <w:webHidden/>
          </w:rPr>
          <w:tab/>
        </w:r>
        <w:r w:rsidR="00746A43">
          <w:rPr>
            <w:noProof/>
            <w:webHidden/>
          </w:rPr>
          <w:fldChar w:fldCharType="begin"/>
        </w:r>
        <w:r w:rsidR="00746A43">
          <w:rPr>
            <w:noProof/>
            <w:webHidden/>
          </w:rPr>
          <w:instrText xml:space="preserve"> PAGEREF _Toc193271981 \h </w:instrText>
        </w:r>
        <w:r w:rsidR="00746A43">
          <w:rPr>
            <w:noProof/>
            <w:webHidden/>
          </w:rPr>
        </w:r>
        <w:r w:rsidR="00746A43">
          <w:rPr>
            <w:noProof/>
            <w:webHidden/>
          </w:rPr>
          <w:fldChar w:fldCharType="separate"/>
        </w:r>
        <w:r w:rsidR="00746A43">
          <w:rPr>
            <w:noProof/>
            <w:webHidden/>
          </w:rPr>
          <w:t>11</w:t>
        </w:r>
        <w:r w:rsidR="00746A43">
          <w:rPr>
            <w:noProof/>
            <w:webHidden/>
          </w:rPr>
          <w:fldChar w:fldCharType="end"/>
        </w:r>
      </w:hyperlink>
    </w:p>
    <w:p w:rsidR="00746A43" w:rsidRDefault="00921F6A" w14:paraId="44899433" w14:textId="3AD31CAD">
      <w:pPr>
        <w:pStyle w:val="Innehll3"/>
        <w:rPr>
          <w:rFonts w:asciiTheme="minorHAnsi" w:hAnsiTheme="minorHAnsi" w:eastAsiaTheme="minorEastAsia" w:cstheme="minorBidi"/>
          <w:noProof/>
          <w:kern w:val="2"/>
          <w14:ligatures w14:val="standardContextual"/>
        </w:rPr>
      </w:pPr>
      <w:hyperlink w:history="1" w:anchor="_Toc193271982">
        <w:r w:rsidRPr="00FA6B7C" w:rsidR="00746A43">
          <w:rPr>
            <w:rStyle w:val="Hyperlnk"/>
            <w:rFonts w:eastAsia="MS Gothic"/>
            <w:noProof/>
          </w:rPr>
          <w:t>Alteplas (Actilyse) behandling av subkutan venport</w:t>
        </w:r>
        <w:r w:rsidR="00746A43">
          <w:rPr>
            <w:noProof/>
            <w:webHidden/>
          </w:rPr>
          <w:tab/>
        </w:r>
        <w:r w:rsidR="00746A43">
          <w:rPr>
            <w:noProof/>
            <w:webHidden/>
          </w:rPr>
          <w:fldChar w:fldCharType="begin"/>
        </w:r>
        <w:r w:rsidR="00746A43">
          <w:rPr>
            <w:noProof/>
            <w:webHidden/>
          </w:rPr>
          <w:instrText xml:space="preserve"> PAGEREF _Toc193271982 \h </w:instrText>
        </w:r>
        <w:r w:rsidR="00746A43">
          <w:rPr>
            <w:noProof/>
            <w:webHidden/>
          </w:rPr>
        </w:r>
        <w:r w:rsidR="00746A43">
          <w:rPr>
            <w:noProof/>
            <w:webHidden/>
          </w:rPr>
          <w:fldChar w:fldCharType="separate"/>
        </w:r>
        <w:r w:rsidR="00746A43">
          <w:rPr>
            <w:noProof/>
            <w:webHidden/>
          </w:rPr>
          <w:t>11</w:t>
        </w:r>
        <w:r w:rsidR="00746A43">
          <w:rPr>
            <w:noProof/>
            <w:webHidden/>
          </w:rPr>
          <w:fldChar w:fldCharType="end"/>
        </w:r>
      </w:hyperlink>
    </w:p>
    <w:p w:rsidR="00746A43" w:rsidRDefault="00921F6A" w14:paraId="6D074CDB" w14:textId="6895BB29">
      <w:pPr>
        <w:pStyle w:val="Innehll2"/>
        <w:rPr>
          <w:rFonts w:asciiTheme="minorHAnsi" w:hAnsiTheme="minorHAnsi" w:eastAsiaTheme="minorEastAsia" w:cstheme="minorBidi"/>
          <w:noProof/>
          <w:kern w:val="2"/>
          <w14:ligatures w14:val="standardContextual"/>
        </w:rPr>
      </w:pPr>
      <w:hyperlink w:history="1" w:anchor="_Toc193271983">
        <w:r w:rsidRPr="00FA6B7C" w:rsidR="00746A43">
          <w:rPr>
            <w:rStyle w:val="Hyperlnk"/>
            <w:rFonts w:eastAsia="MS Gothic"/>
            <w:noProof/>
          </w:rPr>
          <w:t>Alteplas (Actilyse) behandling av CDK</w:t>
        </w:r>
        <w:r w:rsidR="00746A43">
          <w:rPr>
            <w:noProof/>
            <w:webHidden/>
          </w:rPr>
          <w:tab/>
        </w:r>
        <w:r w:rsidR="00746A43">
          <w:rPr>
            <w:noProof/>
            <w:webHidden/>
          </w:rPr>
          <w:fldChar w:fldCharType="begin"/>
        </w:r>
        <w:r w:rsidR="00746A43">
          <w:rPr>
            <w:noProof/>
            <w:webHidden/>
          </w:rPr>
          <w:instrText xml:space="preserve"> PAGEREF _Toc193271983 \h </w:instrText>
        </w:r>
        <w:r w:rsidR="00746A43">
          <w:rPr>
            <w:noProof/>
            <w:webHidden/>
          </w:rPr>
        </w:r>
        <w:r w:rsidR="00746A43">
          <w:rPr>
            <w:noProof/>
            <w:webHidden/>
          </w:rPr>
          <w:fldChar w:fldCharType="separate"/>
        </w:r>
        <w:r w:rsidR="00746A43">
          <w:rPr>
            <w:noProof/>
            <w:webHidden/>
          </w:rPr>
          <w:t>11</w:t>
        </w:r>
        <w:r w:rsidR="00746A43">
          <w:rPr>
            <w:noProof/>
            <w:webHidden/>
          </w:rPr>
          <w:fldChar w:fldCharType="end"/>
        </w:r>
      </w:hyperlink>
    </w:p>
    <w:p w:rsidR="00746A43" w:rsidRDefault="00921F6A" w14:paraId="4C1C4FB7" w14:textId="587FB6FC">
      <w:pPr>
        <w:pStyle w:val="Innehll3"/>
        <w:rPr>
          <w:rFonts w:asciiTheme="minorHAnsi" w:hAnsiTheme="minorHAnsi" w:eastAsiaTheme="minorEastAsia" w:cstheme="minorBidi"/>
          <w:noProof/>
          <w:kern w:val="2"/>
          <w14:ligatures w14:val="standardContextual"/>
        </w:rPr>
      </w:pPr>
      <w:hyperlink w:history="1" w:anchor="_Toc193271984">
        <w:r w:rsidRPr="00FA6B7C" w:rsidR="00746A43">
          <w:rPr>
            <w:rStyle w:val="Hyperlnk"/>
            <w:rFonts w:eastAsia="MS Gothic"/>
            <w:noProof/>
          </w:rPr>
          <w:t>Upprepad alteplas (Actilyse) behandling</w:t>
        </w:r>
        <w:r w:rsidR="00746A43">
          <w:rPr>
            <w:noProof/>
            <w:webHidden/>
          </w:rPr>
          <w:tab/>
        </w:r>
        <w:r w:rsidR="00746A43">
          <w:rPr>
            <w:noProof/>
            <w:webHidden/>
          </w:rPr>
          <w:fldChar w:fldCharType="begin"/>
        </w:r>
        <w:r w:rsidR="00746A43">
          <w:rPr>
            <w:noProof/>
            <w:webHidden/>
          </w:rPr>
          <w:instrText xml:space="preserve"> PAGEREF _Toc193271984 \h </w:instrText>
        </w:r>
        <w:r w:rsidR="00746A43">
          <w:rPr>
            <w:noProof/>
            <w:webHidden/>
          </w:rPr>
        </w:r>
        <w:r w:rsidR="00746A43">
          <w:rPr>
            <w:noProof/>
            <w:webHidden/>
          </w:rPr>
          <w:fldChar w:fldCharType="separate"/>
        </w:r>
        <w:r w:rsidR="00746A43">
          <w:rPr>
            <w:noProof/>
            <w:webHidden/>
          </w:rPr>
          <w:t>11</w:t>
        </w:r>
        <w:r w:rsidR="00746A43">
          <w:rPr>
            <w:noProof/>
            <w:webHidden/>
          </w:rPr>
          <w:fldChar w:fldCharType="end"/>
        </w:r>
      </w:hyperlink>
    </w:p>
    <w:p w:rsidR="00746A43" w:rsidRDefault="00921F6A" w14:paraId="752AF785" w14:textId="5AFA9CF6">
      <w:pPr>
        <w:pStyle w:val="Innehll2"/>
        <w:rPr>
          <w:rFonts w:asciiTheme="minorHAnsi" w:hAnsiTheme="minorHAnsi" w:eastAsiaTheme="minorEastAsia" w:cstheme="minorBidi"/>
          <w:noProof/>
          <w:kern w:val="2"/>
          <w14:ligatures w14:val="standardContextual"/>
        </w:rPr>
      </w:pPr>
      <w:hyperlink w:history="1" w:anchor="_Toc193271985">
        <w:r w:rsidRPr="00FA6B7C" w:rsidR="00746A43">
          <w:rPr>
            <w:rStyle w:val="Hyperlnk"/>
            <w:rFonts w:eastAsia="MS Gothic"/>
            <w:noProof/>
          </w:rPr>
          <w:t>Behandling av kateterstopp med Saltsyra:</w:t>
        </w:r>
        <w:r w:rsidR="00746A43">
          <w:rPr>
            <w:noProof/>
            <w:webHidden/>
          </w:rPr>
          <w:tab/>
        </w:r>
        <w:r w:rsidR="00746A43">
          <w:rPr>
            <w:noProof/>
            <w:webHidden/>
          </w:rPr>
          <w:fldChar w:fldCharType="begin"/>
        </w:r>
        <w:r w:rsidR="00746A43">
          <w:rPr>
            <w:noProof/>
            <w:webHidden/>
          </w:rPr>
          <w:instrText xml:space="preserve"> PAGEREF _Toc193271985 \h </w:instrText>
        </w:r>
        <w:r w:rsidR="00746A43">
          <w:rPr>
            <w:noProof/>
            <w:webHidden/>
          </w:rPr>
        </w:r>
        <w:r w:rsidR="00746A43">
          <w:rPr>
            <w:noProof/>
            <w:webHidden/>
          </w:rPr>
          <w:fldChar w:fldCharType="separate"/>
        </w:r>
        <w:r w:rsidR="00746A43">
          <w:rPr>
            <w:noProof/>
            <w:webHidden/>
          </w:rPr>
          <w:t>12</w:t>
        </w:r>
        <w:r w:rsidR="00746A43">
          <w:rPr>
            <w:noProof/>
            <w:webHidden/>
          </w:rPr>
          <w:fldChar w:fldCharType="end"/>
        </w:r>
      </w:hyperlink>
    </w:p>
    <w:p w:rsidR="00746A43" w:rsidRDefault="00921F6A" w14:paraId="0C669391" w14:textId="7BA85727">
      <w:pPr>
        <w:pStyle w:val="Innehll3"/>
        <w:rPr>
          <w:rFonts w:asciiTheme="minorHAnsi" w:hAnsiTheme="minorHAnsi" w:eastAsiaTheme="minorEastAsia" w:cstheme="minorBidi"/>
          <w:noProof/>
          <w:kern w:val="2"/>
          <w14:ligatures w14:val="standardContextual"/>
        </w:rPr>
      </w:pPr>
      <w:hyperlink w:history="1" w:anchor="_Toc193271986">
        <w:r w:rsidRPr="00FA6B7C" w:rsidR="00746A43">
          <w:rPr>
            <w:rStyle w:val="Hyperlnk"/>
            <w:rFonts w:eastAsia="MS Gothic"/>
            <w:noProof/>
          </w:rPr>
          <w:t>Bredning av lösning:</w:t>
        </w:r>
        <w:r w:rsidR="00746A43">
          <w:rPr>
            <w:noProof/>
            <w:webHidden/>
          </w:rPr>
          <w:tab/>
        </w:r>
        <w:r w:rsidR="00746A43">
          <w:rPr>
            <w:noProof/>
            <w:webHidden/>
          </w:rPr>
          <w:fldChar w:fldCharType="begin"/>
        </w:r>
        <w:r w:rsidR="00746A43">
          <w:rPr>
            <w:noProof/>
            <w:webHidden/>
          </w:rPr>
          <w:instrText xml:space="preserve"> PAGEREF _Toc193271986 \h </w:instrText>
        </w:r>
        <w:r w:rsidR="00746A43">
          <w:rPr>
            <w:noProof/>
            <w:webHidden/>
          </w:rPr>
        </w:r>
        <w:r w:rsidR="00746A43">
          <w:rPr>
            <w:noProof/>
            <w:webHidden/>
          </w:rPr>
          <w:fldChar w:fldCharType="separate"/>
        </w:r>
        <w:r w:rsidR="00746A43">
          <w:rPr>
            <w:noProof/>
            <w:webHidden/>
          </w:rPr>
          <w:t>12</w:t>
        </w:r>
        <w:r w:rsidR="00746A43">
          <w:rPr>
            <w:noProof/>
            <w:webHidden/>
          </w:rPr>
          <w:fldChar w:fldCharType="end"/>
        </w:r>
      </w:hyperlink>
    </w:p>
    <w:p w:rsidR="00746A43" w:rsidRDefault="00921F6A" w14:paraId="5637EB08" w14:textId="54D1A7A6">
      <w:pPr>
        <w:pStyle w:val="Innehll3"/>
        <w:rPr>
          <w:rFonts w:asciiTheme="minorHAnsi" w:hAnsiTheme="minorHAnsi" w:eastAsiaTheme="minorEastAsia" w:cstheme="minorBidi"/>
          <w:noProof/>
          <w:kern w:val="2"/>
          <w14:ligatures w14:val="standardContextual"/>
        </w:rPr>
      </w:pPr>
      <w:hyperlink w:history="1" w:anchor="_Toc193271987">
        <w:r w:rsidRPr="00FA6B7C" w:rsidR="00746A43">
          <w:rPr>
            <w:rStyle w:val="Hyperlnk"/>
            <w:rFonts w:eastAsia="MS Gothic"/>
            <w:noProof/>
          </w:rPr>
          <w:t>Injektion av lösning Saltsyra 1 mmol/ml</w:t>
        </w:r>
        <w:r w:rsidR="00746A43">
          <w:rPr>
            <w:noProof/>
            <w:webHidden/>
          </w:rPr>
          <w:tab/>
        </w:r>
        <w:r w:rsidR="00746A43">
          <w:rPr>
            <w:noProof/>
            <w:webHidden/>
          </w:rPr>
          <w:fldChar w:fldCharType="begin"/>
        </w:r>
        <w:r w:rsidR="00746A43">
          <w:rPr>
            <w:noProof/>
            <w:webHidden/>
          </w:rPr>
          <w:instrText xml:space="preserve"> PAGEREF _Toc193271987 \h </w:instrText>
        </w:r>
        <w:r w:rsidR="00746A43">
          <w:rPr>
            <w:noProof/>
            <w:webHidden/>
          </w:rPr>
        </w:r>
        <w:r w:rsidR="00746A43">
          <w:rPr>
            <w:noProof/>
            <w:webHidden/>
          </w:rPr>
          <w:fldChar w:fldCharType="separate"/>
        </w:r>
        <w:r w:rsidR="00746A43">
          <w:rPr>
            <w:noProof/>
            <w:webHidden/>
          </w:rPr>
          <w:t>12</w:t>
        </w:r>
        <w:r w:rsidR="00746A43">
          <w:rPr>
            <w:noProof/>
            <w:webHidden/>
          </w:rPr>
          <w:fldChar w:fldCharType="end"/>
        </w:r>
      </w:hyperlink>
    </w:p>
    <w:p w:rsidR="00746A43" w:rsidRDefault="00921F6A" w14:paraId="3A406514" w14:textId="3CCCF675">
      <w:pPr>
        <w:pStyle w:val="Innehll2"/>
        <w:rPr>
          <w:rFonts w:asciiTheme="minorHAnsi" w:hAnsiTheme="minorHAnsi" w:eastAsiaTheme="minorEastAsia" w:cstheme="minorBidi"/>
          <w:noProof/>
          <w:kern w:val="2"/>
          <w14:ligatures w14:val="standardContextual"/>
        </w:rPr>
      </w:pPr>
      <w:hyperlink w:history="1" w:anchor="_Toc193271988">
        <w:r w:rsidRPr="00FA6B7C" w:rsidR="00746A43">
          <w:rPr>
            <w:rStyle w:val="Hyperlnk"/>
            <w:rFonts w:eastAsia="MS Gothic"/>
            <w:noProof/>
          </w:rPr>
          <w:t>Uppföljning</w:t>
        </w:r>
        <w:r w:rsidR="00746A43">
          <w:rPr>
            <w:noProof/>
            <w:webHidden/>
          </w:rPr>
          <w:tab/>
        </w:r>
        <w:r w:rsidR="00746A43">
          <w:rPr>
            <w:noProof/>
            <w:webHidden/>
          </w:rPr>
          <w:fldChar w:fldCharType="begin"/>
        </w:r>
        <w:r w:rsidR="00746A43">
          <w:rPr>
            <w:noProof/>
            <w:webHidden/>
          </w:rPr>
          <w:instrText xml:space="preserve"> PAGEREF _Toc193271988 \h </w:instrText>
        </w:r>
        <w:r w:rsidR="00746A43">
          <w:rPr>
            <w:noProof/>
            <w:webHidden/>
          </w:rPr>
        </w:r>
        <w:r w:rsidR="00746A43">
          <w:rPr>
            <w:noProof/>
            <w:webHidden/>
          </w:rPr>
          <w:fldChar w:fldCharType="separate"/>
        </w:r>
        <w:r w:rsidR="00746A43">
          <w:rPr>
            <w:noProof/>
            <w:webHidden/>
          </w:rPr>
          <w:t>12</w:t>
        </w:r>
        <w:r w:rsidR="00746A43">
          <w:rPr>
            <w:noProof/>
            <w:webHidden/>
          </w:rPr>
          <w:fldChar w:fldCharType="end"/>
        </w:r>
      </w:hyperlink>
    </w:p>
    <w:p w:rsidR="00746A43" w:rsidRDefault="00921F6A" w14:paraId="53727B91" w14:textId="2544D595">
      <w:pPr>
        <w:pStyle w:val="Innehll1"/>
        <w:rPr>
          <w:rFonts w:asciiTheme="minorHAnsi" w:hAnsiTheme="minorHAnsi" w:eastAsiaTheme="minorEastAsia" w:cstheme="minorBidi"/>
          <w:noProof/>
          <w:kern w:val="2"/>
          <w14:ligatures w14:val="standardContextual"/>
        </w:rPr>
      </w:pPr>
      <w:hyperlink w:history="1" w:anchor="_Toc193271989">
        <w:r w:rsidRPr="00FA6B7C" w:rsidR="00746A43">
          <w:rPr>
            <w:rStyle w:val="Hyperlnk"/>
            <w:rFonts w:eastAsia="MS Gothic"/>
            <w:noProof/>
          </w:rPr>
          <w:t>Dokumentinformation</w:t>
        </w:r>
        <w:r w:rsidR="00746A43">
          <w:rPr>
            <w:noProof/>
            <w:webHidden/>
          </w:rPr>
          <w:tab/>
        </w:r>
        <w:r w:rsidR="00746A43">
          <w:rPr>
            <w:noProof/>
            <w:webHidden/>
          </w:rPr>
          <w:fldChar w:fldCharType="begin"/>
        </w:r>
        <w:r w:rsidR="00746A43">
          <w:rPr>
            <w:noProof/>
            <w:webHidden/>
          </w:rPr>
          <w:instrText xml:space="preserve"> PAGEREF _Toc193271989 \h </w:instrText>
        </w:r>
        <w:r w:rsidR="00746A43">
          <w:rPr>
            <w:noProof/>
            <w:webHidden/>
          </w:rPr>
        </w:r>
        <w:r w:rsidR="00746A43">
          <w:rPr>
            <w:noProof/>
            <w:webHidden/>
          </w:rPr>
          <w:fldChar w:fldCharType="separate"/>
        </w:r>
        <w:r w:rsidR="00746A43">
          <w:rPr>
            <w:noProof/>
            <w:webHidden/>
          </w:rPr>
          <w:t>13</w:t>
        </w:r>
        <w:r w:rsidR="00746A43">
          <w:rPr>
            <w:noProof/>
            <w:webHidden/>
          </w:rPr>
          <w:fldChar w:fldCharType="end"/>
        </w:r>
      </w:hyperlink>
    </w:p>
    <w:p w:rsidR="00746A43" w:rsidRDefault="00921F6A" w14:paraId="69FB5891" w14:textId="1C5C7A96">
      <w:pPr>
        <w:pStyle w:val="Innehll1"/>
        <w:rPr>
          <w:rFonts w:asciiTheme="minorHAnsi" w:hAnsiTheme="minorHAnsi" w:eastAsiaTheme="minorEastAsia" w:cstheme="minorBidi"/>
          <w:noProof/>
          <w:kern w:val="2"/>
          <w14:ligatures w14:val="standardContextual"/>
        </w:rPr>
      </w:pPr>
      <w:hyperlink w:history="1" w:anchor="_Toc193271990">
        <w:r w:rsidRPr="00FA6B7C" w:rsidR="00746A43">
          <w:rPr>
            <w:rStyle w:val="Hyperlnk"/>
            <w:rFonts w:eastAsia="MS Gothic"/>
            <w:noProof/>
          </w:rPr>
          <w:t>Referensförteckning</w:t>
        </w:r>
        <w:r w:rsidR="00746A43">
          <w:rPr>
            <w:noProof/>
            <w:webHidden/>
          </w:rPr>
          <w:tab/>
        </w:r>
        <w:r w:rsidR="00746A43">
          <w:rPr>
            <w:noProof/>
            <w:webHidden/>
          </w:rPr>
          <w:fldChar w:fldCharType="begin"/>
        </w:r>
        <w:r w:rsidR="00746A43">
          <w:rPr>
            <w:noProof/>
            <w:webHidden/>
          </w:rPr>
          <w:instrText xml:space="preserve"> PAGEREF _Toc193271990 \h </w:instrText>
        </w:r>
        <w:r w:rsidR="00746A43">
          <w:rPr>
            <w:noProof/>
            <w:webHidden/>
          </w:rPr>
        </w:r>
        <w:r w:rsidR="00746A43">
          <w:rPr>
            <w:noProof/>
            <w:webHidden/>
          </w:rPr>
          <w:fldChar w:fldCharType="separate"/>
        </w:r>
        <w:r w:rsidR="00746A43">
          <w:rPr>
            <w:noProof/>
            <w:webHidden/>
          </w:rPr>
          <w:t>13</w:t>
        </w:r>
        <w:r w:rsidR="00746A43">
          <w:rPr>
            <w:noProof/>
            <w:webHidden/>
          </w:rPr>
          <w:fldChar w:fldCharType="end"/>
        </w:r>
      </w:hyperlink>
    </w:p>
    <w:p w:rsidR="00746A43" w:rsidRDefault="00921F6A" w14:paraId="6A81AC48" w14:textId="7656428F">
      <w:pPr>
        <w:pStyle w:val="Innehll1"/>
        <w:rPr>
          <w:rFonts w:asciiTheme="minorHAnsi" w:hAnsiTheme="minorHAnsi" w:eastAsiaTheme="minorEastAsia" w:cstheme="minorBidi"/>
          <w:noProof/>
          <w:kern w:val="2"/>
          <w14:ligatures w14:val="standardContextual"/>
        </w:rPr>
      </w:pPr>
      <w:hyperlink w:history="1" w:anchor="_Toc193271991">
        <w:r w:rsidRPr="00FA6B7C" w:rsidR="00746A43">
          <w:rPr>
            <w:rStyle w:val="Hyperlnk"/>
            <w:rFonts w:eastAsia="MS Gothic"/>
            <w:noProof/>
          </w:rPr>
          <w:t>Länkförteckning</w:t>
        </w:r>
        <w:r w:rsidR="00746A43">
          <w:rPr>
            <w:noProof/>
            <w:webHidden/>
          </w:rPr>
          <w:tab/>
        </w:r>
        <w:r w:rsidR="00746A43">
          <w:rPr>
            <w:noProof/>
            <w:webHidden/>
          </w:rPr>
          <w:fldChar w:fldCharType="begin"/>
        </w:r>
        <w:r w:rsidR="00746A43">
          <w:rPr>
            <w:noProof/>
            <w:webHidden/>
          </w:rPr>
          <w:instrText xml:space="preserve"> PAGEREF _Toc193271991 \h </w:instrText>
        </w:r>
        <w:r w:rsidR="00746A43">
          <w:rPr>
            <w:noProof/>
            <w:webHidden/>
          </w:rPr>
        </w:r>
        <w:r w:rsidR="00746A43">
          <w:rPr>
            <w:noProof/>
            <w:webHidden/>
          </w:rPr>
          <w:fldChar w:fldCharType="separate"/>
        </w:r>
        <w:r w:rsidR="00746A43">
          <w:rPr>
            <w:noProof/>
            <w:webHidden/>
          </w:rPr>
          <w:t>14</w:t>
        </w:r>
        <w:r w:rsidR="00746A43">
          <w:rPr>
            <w:noProof/>
            <w:webHidden/>
          </w:rPr>
          <w:fldChar w:fldCharType="end"/>
        </w:r>
      </w:hyperlink>
    </w:p>
    <w:p w:rsidR="00746A43" w:rsidRDefault="00921F6A" w14:paraId="0BBB3ECB" w14:textId="63967514">
      <w:pPr>
        <w:pStyle w:val="Innehll1"/>
        <w:rPr>
          <w:rFonts w:asciiTheme="minorHAnsi" w:hAnsiTheme="minorHAnsi" w:eastAsiaTheme="minorEastAsia" w:cstheme="minorBidi"/>
          <w:noProof/>
          <w:kern w:val="2"/>
          <w14:ligatures w14:val="standardContextual"/>
        </w:rPr>
      </w:pPr>
      <w:hyperlink w:history="1" w:anchor="_Toc193271992">
        <w:r w:rsidRPr="00FA6B7C" w:rsidR="00746A43">
          <w:rPr>
            <w:rStyle w:val="Hyperlnk"/>
            <w:rFonts w:eastAsia="MS Gothic"/>
            <w:noProof/>
          </w:rPr>
          <w:t>Bilaga 1, CVI på vårdavdelning</w:t>
        </w:r>
        <w:r w:rsidR="00746A43">
          <w:rPr>
            <w:noProof/>
            <w:webHidden/>
          </w:rPr>
          <w:tab/>
        </w:r>
        <w:r w:rsidR="00746A43">
          <w:rPr>
            <w:noProof/>
            <w:webHidden/>
          </w:rPr>
          <w:fldChar w:fldCharType="begin"/>
        </w:r>
        <w:r w:rsidR="00746A43">
          <w:rPr>
            <w:noProof/>
            <w:webHidden/>
          </w:rPr>
          <w:instrText xml:space="preserve"> PAGEREF _Toc193271992 \h </w:instrText>
        </w:r>
        <w:r w:rsidR="00746A43">
          <w:rPr>
            <w:noProof/>
            <w:webHidden/>
          </w:rPr>
        </w:r>
        <w:r w:rsidR="00746A43">
          <w:rPr>
            <w:noProof/>
            <w:webHidden/>
          </w:rPr>
          <w:fldChar w:fldCharType="separate"/>
        </w:r>
        <w:r w:rsidR="00746A43">
          <w:rPr>
            <w:noProof/>
            <w:webHidden/>
          </w:rPr>
          <w:t>16</w:t>
        </w:r>
        <w:r w:rsidR="00746A43">
          <w:rPr>
            <w:noProof/>
            <w:webHidden/>
          </w:rPr>
          <w:fldChar w:fldCharType="end"/>
        </w:r>
      </w:hyperlink>
    </w:p>
    <w:p w:rsidR="00746A43" w:rsidRDefault="00921F6A" w14:paraId="2964B628" w14:textId="482A3FA6">
      <w:pPr>
        <w:pStyle w:val="Innehll1"/>
        <w:rPr>
          <w:rFonts w:asciiTheme="minorHAnsi" w:hAnsiTheme="minorHAnsi" w:eastAsiaTheme="minorEastAsia" w:cstheme="minorBidi"/>
          <w:noProof/>
          <w:kern w:val="2"/>
          <w14:ligatures w14:val="standardContextual"/>
        </w:rPr>
      </w:pPr>
      <w:hyperlink w:history="1" w:anchor="_Toc193271993">
        <w:r w:rsidRPr="00FA6B7C" w:rsidR="00746A43">
          <w:rPr>
            <w:rStyle w:val="Hyperlnk"/>
            <w:rFonts w:eastAsia="MS Gothic"/>
            <w:noProof/>
          </w:rPr>
          <w:t>Avstängningsklämma</w:t>
        </w:r>
        <w:r w:rsidR="00746A43">
          <w:rPr>
            <w:noProof/>
            <w:webHidden/>
          </w:rPr>
          <w:tab/>
        </w:r>
        <w:r w:rsidR="00746A43">
          <w:rPr>
            <w:noProof/>
            <w:webHidden/>
          </w:rPr>
          <w:fldChar w:fldCharType="begin"/>
        </w:r>
        <w:r w:rsidR="00746A43">
          <w:rPr>
            <w:noProof/>
            <w:webHidden/>
          </w:rPr>
          <w:instrText xml:space="preserve"> PAGEREF _Toc193271993 \h </w:instrText>
        </w:r>
        <w:r w:rsidR="00746A43">
          <w:rPr>
            <w:noProof/>
            <w:webHidden/>
          </w:rPr>
        </w:r>
        <w:r w:rsidR="00746A43">
          <w:rPr>
            <w:noProof/>
            <w:webHidden/>
          </w:rPr>
          <w:fldChar w:fldCharType="separate"/>
        </w:r>
        <w:r w:rsidR="00746A43">
          <w:rPr>
            <w:noProof/>
            <w:webHidden/>
          </w:rPr>
          <w:t>16</w:t>
        </w:r>
        <w:r w:rsidR="00746A43">
          <w:rPr>
            <w:noProof/>
            <w:webHidden/>
          </w:rPr>
          <w:fldChar w:fldCharType="end"/>
        </w:r>
      </w:hyperlink>
    </w:p>
    <w:p w:rsidR="00746A43" w:rsidRDefault="00921F6A" w14:paraId="17ACF027" w14:textId="5CFFE1B0">
      <w:pPr>
        <w:pStyle w:val="Innehll2"/>
        <w:rPr>
          <w:rFonts w:asciiTheme="minorHAnsi" w:hAnsiTheme="minorHAnsi" w:eastAsiaTheme="minorEastAsia" w:cstheme="minorBidi"/>
          <w:noProof/>
          <w:kern w:val="2"/>
          <w14:ligatures w14:val="standardContextual"/>
        </w:rPr>
      </w:pPr>
      <w:hyperlink w:history="1" w:anchor="_Toc193271994">
        <w:r w:rsidRPr="00FA6B7C" w:rsidR="00746A43">
          <w:rPr>
            <w:rStyle w:val="Hyperlnk"/>
            <w:rFonts w:eastAsia="MS Gothic"/>
            <w:noProof/>
          </w:rPr>
          <w:t>CVK med flera skänklar</w:t>
        </w:r>
        <w:r w:rsidR="00746A43">
          <w:rPr>
            <w:noProof/>
            <w:webHidden/>
          </w:rPr>
          <w:tab/>
        </w:r>
        <w:r w:rsidR="00746A43">
          <w:rPr>
            <w:noProof/>
            <w:webHidden/>
          </w:rPr>
          <w:fldChar w:fldCharType="begin"/>
        </w:r>
        <w:r w:rsidR="00746A43">
          <w:rPr>
            <w:noProof/>
            <w:webHidden/>
          </w:rPr>
          <w:instrText xml:space="preserve"> PAGEREF _Toc193271994 \h </w:instrText>
        </w:r>
        <w:r w:rsidR="00746A43">
          <w:rPr>
            <w:noProof/>
            <w:webHidden/>
          </w:rPr>
        </w:r>
        <w:r w:rsidR="00746A43">
          <w:rPr>
            <w:noProof/>
            <w:webHidden/>
          </w:rPr>
          <w:fldChar w:fldCharType="separate"/>
        </w:r>
        <w:r w:rsidR="00746A43">
          <w:rPr>
            <w:noProof/>
            <w:webHidden/>
          </w:rPr>
          <w:t>17</w:t>
        </w:r>
        <w:r w:rsidR="00746A43">
          <w:rPr>
            <w:noProof/>
            <w:webHidden/>
          </w:rPr>
          <w:fldChar w:fldCharType="end"/>
        </w:r>
      </w:hyperlink>
    </w:p>
    <w:p w:rsidR="00746A43" w:rsidRDefault="00921F6A" w14:paraId="6085D6EA" w14:textId="00A2E1B0">
      <w:pPr>
        <w:pStyle w:val="Innehll2"/>
        <w:rPr>
          <w:rFonts w:asciiTheme="minorHAnsi" w:hAnsiTheme="minorHAnsi" w:eastAsiaTheme="minorEastAsia" w:cstheme="minorBidi"/>
          <w:noProof/>
          <w:kern w:val="2"/>
          <w14:ligatures w14:val="standardContextual"/>
        </w:rPr>
      </w:pPr>
      <w:hyperlink w:history="1" w:anchor="_Toc193271995">
        <w:r w:rsidRPr="00FA6B7C" w:rsidR="00746A43">
          <w:rPr>
            <w:rStyle w:val="Hyperlnk"/>
            <w:rFonts w:eastAsia="MS Gothic"/>
            <w:noProof/>
          </w:rPr>
          <w:t>Subkutan venport - droppaggregat</w:t>
        </w:r>
        <w:r w:rsidR="00746A43">
          <w:rPr>
            <w:noProof/>
            <w:webHidden/>
          </w:rPr>
          <w:tab/>
        </w:r>
        <w:r w:rsidR="00746A43">
          <w:rPr>
            <w:noProof/>
            <w:webHidden/>
          </w:rPr>
          <w:fldChar w:fldCharType="begin"/>
        </w:r>
        <w:r w:rsidR="00746A43">
          <w:rPr>
            <w:noProof/>
            <w:webHidden/>
          </w:rPr>
          <w:instrText xml:space="preserve"> PAGEREF _Toc193271995 \h </w:instrText>
        </w:r>
        <w:r w:rsidR="00746A43">
          <w:rPr>
            <w:noProof/>
            <w:webHidden/>
          </w:rPr>
        </w:r>
        <w:r w:rsidR="00746A43">
          <w:rPr>
            <w:noProof/>
            <w:webHidden/>
          </w:rPr>
          <w:fldChar w:fldCharType="separate"/>
        </w:r>
        <w:r w:rsidR="00746A43">
          <w:rPr>
            <w:noProof/>
            <w:webHidden/>
          </w:rPr>
          <w:t>18</w:t>
        </w:r>
        <w:r w:rsidR="00746A43">
          <w:rPr>
            <w:noProof/>
            <w:webHidden/>
          </w:rPr>
          <w:fldChar w:fldCharType="end"/>
        </w:r>
      </w:hyperlink>
    </w:p>
    <w:p w:rsidRPr="00BF32CF" w:rsidR="00B74E9F" w:rsidP="003B0E94" w:rsidRDefault="00904962" w14:paraId="1A35477A" w14:textId="0992CB8B">
      <w:pPr>
        <w:keepNext/>
        <w:keepLines/>
        <w:spacing w:before="280" w:after="0"/>
        <w:rPr>
          <w:rFonts w:ascii="Verdana" w:hAnsi="Verdana" w:cstheme="majorHAnsi"/>
          <w:szCs w:val="22"/>
        </w:rPr>
      </w:pPr>
      <w:r>
        <w:rPr>
          <w:rFonts w:ascii="Arial" w:hAnsi="Arial"/>
          <w:noProof/>
          <w:color w:val="0000FF"/>
          <w:sz w:val="22"/>
          <w:szCs w:val="32"/>
          <w:u w:val="single"/>
        </w:rPr>
        <w:fldChar w:fldCharType="end"/>
      </w:r>
      <w:r w:rsidRPr="00BF32CF" w:rsidR="00B74E9F">
        <w:rPr>
          <w:rFonts w:ascii="Verdana" w:hAnsi="Verdana" w:cstheme="majorHAnsi"/>
          <w:szCs w:val="22"/>
        </w:rPr>
        <w:t>Övriga bilagor</w:t>
      </w:r>
    </w:p>
    <w:p w:rsidRPr="00B74E9F" w:rsidR="00B74E9F" w:rsidP="003B0E94" w:rsidRDefault="00B74E9F" w14:paraId="0903E2AC" w14:textId="1F3B6AA1">
      <w:pPr>
        <w:keepNext/>
        <w:keepLines/>
        <w:rPr>
          <w:szCs w:val="20"/>
        </w:rPr>
      </w:pPr>
      <w:r w:rsidRPr="00B74E9F">
        <w:rPr>
          <w:szCs w:val="20"/>
        </w:rPr>
        <w:t xml:space="preserve">2 - </w:t>
      </w:r>
      <w:hyperlink w:history="1" r:id="rId16">
        <w:r w:rsidRPr="00B74E9F">
          <w:rPr>
            <w:szCs w:val="20"/>
          </w:rPr>
          <w:t xml:space="preserve">Patientinformation, </w:t>
        </w:r>
        <w:r w:rsidRPr="00D33506">
          <w:rPr>
            <w:rStyle w:val="Hyperlnk"/>
          </w:rPr>
          <w:t>Subkutan venport - Inläggning</w:t>
        </w:r>
      </w:hyperlink>
      <w:r w:rsidRPr="00B74E9F">
        <w:rPr>
          <w:szCs w:val="20"/>
        </w:rPr>
        <w:br/>
      </w:r>
      <w:r w:rsidRPr="00B74E9F">
        <w:rPr>
          <w:szCs w:val="20"/>
        </w:rPr>
        <w:t xml:space="preserve">3 - </w:t>
      </w:r>
      <w:hyperlink w:history="1" r:id="rId17">
        <w:r w:rsidRPr="00B74E9F">
          <w:rPr>
            <w:szCs w:val="20"/>
          </w:rPr>
          <w:t xml:space="preserve">Patientinformation, </w:t>
        </w:r>
        <w:r w:rsidRPr="00E05F88">
          <w:rPr>
            <w:rStyle w:val="Hyperlnk"/>
          </w:rPr>
          <w:t>Subkutan venport - Borttagning</w:t>
        </w:r>
      </w:hyperlink>
      <w:r w:rsidRPr="00B74E9F">
        <w:rPr>
          <w:szCs w:val="20"/>
        </w:rPr>
        <w:br/>
      </w:r>
      <w:r w:rsidRPr="00B74E9F">
        <w:rPr>
          <w:szCs w:val="20"/>
        </w:rPr>
        <w:t xml:space="preserve">4.- </w:t>
      </w:r>
      <w:hyperlink w:history="1" r:id="rId18">
        <w:r w:rsidRPr="00235ED7">
          <w:rPr>
            <w:rStyle w:val="Hyperlnk"/>
          </w:rPr>
          <w:t>Centralvenös infart, CVK/CDK, checklista för inläggning</w:t>
        </w:r>
      </w:hyperlink>
    </w:p>
    <w:p w:rsidRPr="00B74E9F" w:rsidR="00B74E9F" w:rsidP="003B0E94" w:rsidRDefault="00B74E9F" w14:paraId="40161E5F" w14:textId="77777777">
      <w:pPr>
        <w:pStyle w:val="Rubrik2"/>
        <w:spacing w:before="360"/>
      </w:pPr>
      <w:bookmarkStart w:name="_Toc256000474" w:id="20"/>
      <w:bookmarkStart w:name="_Toc498957661" w:id="21"/>
      <w:bookmarkStart w:name="_Toc256000001" w:id="22"/>
      <w:bookmarkStart w:name="_Toc256000078" w:id="23"/>
      <w:bookmarkStart w:name="_Toc501463460" w:id="24"/>
      <w:bookmarkStart w:name="_Toc256000125" w:id="25"/>
      <w:bookmarkStart w:name="_Toc256000172" w:id="26"/>
      <w:bookmarkStart w:name="_Toc256000219" w:id="27"/>
      <w:bookmarkStart w:name="_Toc256000266" w:id="28"/>
      <w:bookmarkStart w:name="_Toc256000313" w:id="29"/>
      <w:bookmarkStart w:name="_Toc256000360" w:id="30"/>
      <w:bookmarkStart w:name="_Toc527467938" w:id="31"/>
      <w:bookmarkStart w:name="_Toc256000407" w:id="32"/>
      <w:bookmarkStart w:name="_Toc34920169" w:id="33"/>
      <w:bookmarkStart w:name="_Toc256000075" w:id="34"/>
      <w:bookmarkStart w:name="_Toc99115170" w:id="35"/>
      <w:bookmarkStart w:name="_Toc99115295" w:id="36"/>
      <w:bookmarkStart w:name="_Toc193271948" w:id="37"/>
      <w:r w:rsidRPr="00B74E9F">
        <w:t>Bakgrund</w:t>
      </w:r>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p>
    <w:p w:rsidRPr="00B74E9F" w:rsidR="00B74E9F" w:rsidP="0005431A" w:rsidRDefault="00B74E9F" w14:paraId="2B980917" w14:textId="77777777">
      <w:pPr>
        <w:pStyle w:val="Rubrik3"/>
        <w:spacing w:before="120"/>
      </w:pPr>
      <w:bookmarkStart w:name="_Toc256000475" w:id="38"/>
      <w:bookmarkStart w:name="_Toc498957662" w:id="39"/>
      <w:bookmarkStart w:name="_Toc256000002" w:id="40"/>
      <w:bookmarkStart w:name="_Toc256000079" w:id="41"/>
      <w:bookmarkStart w:name="_Toc501463461" w:id="42"/>
      <w:bookmarkStart w:name="_Toc256000126" w:id="43"/>
      <w:bookmarkStart w:name="_Toc256000173" w:id="44"/>
      <w:bookmarkStart w:name="_Toc256000220" w:id="45"/>
      <w:bookmarkStart w:name="_Toc256000267" w:id="46"/>
      <w:bookmarkStart w:name="_Toc256000314" w:id="47"/>
      <w:bookmarkStart w:name="_Toc256000361" w:id="48"/>
      <w:bookmarkStart w:name="_Toc527467939" w:id="49"/>
      <w:bookmarkStart w:name="_Toc256000408" w:id="50"/>
      <w:bookmarkStart w:name="_Toc34920170" w:id="51"/>
      <w:bookmarkStart w:name="_Toc256000076" w:id="52"/>
      <w:bookmarkStart w:name="_Toc99115171" w:id="53"/>
      <w:bookmarkStart w:name="_Toc99115296" w:id="54"/>
      <w:bookmarkStart w:name="_Toc193271949" w:id="55"/>
      <w:r w:rsidRPr="00B74E9F">
        <w:t>Inledning</w:t>
      </w:r>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p>
    <w:p w:rsidRPr="00B74E9F" w:rsidR="00B74E9F" w:rsidP="00855618" w:rsidRDefault="00B74E9F" w14:paraId="02A18463" w14:textId="77777777">
      <w:r w:rsidRPr="00B74E9F">
        <w:t>CVI är vårdåtgärder som ordineras av läkare för att skapa en förutsättning för en viss medicinsk behandling, och följer i regel patienten över verksamhetsgränserna. I riktlinjen används begreppet CVI som ett samlat begrepp för de katetrar där kateterspetsen ligger i en av kroppens centrala vener.</w:t>
      </w:r>
    </w:p>
    <w:p w:rsidRPr="00B74E9F" w:rsidR="00B74E9F" w:rsidP="00855618" w:rsidRDefault="00B74E9F" w14:paraId="096072F4" w14:textId="77777777">
      <w:r w:rsidRPr="00B74E9F">
        <w:t>Eftersom alla former av CVI utgör en infektionsrisk är det viktigt att regelbundet under patientens vårdtid överväga indikationen för denna och se till att avlägsna CVI när denna inte längre behövs.</w:t>
      </w:r>
    </w:p>
    <w:p w:rsidRPr="00B74E9F" w:rsidR="00B74E9F" w:rsidP="00855618" w:rsidRDefault="00B74E9F" w14:paraId="5426BBD4" w14:textId="77777777">
      <w:r w:rsidRPr="00B74E9F">
        <w:t>Riktlinjen vänder sig till läkare och sjuksköterskor som lägger in och vårdar patienter med CVI.</w:t>
      </w:r>
    </w:p>
    <w:p w:rsidRPr="00B74E9F" w:rsidR="00B74E9F" w:rsidP="00855618" w:rsidRDefault="00B74E9F" w14:paraId="6D00A5E5" w14:textId="77777777">
      <w:pPr>
        <w:pStyle w:val="Rubrik2"/>
      </w:pPr>
      <w:bookmarkStart w:name="_Toc256000476" w:id="56"/>
      <w:bookmarkStart w:name="_Toc498957663" w:id="57"/>
      <w:bookmarkStart w:name="_Toc256000003" w:id="58"/>
      <w:bookmarkStart w:name="_Toc256000080" w:id="59"/>
      <w:bookmarkStart w:name="_Toc501463462" w:id="60"/>
      <w:bookmarkStart w:name="_Toc256000127" w:id="61"/>
      <w:bookmarkStart w:name="_Toc256000174" w:id="62"/>
      <w:bookmarkStart w:name="_Toc256000221" w:id="63"/>
      <w:bookmarkStart w:name="_Toc256000268" w:id="64"/>
      <w:bookmarkStart w:name="_Toc256000315" w:id="65"/>
      <w:bookmarkStart w:name="_Toc256000362" w:id="66"/>
      <w:bookmarkStart w:name="_Toc527467940" w:id="67"/>
      <w:bookmarkStart w:name="_Toc256000409" w:id="68"/>
      <w:bookmarkStart w:name="_Toc34920171" w:id="69"/>
      <w:bookmarkStart w:name="_Toc256000121" w:id="70"/>
      <w:bookmarkStart w:name="_Toc99115172" w:id="71"/>
      <w:bookmarkStart w:name="_Toc99115297" w:id="72"/>
      <w:bookmarkStart w:name="_Toc193271950" w:id="73"/>
      <w:r w:rsidRPr="00B74E9F">
        <w:t>Förutsättningar</w:t>
      </w:r>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p>
    <w:p w:rsidRPr="00B74E9F" w:rsidR="00B74E9F" w:rsidP="0005431A" w:rsidRDefault="00B74E9F" w14:paraId="4CE936B4" w14:textId="77777777">
      <w:pPr>
        <w:pStyle w:val="Rubrik3"/>
        <w:spacing w:before="120"/>
      </w:pPr>
      <w:bookmarkStart w:name="_Toc256000477" w:id="74"/>
      <w:bookmarkStart w:name="_Toc498957664" w:id="75"/>
      <w:bookmarkStart w:name="_Toc256000009" w:id="76"/>
      <w:bookmarkStart w:name="_Toc256000081" w:id="77"/>
      <w:bookmarkStart w:name="_Toc501463463" w:id="78"/>
      <w:bookmarkStart w:name="_Toc256000128" w:id="79"/>
      <w:bookmarkStart w:name="_Toc256000175" w:id="80"/>
      <w:bookmarkStart w:name="_Toc256000222" w:id="81"/>
      <w:bookmarkStart w:name="_Toc256000269" w:id="82"/>
      <w:bookmarkStart w:name="_Toc256000316" w:id="83"/>
      <w:bookmarkStart w:name="_Toc256000363" w:id="84"/>
      <w:bookmarkStart w:name="_Toc527467941" w:id="85"/>
      <w:bookmarkStart w:name="_Toc256000410" w:id="86"/>
      <w:bookmarkStart w:name="_Toc34920172" w:id="87"/>
      <w:bookmarkStart w:name="_Toc256000122" w:id="88"/>
      <w:bookmarkStart w:name="_Toc99115173" w:id="89"/>
      <w:bookmarkStart w:name="_Toc99115298" w:id="90"/>
      <w:bookmarkStart w:name="_Toc193271951" w:id="91"/>
      <w:r w:rsidRPr="00B74E9F">
        <w:t>Indikationer</w:t>
      </w:r>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p>
    <w:p w:rsidRPr="00B74E9F" w:rsidR="00B74E9F" w:rsidP="00855618" w:rsidRDefault="00B74E9F" w14:paraId="29E4829D" w14:textId="325201CB">
      <w:pPr>
        <w:rPr>
          <w:rFonts w:eastAsia="Arial"/>
          <w:szCs w:val="20"/>
        </w:rPr>
      </w:pPr>
      <w:r w:rsidRPr="00B74E9F">
        <w:rPr>
          <w:rFonts w:eastAsia="Arial"/>
          <w:szCs w:val="20"/>
        </w:rPr>
        <w:t xml:space="preserve">Se </w:t>
      </w:r>
      <w:hyperlink w:history="1" r:id="rId19">
        <w:r w:rsidRPr="00855618">
          <w:rPr>
            <w:rStyle w:val="Hyperlnk"/>
            <w:rFonts w:eastAsia="Arial"/>
          </w:rPr>
          <w:t>Vårdhandboken, avsnitt Central venkateter under rubrik Indikation och dokumentation</w:t>
        </w:r>
      </w:hyperlink>
      <w:r w:rsidRPr="00B74E9F">
        <w:rPr>
          <w:rFonts w:eastAsia="Arial"/>
          <w:szCs w:val="20"/>
        </w:rPr>
        <w:t>.</w:t>
      </w:r>
    </w:p>
    <w:p w:rsidRPr="00B74E9F" w:rsidR="00B74E9F" w:rsidP="00855618" w:rsidRDefault="00B74E9F" w14:paraId="3E73981A" w14:textId="77777777">
      <w:pPr>
        <w:pStyle w:val="Rubrik3"/>
      </w:pPr>
      <w:bookmarkStart w:name="_Toc256000478" w:id="92"/>
      <w:bookmarkStart w:name="_Toc498957665" w:id="93"/>
      <w:bookmarkStart w:name="_Toc256000010" w:id="94"/>
      <w:bookmarkStart w:name="_Toc256000082" w:id="95"/>
      <w:bookmarkStart w:name="_Toc501463464" w:id="96"/>
      <w:bookmarkStart w:name="_Toc256000129" w:id="97"/>
      <w:bookmarkStart w:name="_Toc256000176" w:id="98"/>
      <w:bookmarkStart w:name="_Toc256000223" w:id="99"/>
      <w:bookmarkStart w:name="_Toc256000270" w:id="100"/>
      <w:bookmarkStart w:name="_Toc256000317" w:id="101"/>
      <w:bookmarkStart w:name="_Toc256000364" w:id="102"/>
      <w:bookmarkStart w:name="_Toc527467942" w:id="103"/>
      <w:bookmarkStart w:name="_Toc256000411" w:id="104"/>
      <w:bookmarkStart w:name="_Toc34920173" w:id="105"/>
      <w:bookmarkStart w:name="_Toc256000123" w:id="106"/>
      <w:bookmarkStart w:name="_Toc99115174" w:id="107"/>
      <w:bookmarkStart w:name="_Toc99115299" w:id="108"/>
      <w:bookmarkStart w:name="_Toc193271952" w:id="109"/>
      <w:r w:rsidRPr="00B74E9F">
        <w:t>Ansvarsfördelning</w:t>
      </w:r>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p>
    <w:p w:rsidRPr="004F02CB" w:rsidR="00B74E9F" w:rsidP="004F02CB" w:rsidRDefault="00B74E9F" w14:paraId="739EF9D4" w14:textId="77777777">
      <w:pPr>
        <w:pStyle w:val="MellanrubrikVGR"/>
        <w:spacing w:before="120"/>
        <w:rPr>
          <w:rFonts w:eastAsia="Arial Bold"/>
        </w:rPr>
      </w:pPr>
      <w:bookmarkStart w:name="_Toc256000479" w:id="110"/>
      <w:bookmarkStart w:name="_Toc498957666" w:id="111"/>
      <w:bookmarkStart w:name="_Toc256000011" w:id="112"/>
      <w:bookmarkStart w:name="_Toc256000083" w:id="113"/>
      <w:bookmarkStart w:name="_Toc501463465" w:id="114"/>
      <w:bookmarkStart w:name="_Toc256000130" w:id="115"/>
      <w:bookmarkStart w:name="_Toc256000177" w:id="116"/>
      <w:bookmarkStart w:name="_Toc256000224" w:id="117"/>
      <w:bookmarkStart w:name="_Toc256000271" w:id="118"/>
      <w:bookmarkStart w:name="_Toc256000318" w:id="119"/>
      <w:bookmarkStart w:name="_Toc256000365" w:id="120"/>
      <w:bookmarkStart w:name="_Toc527467943" w:id="121"/>
      <w:bookmarkStart w:name="_Toc256000412" w:id="122"/>
      <w:bookmarkStart w:name="_Toc34920174" w:id="123"/>
      <w:bookmarkStart w:name="_Toc256000168" w:id="124"/>
      <w:bookmarkStart w:name="_Toc99115175" w:id="125"/>
      <w:bookmarkStart w:name="_Toc99115300" w:id="126"/>
      <w:bookmarkStart w:name="_Toc193271953" w:id="127"/>
      <w:r w:rsidRPr="004F02CB">
        <w:rPr>
          <w:rFonts w:eastAsia="Arial Bold"/>
        </w:rPr>
        <w:t>Ansvar för indikationen</w:t>
      </w:r>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p>
    <w:p w:rsidRPr="00B74E9F" w:rsidR="00B74E9F" w:rsidP="00061664" w:rsidRDefault="00B74E9F" w14:paraId="34E338CC" w14:textId="77777777">
      <w:r w:rsidRPr="00B74E9F">
        <w:t>Beslutet att lägga in en CVI, central infart, tas av den läkare som ansvarar för aktuell behandling. Indikationen ska omprövas av den läkare/sjuksköterska som lägger in katetern med hänsyn till inläggningsrisker och placering.</w:t>
      </w:r>
    </w:p>
    <w:p w:rsidRPr="00B74E9F" w:rsidR="00B74E9F" w:rsidP="004F02CB" w:rsidRDefault="00B74E9F" w14:paraId="0C06AA7A" w14:textId="77777777">
      <w:pPr>
        <w:pStyle w:val="MellanrubrikVGR"/>
        <w:rPr>
          <w:rFonts w:eastAsia="Arial Bold"/>
        </w:rPr>
      </w:pPr>
      <w:bookmarkStart w:name="_Toc256000480" w:id="128"/>
      <w:bookmarkStart w:name="_Toc498957667" w:id="129"/>
      <w:bookmarkStart w:name="_Toc256000012" w:id="130"/>
      <w:bookmarkStart w:name="_Toc256000084" w:id="131"/>
      <w:bookmarkStart w:name="_Toc501463466" w:id="132"/>
      <w:bookmarkStart w:name="_Toc256000131" w:id="133"/>
      <w:bookmarkStart w:name="_Toc256000178" w:id="134"/>
      <w:bookmarkStart w:name="_Toc256000225" w:id="135"/>
      <w:bookmarkStart w:name="_Toc256000272" w:id="136"/>
      <w:bookmarkStart w:name="_Toc256000319" w:id="137"/>
      <w:bookmarkStart w:name="_Toc256000366" w:id="138"/>
      <w:bookmarkStart w:name="_Toc527467944" w:id="139"/>
      <w:bookmarkStart w:name="_Toc256000413" w:id="140"/>
      <w:bookmarkStart w:name="_Toc34920175" w:id="141"/>
      <w:bookmarkStart w:name="_Toc256000169" w:id="142"/>
      <w:bookmarkStart w:name="_Toc99115176" w:id="143"/>
      <w:bookmarkStart w:name="_Toc99115301" w:id="144"/>
      <w:bookmarkStart w:name="_Toc193271954" w:id="145"/>
      <w:r w:rsidRPr="00B74E9F">
        <w:rPr>
          <w:rFonts w:eastAsia="Arial Bold"/>
        </w:rPr>
        <w:t>Ansvar för inläggning</w:t>
      </w:r>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p>
    <w:p w:rsidRPr="00B74E9F" w:rsidR="00B74E9F" w:rsidP="00BF3A99" w:rsidRDefault="00B74E9F" w14:paraId="76C6BEEB" w14:textId="77777777">
      <w:pPr>
        <w:pStyle w:val="Punktlistanumrerad"/>
      </w:pPr>
      <w:r w:rsidRPr="00B74E9F">
        <w:t>CVK och CDK läggs av anestesiläkare på operation eller IVA. Den som lägger in katetern ansvarar för att ingreppet görs under sterila förhållanden, enligt anestesiklinikens interna ”Checklista för inläggning av CVK”. Ansvaret är delat med den sjuksköterska/undersköterska som ansvarar för uppdukning av instrument och utrustning.</w:t>
      </w:r>
    </w:p>
    <w:p w:rsidRPr="00B74E9F" w:rsidR="00B74E9F" w:rsidP="00BF3A99" w:rsidRDefault="00B74E9F" w14:paraId="41972AD7" w14:textId="4DC693A6">
      <w:pPr>
        <w:pStyle w:val="Punktlistanumrerad"/>
      </w:pPr>
      <w:r w:rsidRPr="00B74E9F">
        <w:t xml:space="preserve">PICC-line läggs in av sjuksköterskor med särskild utbildning och efter speciella riktlinjer, se </w:t>
      </w:r>
      <w:hyperlink w:history="1" r:id="rId20">
        <w:r w:rsidRPr="003060FB">
          <w:rPr>
            <w:rStyle w:val="Hyperlnk"/>
          </w:rPr>
          <w:t>Vårdhandboken, avsnitt PICC-line</w:t>
        </w:r>
      </w:hyperlink>
      <w:r w:rsidRPr="00B74E9F">
        <w:t>.</w:t>
      </w:r>
    </w:p>
    <w:p w:rsidRPr="00B74E9F" w:rsidR="00B74E9F" w:rsidP="00BF3A99" w:rsidRDefault="00B74E9F" w14:paraId="5F53627B" w14:textId="51E1FEEF">
      <w:pPr>
        <w:pStyle w:val="Punktlistanumrerad"/>
      </w:pPr>
      <w:r w:rsidRPr="00B74E9F">
        <w:t>Implantation av subkutan injektionsport görs av anestesiläkare på operationsavdelning under sterila förhållanden, enligt anestesiklinikens interna rutin ”Subcutan venport, inläggning”.</w:t>
      </w:r>
    </w:p>
    <w:p w:rsidRPr="00B74E9F" w:rsidR="00B74E9F" w:rsidP="004F02CB" w:rsidRDefault="00B74E9F" w14:paraId="1CF5E380" w14:textId="77777777">
      <w:pPr>
        <w:pStyle w:val="MellanrubrikVGR"/>
      </w:pPr>
      <w:bookmarkStart w:name="_Toc256000481" w:id="146"/>
      <w:bookmarkStart w:name="_Toc498957668" w:id="147"/>
      <w:bookmarkStart w:name="_Toc256000013" w:id="148"/>
      <w:bookmarkStart w:name="_Toc256000085" w:id="149"/>
      <w:bookmarkStart w:name="_Toc501463467" w:id="150"/>
      <w:bookmarkStart w:name="_Toc256000132" w:id="151"/>
      <w:bookmarkStart w:name="_Toc256000179" w:id="152"/>
      <w:bookmarkStart w:name="_Toc256000226" w:id="153"/>
      <w:bookmarkStart w:name="_Toc256000273" w:id="154"/>
      <w:bookmarkStart w:name="_Toc256000320" w:id="155"/>
      <w:bookmarkStart w:name="_Toc256000367" w:id="156"/>
      <w:bookmarkStart w:name="_Toc527467945" w:id="157"/>
      <w:bookmarkStart w:name="_Toc256000414" w:id="158"/>
      <w:bookmarkStart w:name="_Toc34920176" w:id="159"/>
      <w:bookmarkStart w:name="_Toc256000170" w:id="160"/>
      <w:bookmarkStart w:name="_Toc99115177" w:id="161"/>
      <w:bookmarkStart w:name="_Toc99115302" w:id="162"/>
      <w:bookmarkStart w:name="_Toc193271955" w:id="163"/>
      <w:r w:rsidRPr="00B74E9F">
        <w:t>Ansvar för utvärderingsbehovet</w:t>
      </w:r>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p>
    <w:p w:rsidRPr="00B74E9F" w:rsidR="00B74E9F" w:rsidP="004F02CB" w:rsidRDefault="00B74E9F" w14:paraId="20255EAC" w14:textId="77777777">
      <w:r w:rsidRPr="00B74E9F">
        <w:t>Behovet av CVI ska omprövas dagligen hos sjukhusvårdad patient om inte behandlingstid angivits i journal under ”Central infart”. Läkaren som ansvarar för patientens aktuella behandling har ansvar för utvärdering.</w:t>
      </w:r>
    </w:p>
    <w:p w:rsidRPr="00B74E9F" w:rsidR="00B74E9F" w:rsidP="004F02CB" w:rsidRDefault="00B74E9F" w14:paraId="54ADB6AA" w14:textId="77777777">
      <w:r w:rsidRPr="00B74E9F">
        <w:t>När patient skrivs ut från sjukhus med CVI ska plan finnas i journalen där det tydligt framgår när katetern ska avvecklas alternativt hur utvärdering av behovet ska ske.</w:t>
      </w:r>
    </w:p>
    <w:p w:rsidRPr="00B74E9F" w:rsidR="00B74E9F" w:rsidP="004F02CB" w:rsidRDefault="00B74E9F" w14:paraId="27456ADB" w14:textId="77777777">
      <w:r w:rsidRPr="00B74E9F">
        <w:t>För patienter inom SÄS öppenvård ska behovet omprövas vid varje kontakt med sjukvården.</w:t>
      </w:r>
    </w:p>
    <w:p w:rsidRPr="00B74E9F" w:rsidR="00B74E9F" w:rsidP="004F02CB" w:rsidRDefault="00B74E9F" w14:paraId="2D2117E5" w14:textId="77777777">
      <w:pPr>
        <w:pStyle w:val="MellanrubrikVGR"/>
      </w:pPr>
      <w:bookmarkStart w:name="_Toc256000482" w:id="164"/>
      <w:bookmarkStart w:name="_Toc498957669" w:id="165"/>
      <w:bookmarkStart w:name="_Toc256000014" w:id="166"/>
      <w:bookmarkStart w:name="_Toc256000086" w:id="167"/>
      <w:bookmarkStart w:name="_Toc501463468" w:id="168"/>
      <w:bookmarkStart w:name="_Toc256000133" w:id="169"/>
      <w:bookmarkStart w:name="_Toc256000180" w:id="170"/>
      <w:bookmarkStart w:name="_Toc256000227" w:id="171"/>
      <w:bookmarkStart w:name="_Toc256000274" w:id="172"/>
      <w:bookmarkStart w:name="_Toc256000321" w:id="173"/>
      <w:bookmarkStart w:name="_Toc256000368" w:id="174"/>
      <w:bookmarkStart w:name="_Toc527467946" w:id="175"/>
      <w:bookmarkStart w:name="_Toc256000415" w:id="176"/>
      <w:bookmarkStart w:name="_Toc34920177" w:id="177"/>
      <w:bookmarkStart w:name="_Toc256000215" w:id="178"/>
      <w:bookmarkStart w:name="_Toc99115178" w:id="179"/>
      <w:bookmarkStart w:name="_Toc99115303" w:id="180"/>
      <w:bookmarkStart w:name="_Toc193271956" w:id="181"/>
      <w:r w:rsidRPr="00B74E9F">
        <w:t>Ansvar för korrekt dokumentation</w:t>
      </w:r>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p>
    <w:p w:rsidRPr="00B74E9F" w:rsidR="00B74E9F" w:rsidP="004F02CB" w:rsidRDefault="00B74E9F" w14:paraId="699E78D7" w14:textId="292EE43D">
      <w:pPr>
        <w:rPr>
          <w:szCs w:val="20"/>
        </w:rPr>
      </w:pPr>
      <w:r w:rsidRPr="00B74E9F">
        <w:rPr>
          <w:szCs w:val="20"/>
        </w:rPr>
        <w:t xml:space="preserve">Se </w:t>
      </w:r>
      <w:hyperlink w:history="1" r:id="rId21">
        <w:r w:rsidRPr="004F02CB">
          <w:rPr>
            <w:rStyle w:val="Hyperlnk"/>
          </w:rPr>
          <w:t>Vårdhandbokens avsnitt Märkning av in- och utfartsvägar</w:t>
        </w:r>
      </w:hyperlink>
      <w:r w:rsidRPr="00B74E9F">
        <w:rPr>
          <w:szCs w:val="20"/>
        </w:rPr>
        <w:t>.</w:t>
      </w:r>
    </w:p>
    <w:p w:rsidRPr="00B74E9F" w:rsidR="00B74E9F" w:rsidP="004F02CB" w:rsidRDefault="00B74E9F" w14:paraId="7F8EC956" w14:textId="77777777">
      <w:pPr>
        <w:rPr>
          <w:szCs w:val="20"/>
        </w:rPr>
      </w:pPr>
      <w:r w:rsidRPr="00B74E9F">
        <w:rPr>
          <w:szCs w:val="20"/>
        </w:rPr>
        <w:t>Dokumentation ska göras som fri aktivitet i Melior-mallen ”Central infart” och ska innefatta inläggning, skötsel, komplikationer och borttagning. Anteckningen ska ligga som en fri aktivitet så länge patienten har CVI.</w:t>
      </w:r>
    </w:p>
    <w:p w:rsidRPr="00B74E9F" w:rsidR="00B74E9F" w:rsidP="004F02CB" w:rsidRDefault="00B74E9F" w14:paraId="23CEE467" w14:textId="77777777">
      <w:pPr>
        <w:rPr>
          <w:szCs w:val="20"/>
        </w:rPr>
      </w:pPr>
      <w:r w:rsidRPr="00B74E9F">
        <w:rPr>
          <w:szCs w:val="20"/>
        </w:rPr>
        <w:t>Den som genomför inläggning av central infart ansvarar för dokumentation i mallen ”Central infart” i Melior.</w:t>
      </w:r>
    </w:p>
    <w:p w:rsidRPr="00B74E9F" w:rsidR="00B74E9F" w:rsidP="004F02CB" w:rsidRDefault="00B74E9F" w14:paraId="531CF625" w14:textId="768ACB0B">
      <w:pPr>
        <w:rPr>
          <w:szCs w:val="20"/>
        </w:rPr>
      </w:pPr>
      <w:r w:rsidRPr="00B74E9F">
        <w:rPr>
          <w:szCs w:val="20"/>
        </w:rPr>
        <w:t>Skötsel av venport dokumenteras under ovanstående rubrik. Öppna ”skötsel central infart”. Uppdatera regelbundet.</w:t>
      </w:r>
      <w:bookmarkStart w:name="_Allmänt_vid_hantering" w:id="182"/>
      <w:bookmarkEnd w:id="182"/>
    </w:p>
    <w:p w:rsidRPr="00B74E9F" w:rsidR="00B74E9F" w:rsidP="004F02CB" w:rsidRDefault="00B74E9F" w14:paraId="191BC229" w14:textId="77777777">
      <w:pPr>
        <w:rPr>
          <w:szCs w:val="20"/>
        </w:rPr>
      </w:pPr>
      <w:r w:rsidRPr="00B74E9F">
        <w:rPr>
          <w:szCs w:val="20"/>
        </w:rPr>
        <w:t>Vid borttagning av CVI ska anteckningen flyttas till pågående vårdtillfälle.</w:t>
      </w:r>
    </w:p>
    <w:p w:rsidRPr="00B74E9F" w:rsidR="00B74E9F" w:rsidP="004F02CB" w:rsidRDefault="00B74E9F" w14:paraId="58F454C4" w14:textId="30E6F108">
      <w:pPr>
        <w:rPr>
          <w:szCs w:val="20"/>
        </w:rPr>
      </w:pPr>
      <w:r w:rsidRPr="00B74E9F">
        <w:rPr>
          <w:szCs w:val="20"/>
        </w:rPr>
        <w:t>Om en patient läggs in på SÄS och har en CVI inlagd på en annan vårdinrättning, ska den sjuksköterska som tar emot patienten öppna en anteckning, ”Central infart” i Melior.</w:t>
      </w:r>
    </w:p>
    <w:p w:rsidRPr="00B74E9F" w:rsidR="00B74E9F" w:rsidP="004F02CB" w:rsidRDefault="00B74E9F" w14:paraId="3064D40C" w14:textId="5123B419">
      <w:pPr>
        <w:rPr>
          <w:szCs w:val="20"/>
        </w:rPr>
      </w:pPr>
      <w:r w:rsidRPr="00B74E9F">
        <w:rPr>
          <w:szCs w:val="20"/>
        </w:rPr>
        <w:t xml:space="preserve">Den som genomför vårdhandlingar ansvarar för dokumentation av skötsel, komplikationer och borttagning, se rutinen </w:t>
      </w:r>
      <w:hyperlink w:history="1" r:id="rId22">
        <w:r w:rsidRPr="000022CA">
          <w:rPr>
            <w:rStyle w:val="Hyperlnk"/>
          </w:rPr>
          <w:t>Central infart och Perifer långtidskateter i Melior</w:t>
        </w:r>
      </w:hyperlink>
      <w:r w:rsidRPr="00B74E9F">
        <w:rPr>
          <w:szCs w:val="20"/>
        </w:rPr>
        <w:t>.</w:t>
      </w:r>
    </w:p>
    <w:p w:rsidRPr="00B74E9F" w:rsidR="00B74E9F" w:rsidP="0089661F" w:rsidRDefault="00B74E9F" w14:paraId="272798F7" w14:textId="77777777">
      <w:pPr>
        <w:pStyle w:val="MellanrubrikVGR"/>
      </w:pPr>
      <w:bookmarkStart w:name="_Toc256000483" w:id="183"/>
      <w:bookmarkStart w:name="_Toc498957670" w:id="184"/>
      <w:bookmarkStart w:name="_Toc256000015" w:id="185"/>
      <w:bookmarkStart w:name="_Toc256000087" w:id="186"/>
      <w:bookmarkStart w:name="_Toc501463469" w:id="187"/>
      <w:bookmarkStart w:name="_Toc256000134" w:id="188"/>
      <w:bookmarkStart w:name="_Toc256000181" w:id="189"/>
      <w:bookmarkStart w:name="_Toc256000228" w:id="190"/>
      <w:bookmarkStart w:name="_Toc256000275" w:id="191"/>
      <w:bookmarkStart w:name="_Toc256000322" w:id="192"/>
      <w:bookmarkStart w:name="_Toc256000369" w:id="193"/>
      <w:bookmarkStart w:name="_Toc527467947" w:id="194"/>
      <w:bookmarkStart w:name="_Toc256000416" w:id="195"/>
      <w:bookmarkStart w:name="_Toc34920178" w:id="196"/>
      <w:bookmarkStart w:name="_Toc256000216" w:id="197"/>
      <w:bookmarkStart w:name="_Toc99115179" w:id="198"/>
      <w:bookmarkStart w:name="_Toc99115304" w:id="199"/>
      <w:bookmarkStart w:name="_Toc193271957" w:id="200"/>
      <w:r w:rsidRPr="00B74E9F">
        <w:t>Ansvar för utbildning och uppföljning</w:t>
      </w:r>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p>
    <w:p w:rsidRPr="00B74E9F" w:rsidR="00B74E9F" w:rsidP="0089661F" w:rsidRDefault="00B74E9F" w14:paraId="352415F2" w14:textId="30A3BA69">
      <w:r w:rsidRPr="00B74E9F">
        <w:t xml:space="preserve">Verksamhetschefen ansvarar för att all personal som hanterar centrala infarter har adekvat utbildning och träning för detta och att deras kompetens upprätthålls. Alla enheter som vårdar patienter med central infart ska bedriva ett patientsäkerhetsarbete för att upptäcka och registrera komplikationer med hjälp av </w:t>
      </w:r>
      <w:r w:rsidRPr="00B74E9F">
        <w:t xml:space="preserve">”Gröna korset” och MedControl, se rutinen </w:t>
      </w:r>
      <w:hyperlink w:history="1" r:id="rId23">
        <w:r w:rsidRPr="000022CA">
          <w:rPr>
            <w:rStyle w:val="Hyperlnk"/>
          </w:rPr>
          <w:t>Gröna korset på SÄS</w:t>
        </w:r>
      </w:hyperlink>
      <w:r w:rsidRPr="00B74E9F">
        <w:t xml:space="preserve"> respektive riktlinje </w:t>
      </w:r>
      <w:hyperlink w:history="1" r:id="rId24">
        <w:r w:rsidRPr="00836629">
          <w:rPr>
            <w:rStyle w:val="Hyperlnk"/>
          </w:rPr>
          <w:t>Avvikelsehantering SÄS</w:t>
        </w:r>
      </w:hyperlink>
      <w:r w:rsidRPr="00B74E9F">
        <w:t>.</w:t>
      </w:r>
    </w:p>
    <w:p w:rsidRPr="00B74E9F" w:rsidR="00B74E9F" w:rsidP="00836629" w:rsidRDefault="00B74E9F" w14:paraId="4C6457F6" w14:textId="77777777">
      <w:pPr>
        <w:pStyle w:val="Rubrik2"/>
      </w:pPr>
      <w:bookmarkStart w:name="_Toc256000484" w:id="201"/>
      <w:bookmarkStart w:name="_Toc498957671" w:id="202"/>
      <w:bookmarkStart w:name="_Toc256000021" w:id="203"/>
      <w:bookmarkStart w:name="_Toc256000088" w:id="204"/>
      <w:bookmarkStart w:name="_Toc501463470" w:id="205"/>
      <w:bookmarkStart w:name="_Toc256000135" w:id="206"/>
      <w:bookmarkStart w:name="_Toc256000182" w:id="207"/>
      <w:bookmarkStart w:name="_Toc256000229" w:id="208"/>
      <w:bookmarkStart w:name="_Toc256000276" w:id="209"/>
      <w:bookmarkStart w:name="_Toc256000323" w:id="210"/>
      <w:bookmarkStart w:name="_Toc256000370" w:id="211"/>
      <w:bookmarkStart w:name="_Toc527467948" w:id="212"/>
      <w:bookmarkStart w:name="_Toc256000417" w:id="213"/>
      <w:bookmarkStart w:name="_Toc34920179" w:id="214"/>
      <w:bookmarkStart w:name="_Toc256000217" w:id="215"/>
      <w:bookmarkStart w:name="_Toc99115180" w:id="216"/>
      <w:bookmarkStart w:name="_Toc99115305" w:id="217"/>
      <w:bookmarkStart w:name="_Toc193271958" w:id="218"/>
      <w:r w:rsidRPr="00B74E9F">
        <w:t>Genomförande</w:t>
      </w:r>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p>
    <w:p w:rsidRPr="00B74E9F" w:rsidR="00B74E9F" w:rsidP="00FF46B4" w:rsidRDefault="00B74E9F" w14:paraId="408F4877" w14:textId="77777777">
      <w:pPr>
        <w:pStyle w:val="Rubrik3"/>
        <w:spacing w:before="120"/>
      </w:pPr>
      <w:bookmarkStart w:name="_Toc256000485" w:id="219"/>
      <w:bookmarkStart w:name="_Toc498957672" w:id="220"/>
      <w:bookmarkStart w:name="_Toc256000022" w:id="221"/>
      <w:bookmarkStart w:name="_Toc256000089" w:id="222"/>
      <w:bookmarkStart w:name="_Toc501463471" w:id="223"/>
      <w:bookmarkStart w:name="_Toc256000136" w:id="224"/>
      <w:bookmarkStart w:name="_Toc256000183" w:id="225"/>
      <w:bookmarkStart w:name="_Toc256000230" w:id="226"/>
      <w:bookmarkStart w:name="_Toc256000277" w:id="227"/>
      <w:bookmarkStart w:name="_Toc256000324" w:id="228"/>
      <w:bookmarkStart w:name="_Toc256000371" w:id="229"/>
      <w:bookmarkStart w:name="_Toc527467949" w:id="230"/>
      <w:bookmarkStart w:name="_Toc256000418" w:id="231"/>
      <w:bookmarkStart w:name="_Toc34920180" w:id="232"/>
      <w:bookmarkStart w:name="_Toc256000262" w:id="233"/>
      <w:bookmarkStart w:name="_Toc99115181" w:id="234"/>
      <w:bookmarkStart w:name="_Toc99115306" w:id="235"/>
      <w:bookmarkStart w:name="_Toc193271959" w:id="236"/>
      <w:r w:rsidRPr="00B74E9F">
        <w:t>Preoperativa förberedelser</w:t>
      </w:r>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p>
    <w:p w:rsidRPr="00B74E9F" w:rsidR="00B74E9F" w:rsidP="00836629" w:rsidRDefault="00B74E9F" w14:paraId="53DBDDBD" w14:textId="0CBDC75C">
      <w:pPr>
        <w:rPr>
          <w:szCs w:val="20"/>
        </w:rPr>
      </w:pPr>
      <w:r w:rsidRPr="00B74E9F">
        <w:t>Patienter som får subkutan venport informeras både muntligt och skriftligt om preoperativa rutiner, inför inläggning (</w:t>
      </w:r>
      <w:hyperlink w:history="1" r:id="rId25">
        <w:r w:rsidRPr="00A219E3">
          <w:rPr>
            <w:rStyle w:val="Hyperlnk"/>
          </w:rPr>
          <w:t>bilaga 2</w:t>
        </w:r>
      </w:hyperlink>
      <w:r w:rsidRPr="00B74E9F">
        <w:t>) och inför borttagning (</w:t>
      </w:r>
      <w:hyperlink w:history="1" r:id="rId26">
        <w:r w:rsidRPr="00A219E3">
          <w:rPr>
            <w:rStyle w:val="Hyperlnk"/>
          </w:rPr>
          <w:t>bilaga 3</w:t>
        </w:r>
      </w:hyperlink>
      <w:r w:rsidRPr="00B74E9F">
        <w:t>).</w:t>
      </w:r>
    </w:p>
    <w:p w:rsidRPr="00B74E9F" w:rsidR="00B74E9F" w:rsidP="00836629" w:rsidRDefault="00B74E9F" w14:paraId="34D673B4" w14:textId="169EF7C1">
      <w:pPr>
        <w:rPr>
          <w:szCs w:val="20"/>
        </w:rPr>
      </w:pPr>
      <w:r w:rsidRPr="00B74E9F">
        <w:rPr>
          <w:szCs w:val="20"/>
        </w:rPr>
        <w:t xml:space="preserve">Det är viktigt att alla patienter som får någon form av CVI är välinformerade om indikation, tillvägagångssätt och vanliga komplikationer inför ingreppet samt har gett sitt samtycke till ingreppet. </w:t>
      </w:r>
      <w:hyperlink w:history="1" r:id="rId27">
        <w:r w:rsidRPr="00062123">
          <w:rPr>
            <w:rStyle w:val="Hyperlnk"/>
          </w:rPr>
          <w:t>Patientinformation om CVK</w:t>
        </w:r>
      </w:hyperlink>
      <w:r w:rsidRPr="00062123">
        <w:rPr>
          <w:rStyle w:val="Hyperlnk"/>
        </w:rPr>
        <w:t xml:space="preserve"> </w:t>
      </w:r>
      <w:r w:rsidRPr="00B74E9F">
        <w:rPr>
          <w:szCs w:val="20"/>
        </w:rPr>
        <w:t>finns på webbplatsen 1177.</w:t>
      </w:r>
    </w:p>
    <w:p w:rsidRPr="00B74E9F" w:rsidR="00B74E9F" w:rsidP="00836629" w:rsidRDefault="00B74E9F" w14:paraId="22218447" w14:textId="77777777">
      <w:pPr>
        <w:rPr>
          <w:szCs w:val="20"/>
        </w:rPr>
      </w:pPr>
      <w:r w:rsidRPr="00B74E9F">
        <w:rPr>
          <w:szCs w:val="20"/>
        </w:rPr>
        <w:t xml:space="preserve">Hos patienter med misstänkt blödningsbenägenhet ska koagulationsprover (Lpk, trombocyter, PK och APTT) tas och eventuell optimering göras efter ordination av narkosläkare enligt gällande rutiner. </w:t>
      </w:r>
    </w:p>
    <w:p w:rsidRPr="00B74E9F" w:rsidR="00B74E9F" w:rsidP="00836629" w:rsidRDefault="00B74E9F" w14:paraId="7ADC60FF" w14:textId="5DCFDB79">
      <w:pPr>
        <w:rPr>
          <w:szCs w:val="20"/>
        </w:rPr>
      </w:pPr>
      <w:r w:rsidRPr="00B74E9F">
        <w:t>Patienter bör fasta inför planerad inläggning av CVI då hen kan behöva sedering</w:t>
      </w:r>
      <w:r w:rsidRPr="00B74E9F">
        <w:rPr>
          <w:szCs w:val="20"/>
        </w:rPr>
        <w:t xml:space="preserve"> under ingreppet, se riktlinje </w:t>
      </w:r>
      <w:hyperlink w:history="1" r:id="rId28">
        <w:r w:rsidRPr="00DD3D4F">
          <w:rPr>
            <w:rStyle w:val="Hyperlnk"/>
          </w:rPr>
          <w:t>Preoperativa förberedelser för operationsavdelningarna vid Södra Älvsborgs Sjukhus</w:t>
        </w:r>
      </w:hyperlink>
      <w:r w:rsidRPr="00B74E9F">
        <w:rPr>
          <w:szCs w:val="20"/>
        </w:rPr>
        <w:t>.</w:t>
      </w:r>
    </w:p>
    <w:p w:rsidRPr="00B74E9F" w:rsidR="00B74E9F" w:rsidP="00DD3D4F" w:rsidRDefault="00B74E9F" w14:paraId="7382023B" w14:textId="77777777">
      <w:pPr>
        <w:pStyle w:val="Rubrik3"/>
      </w:pPr>
      <w:bookmarkStart w:name="_Toc256000486" w:id="237"/>
      <w:bookmarkStart w:name="_Toc498957673" w:id="238"/>
      <w:bookmarkStart w:name="_Toc256000023" w:id="239"/>
      <w:bookmarkStart w:name="_Toc256000090" w:id="240"/>
      <w:bookmarkStart w:name="_Toc501463472" w:id="241"/>
      <w:bookmarkStart w:name="_Toc256000137" w:id="242"/>
      <w:bookmarkStart w:name="_Toc256000184" w:id="243"/>
      <w:bookmarkStart w:name="_Toc256000231" w:id="244"/>
      <w:bookmarkStart w:name="_Toc256000278" w:id="245"/>
      <w:bookmarkStart w:name="_Toc256000325" w:id="246"/>
      <w:bookmarkStart w:name="_Toc256000372" w:id="247"/>
      <w:bookmarkStart w:name="_Toc527467950" w:id="248"/>
      <w:bookmarkStart w:name="_Toc256000419" w:id="249"/>
      <w:bookmarkStart w:name="_Toc34920181" w:id="250"/>
      <w:bookmarkStart w:name="_Toc256000263" w:id="251"/>
      <w:bookmarkStart w:name="_Toc99115182" w:id="252"/>
      <w:bookmarkStart w:name="_Toc99115307" w:id="253"/>
      <w:bookmarkStart w:name="_Toc193271960" w:id="254"/>
      <w:r w:rsidRPr="00B74E9F">
        <w:t>Förebyggande av komplikationer</w:t>
      </w:r>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p>
    <w:p w:rsidRPr="00B74E9F" w:rsidR="00B74E9F" w:rsidP="00DD3D4F" w:rsidRDefault="00B74E9F" w14:paraId="5D9C8B57" w14:textId="77777777">
      <w:pPr>
        <w:pStyle w:val="MellanrubrikVGR"/>
        <w:spacing w:before="120"/>
      </w:pPr>
      <w:bookmarkStart w:name="_Toc256000487" w:id="255"/>
      <w:bookmarkStart w:name="_Toc498957674" w:id="256"/>
      <w:bookmarkStart w:name="_Toc256000024" w:id="257"/>
      <w:bookmarkStart w:name="_Toc256000091" w:id="258"/>
      <w:bookmarkStart w:name="_Toc501463473" w:id="259"/>
      <w:bookmarkStart w:name="_Toc256000138" w:id="260"/>
      <w:bookmarkStart w:name="_Toc256000185" w:id="261"/>
      <w:bookmarkStart w:name="_Toc256000232" w:id="262"/>
      <w:bookmarkStart w:name="_Toc256000279" w:id="263"/>
      <w:bookmarkStart w:name="_Toc256000326" w:id="264"/>
      <w:bookmarkStart w:name="_Toc256000373" w:id="265"/>
      <w:bookmarkStart w:name="_Toc527467951" w:id="266"/>
      <w:bookmarkStart w:name="_Toc256000420" w:id="267"/>
      <w:bookmarkStart w:name="_Toc34920182" w:id="268"/>
      <w:bookmarkStart w:name="_Toc256000264" w:id="269"/>
      <w:bookmarkStart w:name="_Toc99115183" w:id="270"/>
      <w:bookmarkStart w:name="_Toc99115308" w:id="271"/>
      <w:bookmarkStart w:name="_Toc193271961" w:id="272"/>
      <w:r w:rsidRPr="00B74E9F">
        <w:t>Preoperativ dusch</w:t>
      </w:r>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p>
    <w:p w:rsidRPr="00B74E9F" w:rsidR="00B74E9F" w:rsidP="00DD3D4F" w:rsidRDefault="00B74E9F" w14:paraId="599A76D3" w14:textId="77777777">
      <w:pPr>
        <w:pStyle w:val="Underrubrik"/>
        <w:rPr>
          <w:b/>
        </w:rPr>
      </w:pPr>
      <w:r w:rsidRPr="00B74E9F">
        <w:t>CVK, subkutan venport och CDK (tunnelerad)</w:t>
      </w:r>
    </w:p>
    <w:p w:rsidRPr="00B74E9F" w:rsidR="00B74E9F" w:rsidP="00CB03FC" w:rsidRDefault="00B74E9F" w14:paraId="15CD5DEA" w14:textId="77777777">
      <w:pPr>
        <w:pStyle w:val="Punktlista"/>
      </w:pPr>
      <w:r w:rsidRPr="00B74E9F">
        <w:t>Inneliggande patient ska duscha och tvätta hela kroppen med vanlig tvål samt tvätta håret på operationsdagens morgon. Patienten får sedan ren patientskjorta och körs till operationsavdelning i renbäddad säng.</w:t>
      </w:r>
    </w:p>
    <w:p w:rsidRPr="00B74E9F" w:rsidR="00B74E9F" w:rsidP="00CB03FC" w:rsidRDefault="00B74E9F" w14:paraId="029884A5" w14:textId="77777777">
      <w:pPr>
        <w:pStyle w:val="Punktlista"/>
      </w:pPr>
      <w:r w:rsidRPr="00B74E9F">
        <w:t>Poliklinisk patient uppmanas komma till operationsmottagningen för fortsatta förberedelser, iförd rena kläder efter att ha duschat och tvättat hela kroppen med vanlig tvål samt tvättat håret på operationsdagens morgon.</w:t>
      </w:r>
    </w:p>
    <w:p w:rsidRPr="00B74E9F" w:rsidR="00B74E9F" w:rsidP="002935B0" w:rsidRDefault="00B74E9F" w14:paraId="30256EFB" w14:textId="77777777">
      <w:pPr>
        <w:pStyle w:val="Underrubrik"/>
      </w:pPr>
      <w:r w:rsidRPr="00B74E9F">
        <w:t>PICC-line</w:t>
      </w:r>
    </w:p>
    <w:p w:rsidRPr="00B74E9F" w:rsidR="00B74E9F" w:rsidP="00AA01D8" w:rsidRDefault="00B74E9F" w14:paraId="271F6024" w14:textId="3322D961">
      <w:r w:rsidRPr="00B74E9F">
        <w:t xml:space="preserve">Inga särskilda förberedelser behövs. Se vårdhandboken, avsnitt PICC-line under rubrik </w:t>
      </w:r>
      <w:hyperlink w:history="1" r:id="rId29">
        <w:r w:rsidRPr="00AA01D8">
          <w:rPr>
            <w:rStyle w:val="Hyperlnk"/>
          </w:rPr>
          <w:t>Förberedelser och inläggning</w:t>
        </w:r>
      </w:hyperlink>
      <w:r w:rsidRPr="00B74E9F">
        <w:t>.</w:t>
      </w:r>
    </w:p>
    <w:p w:rsidRPr="00B74E9F" w:rsidR="00B74E9F" w:rsidP="00AA01D8" w:rsidRDefault="00B74E9F" w14:paraId="79B7FE18" w14:textId="77777777">
      <w:pPr>
        <w:pStyle w:val="Underrubrik"/>
      </w:pPr>
      <w:bookmarkStart w:name="_Toc256000488" w:id="273"/>
      <w:bookmarkStart w:name="_Toc498957675" w:id="274"/>
      <w:bookmarkStart w:name="_Toc256000025" w:id="275"/>
      <w:bookmarkStart w:name="_Toc256000092" w:id="276"/>
      <w:bookmarkStart w:name="_Toc501463474" w:id="277"/>
      <w:bookmarkStart w:name="_Toc256000139" w:id="278"/>
      <w:bookmarkStart w:name="_Toc256000186" w:id="279"/>
      <w:bookmarkStart w:name="_Toc256000233" w:id="280"/>
      <w:bookmarkStart w:name="_Toc256000280" w:id="281"/>
      <w:bookmarkStart w:name="_Toc256000327" w:id="282"/>
      <w:bookmarkStart w:name="_Toc256000374" w:id="283"/>
      <w:bookmarkStart w:name="_Toc527467952" w:id="284"/>
      <w:bookmarkStart w:name="_Toc256000421" w:id="285"/>
      <w:bookmarkStart w:name="_Toc34920183" w:id="286"/>
      <w:bookmarkStart w:name="_Toc256000309" w:id="287"/>
      <w:bookmarkStart w:name="_Toc99115184" w:id="288"/>
      <w:bookmarkStart w:name="_Toc99115309" w:id="289"/>
      <w:r w:rsidRPr="00B74E9F">
        <w:t>Checklista för inläggning och kateterbyte</w:t>
      </w:r>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p>
    <w:p w:rsidRPr="00B74E9F" w:rsidR="00B74E9F" w:rsidP="007F2DC0" w:rsidRDefault="00B74E9F" w14:paraId="229BE7B1" w14:textId="42D5615D">
      <w:pPr>
        <w:rPr>
          <w:szCs w:val="20"/>
        </w:rPr>
      </w:pPr>
      <w:r w:rsidRPr="00B74E9F">
        <w:rPr>
          <w:szCs w:val="20"/>
        </w:rPr>
        <w:t xml:space="preserve">För att minska komplikationsrisker ska planerad inläggning av centralvenös infart ske utifrån checklista </w:t>
      </w:r>
      <w:hyperlink w:history="1" r:id="rId30">
        <w:r w:rsidRPr="007F2DC0">
          <w:rPr>
            <w:rStyle w:val="Hyperlnk"/>
          </w:rPr>
          <w:t>Centralvenös infart, CVK/CDK, checklista för inläggning</w:t>
        </w:r>
      </w:hyperlink>
      <w:r w:rsidRPr="00B74E9F">
        <w:rPr>
          <w:szCs w:val="20"/>
        </w:rPr>
        <w:t xml:space="preserve"> och anestesiklinikens interna </w:t>
      </w:r>
      <w:r w:rsidRPr="00B74E9F">
        <w:rPr>
          <w:szCs w:val="20"/>
        </w:rPr>
        <w:t>rutiner; ”Subcutan venport, inläggning” respektive ”Central venkateter - val av kärl vid inläggning”.</w:t>
      </w:r>
    </w:p>
    <w:p w:rsidRPr="00B74E9F" w:rsidR="00B74E9F" w:rsidP="007F2DC0" w:rsidRDefault="00B74E9F" w14:paraId="52142646" w14:textId="77777777">
      <w:pPr>
        <w:rPr>
          <w:szCs w:val="20"/>
        </w:rPr>
      </w:pPr>
      <w:r w:rsidRPr="00B74E9F">
        <w:rPr>
          <w:szCs w:val="20"/>
        </w:rPr>
        <w:t>Överväg alltid att byta katetern inom 24 timmar efter akut CVK-inläggning, där steriliteten inte kunnat garanteras, för att minska risken för infektion.</w:t>
      </w:r>
    </w:p>
    <w:p w:rsidRPr="00B74E9F" w:rsidR="00B74E9F" w:rsidP="00683A87" w:rsidRDefault="00B74E9F" w14:paraId="6A0D3560" w14:textId="77777777">
      <w:pPr>
        <w:pStyle w:val="Rubrik3"/>
      </w:pPr>
      <w:bookmarkStart w:name="_Toc256000489" w:id="290"/>
      <w:bookmarkStart w:name="_Toc498957676" w:id="291"/>
      <w:bookmarkStart w:name="_Toc256000026" w:id="292"/>
      <w:bookmarkStart w:name="_Toc256000093" w:id="293"/>
      <w:bookmarkStart w:name="_Toc501463475" w:id="294"/>
      <w:bookmarkStart w:name="_Toc256000140" w:id="295"/>
      <w:bookmarkStart w:name="_Toc256000187" w:id="296"/>
      <w:bookmarkStart w:name="_Toc256000234" w:id="297"/>
      <w:bookmarkStart w:name="_Toc256000281" w:id="298"/>
      <w:bookmarkStart w:name="_Toc256000328" w:id="299"/>
      <w:bookmarkStart w:name="_Toc256000375" w:id="300"/>
      <w:bookmarkStart w:name="_Toc527467953" w:id="301"/>
      <w:bookmarkStart w:name="_Toc256000422" w:id="302"/>
      <w:bookmarkStart w:name="_Toc34920184" w:id="303"/>
      <w:bookmarkStart w:name="_Toc256000310" w:id="304"/>
      <w:bookmarkStart w:name="_Toc99115185" w:id="305"/>
      <w:bookmarkStart w:name="_Toc99115310" w:id="306"/>
      <w:bookmarkStart w:name="_Toc193271962" w:id="307"/>
      <w:r w:rsidRPr="00B74E9F">
        <w:t>Komplikationer</w:t>
      </w:r>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p>
    <w:p w:rsidRPr="00B74E9F" w:rsidR="00B74E9F" w:rsidP="00683A87" w:rsidRDefault="00B74E9F" w14:paraId="17C59DF0" w14:textId="23843DD3">
      <w:r w:rsidRPr="00B74E9F">
        <w:t xml:space="preserve">Komplikationer/infektioner ska registreras under </w:t>
      </w:r>
      <w:r w:rsidRPr="00B74E9F">
        <w:rPr>
          <w:i/>
        </w:rPr>
        <w:t>Central infart/Komplikationer</w:t>
      </w:r>
      <w:r w:rsidRPr="00B74E9F">
        <w:t xml:space="preserve"> i Melior och ska tas med vid genomgång av Gröna korset samt anmälas i MedControl. Ansvar för detta har den som upptäcker komplikationen. I Vårdhandboken finns beskrivningar och förslag till åtgärder av komplikationer vid CVK, CDK, subkutan venport och PICC-line.</w:t>
      </w:r>
    </w:p>
    <w:p w:rsidRPr="00B74E9F" w:rsidR="00B74E9F" w:rsidP="00683A87" w:rsidRDefault="00B74E9F" w14:paraId="1348AF8C" w14:textId="1AC072C7">
      <w:r w:rsidRPr="00B74E9F">
        <w:t>Var uppmärksam på att sena komplikationer kan inträffa, t.ex. genom att</w:t>
      </w:r>
      <w:r w:rsidR="00A61A1F">
        <w:t> </w:t>
      </w:r>
      <w:r w:rsidRPr="00B74E9F">
        <w:t>venportsdosan kan penetrera huden, uppkomna infektioner m.m.</w:t>
      </w:r>
    </w:p>
    <w:p w:rsidRPr="00B74E9F" w:rsidR="00B74E9F" w:rsidP="00683A87" w:rsidRDefault="00B74E9F" w14:paraId="6683398A" w14:textId="77777777">
      <w:r w:rsidRPr="00B74E9F">
        <w:t>Tillkalla läkare vid misstanke om någon av nedanstående komplikationer.</w:t>
      </w:r>
    </w:p>
    <w:p w:rsidRPr="00B74E9F" w:rsidR="00B74E9F" w:rsidP="00A644E1" w:rsidRDefault="00B74E9F" w14:paraId="53435F5D" w14:textId="77777777">
      <w:pPr>
        <w:pStyle w:val="MellanrubrikVGR"/>
      </w:pPr>
      <w:bookmarkStart w:name="_Toc256000490" w:id="308"/>
      <w:bookmarkStart w:name="_Toc498957677" w:id="309"/>
      <w:bookmarkStart w:name="_Toc256000027" w:id="310"/>
      <w:bookmarkStart w:name="_Toc256000094" w:id="311"/>
      <w:bookmarkStart w:name="_Toc501463476" w:id="312"/>
      <w:bookmarkStart w:name="_Toc256000141" w:id="313"/>
      <w:bookmarkStart w:name="_Toc256000188" w:id="314"/>
      <w:bookmarkStart w:name="_Toc256000235" w:id="315"/>
      <w:bookmarkStart w:name="_Toc256000282" w:id="316"/>
      <w:bookmarkStart w:name="_Toc256000329" w:id="317"/>
      <w:bookmarkStart w:name="_Toc256000376" w:id="318"/>
      <w:bookmarkStart w:name="_Toc527467954" w:id="319"/>
      <w:bookmarkStart w:name="_Toc256000423" w:id="320"/>
      <w:bookmarkStart w:name="_Toc34920185" w:id="321"/>
      <w:bookmarkStart w:name="_Toc256000311" w:id="322"/>
      <w:bookmarkStart w:name="_Toc99115186" w:id="323"/>
      <w:bookmarkStart w:name="_Toc99115311" w:id="324"/>
      <w:bookmarkStart w:name="_Toc193271963" w:id="325"/>
      <w:r w:rsidRPr="00B74E9F">
        <w:t>Pneumothorax/hemothorax</w:t>
      </w:r>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p>
    <w:p w:rsidRPr="00B74E9F" w:rsidR="00B74E9F" w:rsidP="00A644E1" w:rsidRDefault="00B74E9F" w14:paraId="5AAE52C4" w14:textId="49F7D31A">
      <w:pPr>
        <w:rPr>
          <w:szCs w:val="20"/>
        </w:rPr>
      </w:pPr>
      <w:r w:rsidRPr="00B74E9F">
        <w:rPr>
          <w:szCs w:val="20"/>
        </w:rPr>
        <w:t xml:space="preserve">Se </w:t>
      </w:r>
      <w:hyperlink w:history="1" r:id="rId31">
        <w:r w:rsidRPr="00A644E1">
          <w:rPr>
            <w:rStyle w:val="Hyperlnk"/>
          </w:rPr>
          <w:t>Vårdhandboken, avsnitt Central venkateter under rubrik Komplikationer</w:t>
        </w:r>
      </w:hyperlink>
      <w:r w:rsidRPr="00B74E9F">
        <w:rPr>
          <w:szCs w:val="20"/>
        </w:rPr>
        <w:t>.</w:t>
      </w:r>
    </w:p>
    <w:p w:rsidRPr="00B74E9F" w:rsidR="00B74E9F" w:rsidP="00A644E1" w:rsidRDefault="00B74E9F" w14:paraId="6CAA1D31" w14:textId="77777777">
      <w:pPr>
        <w:rPr>
          <w:szCs w:val="20"/>
        </w:rPr>
      </w:pPr>
      <w:r w:rsidRPr="00B74E9F">
        <w:rPr>
          <w:szCs w:val="20"/>
        </w:rPr>
        <w:t>Varje gång man penetrerar huden med en nål finns risk för en komplikation. I första hand rör det sig om punktion av organ som ligger nära den ven man önskar punktera, t.ex. pleurapunktion som kan resultera i pneumothorax. Enstaka gånger kan man få en accidentell artärpunktion som leder till lokal blödning och i värsta fall till blödning in i lungsäcken, s.k. hemothorax; detta är dock ingen risk i samband med PICC-line.</w:t>
      </w:r>
    </w:p>
    <w:p w:rsidRPr="00B74E9F" w:rsidR="00B74E9F" w:rsidP="002B0DED" w:rsidRDefault="00B74E9F" w14:paraId="552EC188" w14:textId="77777777">
      <w:pPr>
        <w:pStyle w:val="MellanrubrikVGR"/>
      </w:pPr>
      <w:bookmarkStart w:name="_Toc256000491" w:id="326"/>
      <w:bookmarkStart w:name="_Toc498957678" w:id="327"/>
      <w:bookmarkStart w:name="_Toc256000033" w:id="328"/>
      <w:bookmarkStart w:name="_Toc256000095" w:id="329"/>
      <w:bookmarkStart w:name="_Toc501463477" w:id="330"/>
      <w:bookmarkStart w:name="_Toc256000142" w:id="331"/>
      <w:bookmarkStart w:name="_Toc256000189" w:id="332"/>
      <w:bookmarkStart w:name="_Toc256000236" w:id="333"/>
      <w:bookmarkStart w:name="_Toc256000283" w:id="334"/>
      <w:bookmarkStart w:name="_Toc256000330" w:id="335"/>
      <w:bookmarkStart w:name="_Toc256000377" w:id="336"/>
      <w:bookmarkStart w:name="_Toc527467955" w:id="337"/>
      <w:bookmarkStart w:name="_Toc256000424" w:id="338"/>
      <w:bookmarkStart w:name="_Toc34920186" w:id="339"/>
      <w:bookmarkStart w:name="_Toc256000356" w:id="340"/>
      <w:bookmarkStart w:name="_Toc99115187" w:id="341"/>
      <w:bookmarkStart w:name="_Toc99115312" w:id="342"/>
      <w:bookmarkStart w:name="_Toc193271964" w:id="343"/>
      <w:r w:rsidRPr="00B74E9F">
        <w:t>Nervpåverkan</w:t>
      </w:r>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p>
    <w:p w:rsidRPr="00B74E9F" w:rsidR="00B74E9F" w:rsidP="002B0DED" w:rsidRDefault="00B74E9F" w14:paraId="7DC36B6C" w14:textId="068EA774">
      <w:r w:rsidRPr="00B74E9F">
        <w:t>Det är möjligt att lägga lokalbedövning i närhet av en större nerv och därmed bedöva delar av armen. Bedövningen kan sitta i flera timmar och under tiden armen inte har full känsel eller rörlighet är det viktigt att skydda armen mot skada. Det är teoretiskt möjligt att skada en nerv med nålen och få nervpåverkan i form av parestesier, detta är dock mycket ovanligt.</w:t>
      </w:r>
    </w:p>
    <w:p w:rsidRPr="00B74E9F" w:rsidR="00B74E9F" w:rsidP="002B0DED" w:rsidRDefault="00B74E9F" w14:paraId="4CFD1973" w14:textId="77777777">
      <w:pPr>
        <w:pStyle w:val="MellanrubrikVGR"/>
      </w:pPr>
      <w:bookmarkStart w:name="_Toc256000492" w:id="344"/>
      <w:bookmarkStart w:name="_Toc498957679" w:id="345"/>
      <w:bookmarkStart w:name="_Toc256000034" w:id="346"/>
      <w:bookmarkStart w:name="_Toc256000096" w:id="347"/>
      <w:bookmarkStart w:name="_Toc501463478" w:id="348"/>
      <w:bookmarkStart w:name="_Toc256000143" w:id="349"/>
      <w:bookmarkStart w:name="_Toc256000190" w:id="350"/>
      <w:bookmarkStart w:name="_Toc256000237" w:id="351"/>
      <w:bookmarkStart w:name="_Toc256000284" w:id="352"/>
      <w:bookmarkStart w:name="_Toc256000331" w:id="353"/>
      <w:bookmarkStart w:name="_Toc256000378" w:id="354"/>
      <w:bookmarkStart w:name="_Toc527467956" w:id="355"/>
      <w:bookmarkStart w:name="_Toc256000425" w:id="356"/>
      <w:bookmarkStart w:name="_Toc34920187" w:id="357"/>
      <w:bookmarkStart w:name="_Toc256000357" w:id="358"/>
      <w:bookmarkStart w:name="_Toc99115188" w:id="359"/>
      <w:bookmarkStart w:name="_Toc99115313" w:id="360"/>
      <w:bookmarkStart w:name="_Toc193271965" w:id="361"/>
      <w:r w:rsidRPr="00B74E9F">
        <w:t>Infektion</w:t>
      </w:r>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p>
    <w:p w:rsidRPr="00B74E9F" w:rsidR="00B74E9F" w:rsidP="002B0DED" w:rsidRDefault="00B74E9F" w14:paraId="24C63D80" w14:textId="027C4B79">
      <w:r w:rsidRPr="00B74E9F">
        <w:t xml:space="preserve">Punktion av huden och inläggning av främmande material i kroppen innebär en ökad risk för infektioner och det är därför viktigt att man beaktar hygienrekommendationer både i samband </w:t>
      </w:r>
      <w:r w:rsidRPr="00B74E9F">
        <w:t xml:space="preserve">med inläggning och skötsel av CVI, se </w:t>
      </w:r>
      <w:hyperlink w:history="1" r:id="rId32">
        <w:r w:rsidRPr="002B0DED">
          <w:rPr>
            <w:rStyle w:val="Hyperlnk"/>
          </w:rPr>
          <w:t>Vårdhandboken, avsnitt Central venkater under rubrik Komplikationer</w:t>
        </w:r>
      </w:hyperlink>
      <w:r w:rsidRPr="00B74E9F">
        <w:t>.</w:t>
      </w:r>
    </w:p>
    <w:p w:rsidRPr="00B74E9F" w:rsidR="00B74E9F" w:rsidP="002B0DED" w:rsidRDefault="00B74E9F" w14:paraId="6432207A" w14:textId="77777777">
      <w:pPr>
        <w:pStyle w:val="MellanrubrikVGR"/>
      </w:pPr>
      <w:bookmarkStart w:name="_Toc256000493" w:id="362"/>
      <w:bookmarkStart w:name="_Toc498957680" w:id="363"/>
      <w:bookmarkStart w:name="_Toc256000035" w:id="364"/>
      <w:bookmarkStart w:name="_Toc256000097" w:id="365"/>
      <w:bookmarkStart w:name="_Toc501463479" w:id="366"/>
      <w:bookmarkStart w:name="_Toc256000144" w:id="367"/>
      <w:bookmarkStart w:name="_Toc256000191" w:id="368"/>
      <w:bookmarkStart w:name="_Toc256000238" w:id="369"/>
      <w:bookmarkStart w:name="_Toc256000285" w:id="370"/>
      <w:bookmarkStart w:name="_Toc256000332" w:id="371"/>
      <w:bookmarkStart w:name="_Toc256000379" w:id="372"/>
      <w:bookmarkStart w:name="_Toc527467957" w:id="373"/>
      <w:bookmarkStart w:name="_Toc256000426" w:id="374"/>
      <w:bookmarkStart w:name="_Toc34920188" w:id="375"/>
      <w:bookmarkStart w:name="_Toc256000358" w:id="376"/>
      <w:bookmarkStart w:name="_Toc99115189" w:id="377"/>
      <w:bookmarkStart w:name="_Toc99115314" w:id="378"/>
      <w:bookmarkStart w:name="_Toc193271966" w:id="379"/>
      <w:r w:rsidRPr="00B74E9F">
        <w:t>Komplikationer vid PICC-line</w:t>
      </w:r>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p>
    <w:p w:rsidRPr="00B74E9F" w:rsidR="00B74E9F" w:rsidP="002B0DED" w:rsidRDefault="00B74E9F" w14:paraId="7214E55F" w14:textId="69F25434">
      <w:pPr>
        <w:rPr>
          <w:szCs w:val="20"/>
        </w:rPr>
      </w:pPr>
      <w:r w:rsidRPr="00B74E9F">
        <w:rPr>
          <w:szCs w:val="20"/>
        </w:rPr>
        <w:t xml:space="preserve">Se </w:t>
      </w:r>
      <w:hyperlink w:history="1" r:id="rId33">
        <w:r w:rsidRPr="002B0DED">
          <w:rPr>
            <w:rStyle w:val="Hyperlnk"/>
          </w:rPr>
          <w:t>Vårdhandboken, avsnitt PICC-line under rubrik Komplikationer</w:t>
        </w:r>
      </w:hyperlink>
      <w:r w:rsidRPr="00B74E9F">
        <w:rPr>
          <w:szCs w:val="20"/>
        </w:rPr>
        <w:t>.</w:t>
      </w:r>
    </w:p>
    <w:p w:rsidRPr="00B74E9F" w:rsidR="00B74E9F" w:rsidP="002B0DED" w:rsidRDefault="00B74E9F" w14:paraId="26B073C9" w14:textId="77777777">
      <w:pPr>
        <w:pStyle w:val="Rubrik3"/>
      </w:pPr>
      <w:bookmarkStart w:name="_Toc256000494" w:id="380"/>
      <w:bookmarkStart w:name="_Toc498957681" w:id="381"/>
      <w:bookmarkStart w:name="_Toc256000036" w:id="382"/>
      <w:bookmarkStart w:name="_Toc256000098" w:id="383"/>
      <w:bookmarkStart w:name="_Toc501463480" w:id="384"/>
      <w:bookmarkStart w:name="_Toc256000145" w:id="385"/>
      <w:bookmarkStart w:name="_Toc256000192" w:id="386"/>
      <w:bookmarkStart w:name="_Toc256000239" w:id="387"/>
      <w:bookmarkStart w:name="_Toc256000286" w:id="388"/>
      <w:bookmarkStart w:name="_Toc256000333" w:id="389"/>
      <w:bookmarkStart w:name="_Toc256000380" w:id="390"/>
      <w:bookmarkStart w:name="_Toc527467958" w:id="391"/>
      <w:bookmarkStart w:name="_Toc256000427" w:id="392"/>
      <w:bookmarkStart w:name="_Toc34920189" w:id="393"/>
      <w:bookmarkStart w:name="_Toc256000403" w:id="394"/>
      <w:bookmarkStart w:name="_Toc99115190" w:id="395"/>
      <w:bookmarkStart w:name="_Toc99115315" w:id="396"/>
      <w:bookmarkStart w:name="_Toc193271967" w:id="397"/>
      <w:r w:rsidRPr="00B74E9F">
        <w:t>Behandling av CVI-relaterad infektion</w:t>
      </w:r>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p>
    <w:p w:rsidRPr="00B74E9F" w:rsidR="00B74E9F" w:rsidP="002B0DED" w:rsidRDefault="00B74E9F" w14:paraId="5A56ACAD" w14:textId="77777777">
      <w:pPr>
        <w:pStyle w:val="Punktlista"/>
      </w:pPr>
      <w:r w:rsidRPr="00B74E9F">
        <w:t>Om insticksstället är infekterat ska katetern tas bort. Detta gäller dock inte alltid vid PICC-line, då infektionen kan behandlas medan katetern kvarstår.</w:t>
      </w:r>
    </w:p>
    <w:p w:rsidRPr="00B74E9F" w:rsidR="00B74E9F" w:rsidP="002B0DED" w:rsidRDefault="00B74E9F" w14:paraId="4A2B4DB3" w14:textId="77777777">
      <w:pPr>
        <w:pStyle w:val="Punktlista"/>
      </w:pPr>
      <w:r w:rsidRPr="00B74E9F">
        <w:t>Om allmänpåverkad patient utan annat säkert infektionsfokus, ta bort katetern.</w:t>
      </w:r>
    </w:p>
    <w:p w:rsidRPr="00B74E9F" w:rsidR="00B74E9F" w:rsidP="002B0DED" w:rsidRDefault="00B74E9F" w14:paraId="7A50B898" w14:textId="77777777">
      <w:pPr>
        <w:pStyle w:val="Punktlista"/>
      </w:pPr>
      <w:r w:rsidRPr="00B74E9F">
        <w:t>Om patienten är i absolut behov av CVI bör narkosläkare konsulteras innan katetern dras, för att eventuellt kunna göra ett byte över ledare.</w:t>
      </w:r>
    </w:p>
    <w:p w:rsidRPr="00B74E9F" w:rsidR="00B74E9F" w:rsidP="002B0DED" w:rsidRDefault="00B74E9F" w14:paraId="05C6A6FE" w14:textId="1F40A4A6">
      <w:pPr>
        <w:pStyle w:val="Punktlista"/>
        <w:rPr/>
      </w:pPr>
      <w:r w:rsidR="00B74E9F">
        <w:rPr/>
        <w:t xml:space="preserve">Kontakta infektionskonsult, </w:t>
      </w:r>
      <w:r w:rsidR="19D89142">
        <w:rPr/>
        <w:t xml:space="preserve">via </w:t>
      </w:r>
      <w:r w:rsidR="00B74E9F">
        <w:rPr/>
        <w:t>växeln, för utformning av antibiotikabehandling och fortsatt behandlingsplan vid misstänkt infektion.</w:t>
      </w:r>
    </w:p>
    <w:p w:rsidRPr="00B74E9F" w:rsidR="00B74E9F" w:rsidP="004802EC" w:rsidRDefault="00B74E9F" w14:paraId="310116D8" w14:textId="77777777">
      <w:pPr>
        <w:pStyle w:val="MellanrubrikVGR"/>
      </w:pPr>
      <w:bookmarkStart w:name="_Toc256000495" w:id="398"/>
      <w:bookmarkStart w:name="_Toc498957682" w:id="399"/>
      <w:bookmarkStart w:name="_Toc256000037" w:id="400"/>
      <w:bookmarkStart w:name="_Toc256000099" w:id="401"/>
      <w:bookmarkStart w:name="_Toc501463481" w:id="402"/>
      <w:bookmarkStart w:name="_Toc256000146" w:id="403"/>
      <w:bookmarkStart w:name="_Toc256000193" w:id="404"/>
      <w:bookmarkStart w:name="_Toc256000240" w:id="405"/>
      <w:bookmarkStart w:name="_Toc256000287" w:id="406"/>
      <w:bookmarkStart w:name="_Toc256000334" w:id="407"/>
      <w:bookmarkStart w:name="_Toc256000381" w:id="408"/>
      <w:bookmarkStart w:name="_Toc527467959" w:id="409"/>
      <w:bookmarkStart w:name="_Toc256000428" w:id="410"/>
      <w:bookmarkStart w:name="_Toc34920190" w:id="411"/>
      <w:bookmarkStart w:name="_Toc256000404" w:id="412"/>
      <w:bookmarkStart w:name="_Toc99115191" w:id="413"/>
      <w:bookmarkStart w:name="_Toc99115316" w:id="414"/>
      <w:bookmarkStart w:name="_Toc193271968" w:id="415"/>
      <w:r w:rsidRPr="00B74E9F">
        <w:t>Luftemboli</w:t>
      </w:r>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p>
    <w:p w:rsidRPr="00B74E9F" w:rsidR="00B74E9F" w:rsidP="004802EC" w:rsidRDefault="00B74E9F" w14:paraId="11D63BA1" w14:textId="13BFF019">
      <w:r w:rsidRPr="00B74E9F">
        <w:t xml:space="preserve">Trycket i vensystemet är lågt och om man hanterar nål och kateter felaktigt kan luft sugas in i kärlträdet och orsaka luftemboli. Det är därför viktigt att man lägger patienten i planläge varje gång man har en öppen förbindelse till en central ven. Se </w:t>
      </w:r>
      <w:hyperlink w:history="1" r:id="rId34">
        <w:r w:rsidRPr="004802EC">
          <w:rPr>
            <w:rStyle w:val="Hyperlnk"/>
          </w:rPr>
          <w:t>Vårdhandboken, avsnitt Central venkater under rubrik Omläggning och kranbyte</w:t>
        </w:r>
      </w:hyperlink>
      <w:r w:rsidRPr="00B74E9F">
        <w:t xml:space="preserve"> för mer information.</w:t>
      </w:r>
    </w:p>
    <w:p w:rsidRPr="00B74E9F" w:rsidR="00B74E9F" w:rsidP="002D612F" w:rsidRDefault="00B74E9F" w14:paraId="62BA5D30" w14:textId="77777777">
      <w:pPr>
        <w:pStyle w:val="Rubrik3"/>
      </w:pPr>
      <w:bookmarkStart w:name="_Toc256000496" w:id="416"/>
      <w:bookmarkStart w:name="_Toc498957683" w:id="417"/>
      <w:bookmarkStart w:name="_Toc256000038" w:id="418"/>
      <w:bookmarkStart w:name="_Toc256000100" w:id="419"/>
      <w:bookmarkStart w:name="_Toc501463482" w:id="420"/>
      <w:bookmarkStart w:name="_Toc256000147" w:id="421"/>
      <w:bookmarkStart w:name="_Toc256000194" w:id="422"/>
      <w:bookmarkStart w:name="_Toc256000241" w:id="423"/>
      <w:bookmarkStart w:name="_Toc256000288" w:id="424"/>
      <w:bookmarkStart w:name="_Toc256000335" w:id="425"/>
      <w:bookmarkStart w:name="_Toc256000382" w:id="426"/>
      <w:bookmarkStart w:name="_Toc527467960" w:id="427"/>
      <w:bookmarkStart w:name="_Toc256000429" w:id="428"/>
      <w:bookmarkStart w:name="_Toc34920191" w:id="429"/>
      <w:bookmarkStart w:name="_Toc256000405" w:id="430"/>
      <w:bookmarkStart w:name="_Toc99115192" w:id="431"/>
      <w:bookmarkStart w:name="_Toc99115317" w:id="432"/>
      <w:bookmarkStart w:name="_Toc193271969" w:id="433"/>
      <w:r w:rsidRPr="00B74E9F">
        <w:t>Röntgenkontroll</w:t>
      </w:r>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p>
    <w:p w:rsidRPr="00B74E9F" w:rsidR="00B74E9F" w:rsidP="002D612F" w:rsidRDefault="00B74E9F" w14:paraId="2295E224" w14:textId="77777777">
      <w:r w:rsidRPr="00B74E9F">
        <w:t>Röntgen genomförs dels för att säkerställa kateterläge men också för att utesluta att man fått en pneumothorax eller hemothorax. Röntgen lungor för lägeskontroll är inte tvingande. Den som lagt in katetern beslutar om röntgenkontroll måste ske eller om katetern kan användas omedelbart.</w:t>
      </w:r>
    </w:p>
    <w:p w:rsidRPr="00B74E9F" w:rsidR="00B74E9F" w:rsidP="002D612F" w:rsidRDefault="00B74E9F" w14:paraId="6B11418A" w14:textId="77777777">
      <w:r w:rsidRPr="00B74E9F">
        <w:t>Vid PICC-lineinläggning är det inte obligatoriskt med röntgenkontroll då man använder intravasalt EKG: ”Sherlock”.</w:t>
      </w:r>
    </w:p>
    <w:p w:rsidRPr="00B74E9F" w:rsidR="00B74E9F" w:rsidP="002D612F" w:rsidRDefault="00B74E9F" w14:paraId="100C2965" w14:textId="77777777">
      <w:r w:rsidRPr="00B74E9F">
        <w:t xml:space="preserve">Vid följande tillfällen är röntgen dock tvingande: </w:t>
      </w:r>
    </w:p>
    <w:p w:rsidRPr="00B74E9F" w:rsidR="00B74E9F" w:rsidP="002D612F" w:rsidRDefault="00B74E9F" w14:paraId="3D9CCEA6" w14:textId="77777777">
      <w:pPr>
        <w:pStyle w:val="Punktlista"/>
      </w:pPr>
      <w:r w:rsidRPr="00B74E9F">
        <w:t xml:space="preserve">När läkemedel klassade som cytostatika ska ges genom kateter. </w:t>
      </w:r>
    </w:p>
    <w:p w:rsidRPr="00B74E9F" w:rsidR="00B74E9F" w:rsidP="002D612F" w:rsidRDefault="00B74E9F" w14:paraId="43B090AB" w14:textId="77777777">
      <w:pPr>
        <w:pStyle w:val="Punktlista"/>
      </w:pPr>
      <w:r w:rsidRPr="00B74E9F">
        <w:t xml:space="preserve">När katetern ska användas för dialys (kateter lagd via vena femoralis måste inte röntgenkontrolleras). </w:t>
      </w:r>
    </w:p>
    <w:p w:rsidRPr="00B74E9F" w:rsidR="00B74E9F" w:rsidP="002D612F" w:rsidRDefault="00B74E9F" w14:paraId="67AACC35" w14:textId="1CB6BD4D">
      <w:pPr>
        <w:pStyle w:val="Punktlista"/>
      </w:pPr>
      <w:r w:rsidRPr="00B74E9F">
        <w:t>Misstanke om en komplikation, t.ex. pneumothorax, är alltid en indikation för röntgen. Observera att en pneumothorax efter en CVK-inläggning ofta inte ses förrän 24 timmar senare.</w:t>
      </w:r>
    </w:p>
    <w:p w:rsidRPr="00B74E9F" w:rsidR="00B74E9F" w:rsidP="00B208B4" w:rsidRDefault="00B74E9F" w14:paraId="1E68F029" w14:textId="77777777">
      <w:pPr>
        <w:pStyle w:val="Rubrik3"/>
      </w:pPr>
      <w:bookmarkStart w:name="_Toc256000497" w:id="434"/>
      <w:bookmarkStart w:name="_Toc498957684" w:id="435"/>
      <w:bookmarkStart w:name="_Toc256000039" w:id="436"/>
      <w:bookmarkStart w:name="_Toc256000101" w:id="437"/>
      <w:bookmarkStart w:name="_Toc501463483" w:id="438"/>
      <w:bookmarkStart w:name="_Toc256000148" w:id="439"/>
      <w:bookmarkStart w:name="_Toc256000195" w:id="440"/>
      <w:bookmarkStart w:name="_Toc256000242" w:id="441"/>
      <w:bookmarkStart w:name="_Toc256000289" w:id="442"/>
      <w:bookmarkStart w:name="_Toc256000336" w:id="443"/>
      <w:bookmarkStart w:name="_Toc256000383" w:id="444"/>
      <w:bookmarkStart w:name="_Toc527467961" w:id="445"/>
      <w:bookmarkStart w:name="_Toc256000430" w:id="446"/>
      <w:bookmarkStart w:name="_Toc34920192" w:id="447"/>
      <w:bookmarkStart w:name="_Toc256000450" w:id="448"/>
      <w:bookmarkStart w:name="_Toc99115193" w:id="449"/>
      <w:bookmarkStart w:name="_Toc99115318" w:id="450"/>
      <w:bookmarkStart w:name="_Toc193271970" w:id="451"/>
      <w:r w:rsidRPr="00B74E9F">
        <w:t>Användning av CVI</w:t>
      </w:r>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p>
    <w:p w:rsidRPr="00B74E9F" w:rsidR="00B74E9F" w:rsidP="00B208B4" w:rsidRDefault="00B74E9F" w14:paraId="3AD225BE" w14:textId="77777777">
      <w:pPr>
        <w:rPr>
          <w:szCs w:val="20"/>
        </w:rPr>
      </w:pPr>
      <w:r w:rsidRPr="00B74E9F">
        <w:rPr>
          <w:szCs w:val="20"/>
        </w:rPr>
        <w:t xml:space="preserve">Se </w:t>
      </w:r>
      <w:hyperlink w:history="1" r:id="rId35">
        <w:r w:rsidRPr="00B208B4">
          <w:rPr>
            <w:rStyle w:val="Hyperlnk"/>
          </w:rPr>
          <w:t>Vårdhandboken, avsnitt Central venkateter under rubrik Handhavande</w:t>
        </w:r>
      </w:hyperlink>
      <w:r w:rsidRPr="00B74E9F">
        <w:rPr>
          <w:szCs w:val="20"/>
        </w:rPr>
        <w:t>.</w:t>
      </w:r>
    </w:p>
    <w:p w:rsidRPr="00B74E9F" w:rsidR="00B74E9F" w:rsidP="00B208B4" w:rsidRDefault="00B74E9F" w14:paraId="2AFEC37D" w14:textId="697E7E76">
      <w:pPr>
        <w:rPr>
          <w:szCs w:val="20"/>
        </w:rPr>
      </w:pPr>
      <w:r w:rsidRPr="00B74E9F">
        <w:rPr>
          <w:szCs w:val="20"/>
        </w:rPr>
        <w:t>För foto och beskrivning av CVI-systemets uppbyggnad, se bilaga</w:t>
      </w:r>
      <w:r w:rsidR="008E6B62">
        <w:rPr>
          <w:szCs w:val="20"/>
        </w:rPr>
        <w:t> </w:t>
      </w:r>
      <w:r w:rsidRPr="00B74E9F">
        <w:rPr>
          <w:szCs w:val="20"/>
        </w:rPr>
        <w:t xml:space="preserve">1, </w:t>
      </w:r>
      <w:hyperlink w:history="1" w:anchor="Bilaga1">
        <w:r w:rsidRPr="00B208B4">
          <w:rPr>
            <w:rStyle w:val="Hyperlnk"/>
          </w:rPr>
          <w:t>CVI på vårdavdelning</w:t>
        </w:r>
      </w:hyperlink>
      <w:r w:rsidRPr="00B74E9F">
        <w:rPr>
          <w:szCs w:val="20"/>
        </w:rPr>
        <w:t>.</w:t>
      </w:r>
    </w:p>
    <w:p w:rsidRPr="00B74E9F" w:rsidR="00B74E9F" w:rsidP="00B208B4" w:rsidRDefault="00B74E9F" w14:paraId="0A9E679B" w14:textId="77777777">
      <w:pPr>
        <w:rPr>
          <w:szCs w:val="20"/>
        </w:rPr>
      </w:pPr>
      <w:r w:rsidRPr="00B74E9F">
        <w:rPr>
          <w:szCs w:val="20"/>
        </w:rPr>
        <w:t>I de flesta fall kan venporten användas direkt efter att kontrollröntgen är utförd. Vid nyinlagd venport (&lt;3 dygn) ska nålen sättas i samband med inläggningen; detta är speciellt viktigt om vävnadsretande läkemedel ska administreras.</w:t>
      </w:r>
    </w:p>
    <w:p w:rsidRPr="00B74E9F" w:rsidR="00B74E9F" w:rsidP="00B208B4" w:rsidRDefault="00B74E9F" w14:paraId="79F96CF0" w14:textId="77777777">
      <w:pPr>
        <w:pStyle w:val="Rubrik3"/>
      </w:pPr>
      <w:bookmarkStart w:name="_Toc256000498" w:id="452"/>
      <w:bookmarkStart w:name="_Toc498957685" w:id="453"/>
      <w:bookmarkStart w:name="_Toc256000045" w:id="454"/>
      <w:bookmarkStart w:name="_Toc256000102" w:id="455"/>
      <w:bookmarkStart w:name="_Toc501463484" w:id="456"/>
      <w:bookmarkStart w:name="_Toc256000149" w:id="457"/>
      <w:bookmarkStart w:name="_Toc256000196" w:id="458"/>
      <w:bookmarkStart w:name="_Toc256000243" w:id="459"/>
      <w:bookmarkStart w:name="_Toc256000290" w:id="460"/>
      <w:bookmarkStart w:name="_Toc256000337" w:id="461"/>
      <w:bookmarkStart w:name="_Toc256000384" w:id="462"/>
      <w:bookmarkStart w:name="_Toc527467962" w:id="463"/>
      <w:bookmarkStart w:name="_Toc256000431" w:id="464"/>
      <w:bookmarkStart w:name="_Toc34920193" w:id="465"/>
      <w:bookmarkStart w:name="_Toc256000451" w:id="466"/>
      <w:bookmarkStart w:name="_Toc99115194" w:id="467"/>
      <w:bookmarkStart w:name="_Toc99115319" w:id="468"/>
      <w:bookmarkStart w:name="_Toc193271971" w:id="469"/>
      <w:r w:rsidRPr="00B74E9F">
        <w:t>Omläggning och kranbyte</w:t>
      </w:r>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p>
    <w:p w:rsidRPr="00B74E9F" w:rsidR="00B74E9F" w:rsidP="00B208B4" w:rsidRDefault="00B74E9F" w14:paraId="70D525E6" w14:textId="295EB6EE">
      <w:pPr>
        <w:rPr>
          <w:szCs w:val="20"/>
        </w:rPr>
      </w:pPr>
      <w:r w:rsidRPr="00B74E9F">
        <w:rPr>
          <w:szCs w:val="20"/>
        </w:rPr>
        <w:t xml:space="preserve">Se </w:t>
      </w:r>
      <w:hyperlink w:history="1" r:id="rId36">
        <w:r w:rsidRPr="00B208B4">
          <w:rPr>
            <w:rStyle w:val="Hyperlnk"/>
          </w:rPr>
          <w:t>Vårdhandboken, avsnitt Central venkateter under rubrik Omläggning och kranbyte</w:t>
        </w:r>
      </w:hyperlink>
      <w:r w:rsidRPr="00B74E9F">
        <w:rPr>
          <w:szCs w:val="20"/>
        </w:rPr>
        <w:t xml:space="preserve"> respektive </w:t>
      </w:r>
      <w:hyperlink w:history="1" r:id="rId37">
        <w:r w:rsidRPr="00B208B4">
          <w:rPr>
            <w:rStyle w:val="Hyperlnk"/>
          </w:rPr>
          <w:t>Subkutan venport under rubrik Portnål, omläggning, byte av kran och injektionsmembran</w:t>
        </w:r>
      </w:hyperlink>
      <w:r w:rsidRPr="00B74E9F">
        <w:rPr>
          <w:szCs w:val="20"/>
        </w:rPr>
        <w:t xml:space="preserve"> samt </w:t>
      </w:r>
      <w:hyperlink w:history="1" r:id="rId38">
        <w:r w:rsidRPr="00B208B4">
          <w:rPr>
            <w:rStyle w:val="Hyperlnk"/>
          </w:rPr>
          <w:t>PICC-line under rubrik Omläggning</w:t>
        </w:r>
      </w:hyperlink>
      <w:r w:rsidRPr="00B74E9F">
        <w:rPr>
          <w:szCs w:val="20"/>
        </w:rPr>
        <w:t>.</w:t>
      </w:r>
    </w:p>
    <w:p w:rsidRPr="00B74E9F" w:rsidR="00B74E9F" w:rsidP="00B208B4" w:rsidRDefault="00B74E9F" w14:paraId="3C1BEC5B" w14:textId="77777777">
      <w:pPr>
        <w:pStyle w:val="Rubrik3"/>
      </w:pPr>
      <w:bookmarkStart w:name="_Toc256000499" w:id="470"/>
      <w:bookmarkStart w:name="_Toc498957686" w:id="471"/>
      <w:bookmarkStart w:name="_Toc256000046" w:id="472"/>
      <w:bookmarkStart w:name="_Toc256000103" w:id="473"/>
      <w:bookmarkStart w:name="_Toc501463485" w:id="474"/>
      <w:bookmarkStart w:name="_Toc256000150" w:id="475"/>
      <w:bookmarkStart w:name="_Toc256000197" w:id="476"/>
      <w:bookmarkStart w:name="_Toc256000244" w:id="477"/>
      <w:bookmarkStart w:name="_Toc256000291" w:id="478"/>
      <w:bookmarkStart w:name="_Toc256000338" w:id="479"/>
      <w:bookmarkStart w:name="_Toc256000385" w:id="480"/>
      <w:bookmarkStart w:name="_Toc527467963" w:id="481"/>
      <w:bookmarkStart w:name="_Toc256000432" w:id="482"/>
      <w:bookmarkStart w:name="_Toc34920194" w:id="483"/>
      <w:bookmarkStart w:name="_Toc256000452" w:id="484"/>
      <w:bookmarkStart w:name="_Toc99115195" w:id="485"/>
      <w:bookmarkStart w:name="_Toc99115320" w:id="486"/>
      <w:bookmarkStart w:name="_Toc193271972" w:id="487"/>
      <w:r w:rsidRPr="00B74E9F">
        <w:t>Blodprover, transfusion och blododling</w:t>
      </w:r>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p>
    <w:p w:rsidRPr="00B74E9F" w:rsidR="00B74E9F" w:rsidP="00B208B4" w:rsidRDefault="00B74E9F" w14:paraId="16472605" w14:textId="79AE71D9">
      <w:pPr>
        <w:rPr>
          <w:szCs w:val="20"/>
        </w:rPr>
      </w:pPr>
      <w:r w:rsidRPr="00B74E9F">
        <w:rPr>
          <w:szCs w:val="20"/>
        </w:rPr>
        <w:t xml:space="preserve">Se </w:t>
      </w:r>
      <w:hyperlink w:history="1" r:id="rId39">
        <w:r w:rsidRPr="00AF0C87">
          <w:rPr>
            <w:rStyle w:val="Hyperlnk"/>
          </w:rPr>
          <w:t>Vårdhandboken, avsnitt Central venkateter under rubrik Blodprov och blododling via CVK</w:t>
        </w:r>
      </w:hyperlink>
      <w:r w:rsidRPr="00B74E9F">
        <w:rPr>
          <w:szCs w:val="20"/>
        </w:rPr>
        <w:t xml:space="preserve"> respektive </w:t>
      </w:r>
      <w:hyperlink w:history="1" r:id="rId40">
        <w:r w:rsidRPr="00BD36BB">
          <w:rPr>
            <w:rStyle w:val="Hyperlnk"/>
          </w:rPr>
          <w:t>Subkutan venport under rubrik Blodprov och blododling</w:t>
        </w:r>
      </w:hyperlink>
      <w:r w:rsidRPr="00B74E9F">
        <w:rPr>
          <w:szCs w:val="20"/>
        </w:rPr>
        <w:t xml:space="preserve"> samt </w:t>
      </w:r>
      <w:hyperlink w:history="1" r:id="rId41">
        <w:r w:rsidRPr="009629B5">
          <w:rPr>
            <w:rStyle w:val="Hyperlnk"/>
          </w:rPr>
          <w:t>PICC-line under rubrik Blodprov och blododling</w:t>
        </w:r>
      </w:hyperlink>
      <w:r w:rsidRPr="00B74E9F">
        <w:rPr>
          <w:szCs w:val="20"/>
        </w:rPr>
        <w:t>.</w:t>
      </w:r>
    </w:p>
    <w:p w:rsidRPr="00B74E9F" w:rsidR="00B74E9F" w:rsidP="00B208B4" w:rsidRDefault="00B74E9F" w14:paraId="428A41D1" w14:textId="77777777">
      <w:pPr>
        <w:pStyle w:val="Rubrik3"/>
      </w:pPr>
      <w:bookmarkStart w:name="_Toc256000500" w:id="488"/>
      <w:bookmarkStart w:name="_Toc498957687" w:id="489"/>
      <w:bookmarkStart w:name="_Toc256000047" w:id="490"/>
      <w:bookmarkStart w:name="_Toc256000104" w:id="491"/>
      <w:bookmarkStart w:name="_Toc501463486" w:id="492"/>
      <w:bookmarkStart w:name="_Toc256000151" w:id="493"/>
      <w:bookmarkStart w:name="_Toc256000198" w:id="494"/>
      <w:bookmarkStart w:name="_Toc256000245" w:id="495"/>
      <w:bookmarkStart w:name="_Toc256000292" w:id="496"/>
      <w:bookmarkStart w:name="_Toc256000339" w:id="497"/>
      <w:bookmarkStart w:name="_Toc256000386" w:id="498"/>
      <w:bookmarkStart w:name="_Toc527467964" w:id="499"/>
      <w:bookmarkStart w:name="_Toc256000433" w:id="500"/>
      <w:bookmarkStart w:name="_Toc34920195" w:id="501"/>
      <w:bookmarkStart w:name="_Toc256000453" w:id="502"/>
      <w:bookmarkStart w:name="_Toc99115196" w:id="503"/>
      <w:bookmarkStart w:name="_Toc99115321" w:id="504"/>
      <w:bookmarkStart w:name="_Toc193271973" w:id="505"/>
      <w:r w:rsidRPr="00B74E9F">
        <w:t>Borttagande av central venös infart</w:t>
      </w:r>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p>
    <w:p w:rsidRPr="00B74E9F" w:rsidR="00B74E9F" w:rsidP="00024130" w:rsidRDefault="00B74E9F" w14:paraId="4D0BCB03" w14:textId="20793E3F">
      <w:pPr>
        <w:rPr>
          <w:szCs w:val="20"/>
        </w:rPr>
      </w:pPr>
      <w:r w:rsidRPr="00B74E9F">
        <w:rPr>
          <w:szCs w:val="20"/>
        </w:rPr>
        <w:t xml:space="preserve">Se </w:t>
      </w:r>
      <w:hyperlink w:history="1" r:id="rId42">
        <w:r w:rsidRPr="00024130">
          <w:rPr>
            <w:rStyle w:val="Hyperlnk"/>
          </w:rPr>
          <w:t>Vårdhandboken, avsnitt Central venkateter under rubrik Avlägsnande av CVK</w:t>
        </w:r>
      </w:hyperlink>
      <w:r w:rsidRPr="00B74E9F">
        <w:rPr>
          <w:szCs w:val="20"/>
        </w:rPr>
        <w:t xml:space="preserve"> respektive respektive </w:t>
      </w:r>
      <w:hyperlink w:history="1" r:id="rId43">
        <w:r w:rsidRPr="00024130">
          <w:rPr>
            <w:rStyle w:val="Hyperlnk"/>
          </w:rPr>
          <w:t>Subkutan venport under rubrik Portnål, omläggning, byte av kran och injektionsmembran</w:t>
        </w:r>
      </w:hyperlink>
      <w:r w:rsidRPr="00B74E9F">
        <w:rPr>
          <w:szCs w:val="20"/>
        </w:rPr>
        <w:t xml:space="preserve"> samt </w:t>
      </w:r>
      <w:hyperlink w:history="1" r:id="rId44">
        <w:r w:rsidRPr="00024130">
          <w:rPr>
            <w:rStyle w:val="Hyperlnk"/>
          </w:rPr>
          <w:t>PICC-line under rubrik Avlägsnande</w:t>
        </w:r>
      </w:hyperlink>
      <w:r w:rsidRPr="00B74E9F">
        <w:rPr>
          <w:szCs w:val="20"/>
        </w:rPr>
        <w:t>.</w:t>
      </w:r>
    </w:p>
    <w:p w:rsidRPr="00B74E9F" w:rsidR="00B74E9F" w:rsidP="00024130" w:rsidRDefault="00B74E9F" w14:paraId="587814FE" w14:textId="77777777">
      <w:pPr>
        <w:rPr>
          <w:szCs w:val="20"/>
        </w:rPr>
      </w:pPr>
      <w:r w:rsidRPr="00B74E9F">
        <w:rPr>
          <w:szCs w:val="20"/>
        </w:rPr>
        <w:t>Skicka kateterspetsen för odling vid misstänkt kateterinfektion.</w:t>
      </w:r>
    </w:p>
    <w:p w:rsidRPr="00B74E9F" w:rsidR="00B74E9F" w:rsidP="00024130" w:rsidRDefault="00B74E9F" w14:paraId="11CA4B7D" w14:textId="500E4CA4">
      <w:pPr>
        <w:rPr>
          <w:szCs w:val="20"/>
        </w:rPr>
      </w:pPr>
      <w:r w:rsidRPr="00B74E9F">
        <w:rPr>
          <w:szCs w:val="20"/>
        </w:rPr>
        <w:t xml:space="preserve">Dokumentera borttagandet i patientjournalen Melior: flytta från fri aktivitet till pågående, aktuellt vårdtillfälle, enligt rutinen </w:t>
      </w:r>
      <w:hyperlink w:history="1" r:id="rId45">
        <w:r w:rsidR="00AF13E3">
          <w:rPr>
            <w:rStyle w:val="Hyperlnk"/>
          </w:rPr>
          <w:t>Central infart och Perifer långtidskateter i Melior</w:t>
        </w:r>
      </w:hyperlink>
      <w:r w:rsidRPr="00B74E9F">
        <w:rPr>
          <w:szCs w:val="20"/>
        </w:rPr>
        <w:t>.</w:t>
      </w:r>
    </w:p>
    <w:p w:rsidRPr="00B74E9F" w:rsidR="00B74E9F" w:rsidP="00024130" w:rsidRDefault="00B74E9F" w14:paraId="18BEAD84" w14:textId="77777777">
      <w:pPr>
        <w:rPr>
          <w:szCs w:val="20"/>
        </w:rPr>
      </w:pPr>
      <w:r w:rsidRPr="00B74E9F">
        <w:rPr>
          <w:szCs w:val="20"/>
        </w:rPr>
        <w:t xml:space="preserve">Patienten ska ha sängläge under 10 minuter efter att man dragit CVK. </w:t>
      </w:r>
      <w:r w:rsidRPr="00B74E9F">
        <w:rPr>
          <w:b/>
          <w:szCs w:val="20"/>
        </w:rPr>
        <w:t>OBS!</w:t>
      </w:r>
      <w:r w:rsidRPr="00B74E9F">
        <w:rPr>
          <w:szCs w:val="20"/>
        </w:rPr>
        <w:t> Vid borttagning av CDK i 2 timmar.</w:t>
      </w:r>
    </w:p>
    <w:p w:rsidRPr="00B74E9F" w:rsidR="00B74E9F" w:rsidP="00024130" w:rsidRDefault="00B74E9F" w14:paraId="66134FC8" w14:textId="77777777">
      <w:pPr>
        <w:pStyle w:val="Rubrik3"/>
      </w:pPr>
      <w:bookmarkStart w:name="_Toc256000501" w:id="506"/>
      <w:bookmarkStart w:name="_Toc498957688" w:id="507"/>
      <w:bookmarkStart w:name="_Toc256000048" w:id="508"/>
      <w:bookmarkStart w:name="_Toc256000105" w:id="509"/>
      <w:bookmarkStart w:name="_Toc501463487" w:id="510"/>
      <w:bookmarkStart w:name="_Toc256000152" w:id="511"/>
      <w:bookmarkStart w:name="_Toc256000199" w:id="512"/>
      <w:bookmarkStart w:name="_Toc256000246" w:id="513"/>
      <w:bookmarkStart w:name="_Toc256000293" w:id="514"/>
      <w:bookmarkStart w:name="_Toc256000340" w:id="515"/>
      <w:bookmarkStart w:name="_Toc256000387" w:id="516"/>
      <w:bookmarkStart w:name="_Toc527467965" w:id="517"/>
      <w:bookmarkStart w:name="_Toc256000434" w:id="518"/>
      <w:bookmarkStart w:name="_Toc34920196" w:id="519"/>
      <w:bookmarkStart w:name="_Toc256000454" w:id="520"/>
      <w:bookmarkStart w:name="_Toc99115197" w:id="521"/>
      <w:bookmarkStart w:name="_Toc99115322" w:id="522"/>
      <w:bookmarkStart w:name="_Toc193271974" w:id="523"/>
      <w:r w:rsidRPr="00B74E9F">
        <w:t>Kateterglidning (kateterdislokaltion och extravasal infusion)</w:t>
      </w:r>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p>
    <w:p w:rsidRPr="00B74E9F" w:rsidR="00B74E9F" w:rsidP="00024130" w:rsidRDefault="00B74E9F" w14:paraId="0DE899A8" w14:textId="0DC24F85">
      <w:pPr>
        <w:rPr>
          <w:szCs w:val="20"/>
        </w:rPr>
      </w:pPr>
      <w:r w:rsidRPr="00B74E9F">
        <w:rPr>
          <w:szCs w:val="20"/>
        </w:rPr>
        <w:t xml:space="preserve">Se </w:t>
      </w:r>
      <w:hyperlink w:history="1" r:id="rId46">
        <w:r w:rsidRPr="00024130">
          <w:rPr>
            <w:rStyle w:val="Hyperlnk"/>
          </w:rPr>
          <w:t>Vårdhandboken, avsnitt Central venkateter under rubrik Komplikationer</w:t>
        </w:r>
      </w:hyperlink>
      <w:r w:rsidRPr="00B74E9F">
        <w:rPr>
          <w:color w:val="0000FF"/>
          <w:szCs w:val="20"/>
        </w:rPr>
        <w:t xml:space="preserve"> </w:t>
      </w:r>
      <w:r w:rsidRPr="00B74E9F">
        <w:rPr>
          <w:szCs w:val="20"/>
        </w:rPr>
        <w:t xml:space="preserve">respektive </w:t>
      </w:r>
      <w:hyperlink w:history="1" r:id="rId47">
        <w:r w:rsidRPr="00024130">
          <w:rPr>
            <w:rStyle w:val="Hyperlnk"/>
          </w:rPr>
          <w:t>Subkutan venport under rubrik Komplikationer</w:t>
        </w:r>
      </w:hyperlink>
      <w:r w:rsidRPr="00B74E9F">
        <w:rPr>
          <w:szCs w:val="20"/>
        </w:rPr>
        <w:t xml:space="preserve"> samt </w:t>
      </w:r>
      <w:hyperlink w:history="1" r:id="rId48">
        <w:r w:rsidRPr="00024130">
          <w:rPr>
            <w:rStyle w:val="Hyperlnk"/>
          </w:rPr>
          <w:t>PICC-line under rubrik Komplikationer</w:t>
        </w:r>
      </w:hyperlink>
      <w:r w:rsidRPr="00B74E9F">
        <w:rPr>
          <w:szCs w:val="20"/>
        </w:rPr>
        <w:t>.</w:t>
      </w:r>
    </w:p>
    <w:p w:rsidRPr="00B74E9F" w:rsidR="00B74E9F" w:rsidP="00024130" w:rsidRDefault="00B74E9F" w14:paraId="2F5B6805" w14:textId="77777777">
      <w:pPr>
        <w:pStyle w:val="Rubrik3"/>
      </w:pPr>
      <w:bookmarkStart w:name="_Toc256000502" w:id="524"/>
      <w:bookmarkStart w:name="_Toc498957689" w:id="525"/>
      <w:bookmarkStart w:name="_Toc256000049" w:id="526"/>
      <w:bookmarkStart w:name="_Toc256000106" w:id="527"/>
      <w:bookmarkStart w:name="_Toc501463488" w:id="528"/>
      <w:bookmarkStart w:name="_Toc256000153" w:id="529"/>
      <w:bookmarkStart w:name="_Toc256000200" w:id="530"/>
      <w:bookmarkStart w:name="_Toc256000247" w:id="531"/>
      <w:bookmarkStart w:name="_Toc256000294" w:id="532"/>
      <w:bookmarkStart w:name="_Toc256000341" w:id="533"/>
      <w:bookmarkStart w:name="_Toc256000388" w:id="534"/>
      <w:bookmarkStart w:name="_Toc527467966" w:id="535"/>
      <w:bookmarkStart w:name="_Toc256000435" w:id="536"/>
      <w:bookmarkStart w:name="_Toc34920197" w:id="537"/>
      <w:bookmarkStart w:name="_Toc256000455" w:id="538"/>
      <w:bookmarkStart w:name="_Toc99115198" w:id="539"/>
      <w:bookmarkStart w:name="_Toc99115323" w:id="540"/>
      <w:bookmarkStart w:name="_Toc193271975" w:id="541"/>
      <w:r w:rsidRPr="00B74E9F">
        <w:t>Kontroll av backflöde</w:t>
      </w:r>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p>
    <w:p w:rsidRPr="00B74E9F" w:rsidR="00B74E9F" w:rsidP="00024130" w:rsidRDefault="00B74E9F" w14:paraId="60B2652D" w14:textId="77777777">
      <w:r w:rsidRPr="00B74E9F">
        <w:t>Backflöde av blod i katetern säkerställer att kateterspetsen ligger i blodbanan. Om backflöde inte erhålls, men bedöms nödvändigt för användning av katetern, måste röntgenkontroll med kontrastmedel göras för att säkerställa intravasalt läge av kateterspetsen.</w:t>
      </w:r>
    </w:p>
    <w:p w:rsidRPr="00B74E9F" w:rsidR="00B74E9F" w:rsidP="00024130" w:rsidRDefault="00B74E9F" w14:paraId="36E055A0" w14:textId="77777777">
      <w:r w:rsidRPr="00B74E9F">
        <w:t>Backflöde ska alltid kontrolleras före en infusion av läkemedel som kan vara vävnadstoxisk, t.ex. cytostatika.</w:t>
      </w:r>
    </w:p>
    <w:p w:rsidRPr="00B74E9F" w:rsidR="00B74E9F" w:rsidP="00024130" w:rsidRDefault="00B74E9F" w14:paraId="5741B2A4" w14:textId="77777777">
      <w:r w:rsidRPr="00B74E9F">
        <w:t>Kontroll av backflöde görs bäst genom att sänka infusionspåsen under hjärthöjd tills synligt blod backar upp i katetern.</w:t>
      </w:r>
      <w:r w:rsidRPr="00B74E9F">
        <w:br/>
      </w:r>
      <w:r w:rsidRPr="00B74E9F">
        <w:rPr>
          <w:b/>
        </w:rPr>
        <w:t>OBS!</w:t>
      </w:r>
      <w:r w:rsidRPr="00B74E9F">
        <w:t xml:space="preserve"> Undvik att blodet backar upp i trevägskranarna. </w:t>
      </w:r>
    </w:p>
    <w:p w:rsidRPr="00B74E9F" w:rsidR="00B74E9F" w:rsidP="00024130" w:rsidRDefault="00B74E9F" w14:paraId="0E6F1D6A" w14:textId="57ABA51E">
      <w:r w:rsidRPr="00B74E9F">
        <w:t>Backflöde kan också kontrolleras genom aspiration med spruta. Efter kontroll av backflöde, spola alltid rent i katetern med minst 20 ml NaCl 9</w:t>
      </w:r>
      <w:r w:rsidR="00421087">
        <w:t> </w:t>
      </w:r>
      <w:r w:rsidRPr="00B74E9F">
        <w:t>mg/ml.</w:t>
      </w:r>
    </w:p>
    <w:p w:rsidRPr="00B74E9F" w:rsidR="00B74E9F" w:rsidP="00421087" w:rsidRDefault="00B74E9F" w14:paraId="57C82B32" w14:textId="77777777">
      <w:pPr>
        <w:pStyle w:val="MellanrubrikVGR"/>
      </w:pPr>
      <w:bookmarkStart w:name="_Toc256000503" w:id="542"/>
      <w:bookmarkStart w:name="_Toc498957690" w:id="543"/>
      <w:bookmarkStart w:name="_Toc256000050" w:id="544"/>
      <w:bookmarkStart w:name="_Toc256000107" w:id="545"/>
      <w:bookmarkStart w:name="_Toc501463489" w:id="546"/>
      <w:bookmarkStart w:name="_Toc256000154" w:id="547"/>
      <w:bookmarkStart w:name="_Toc256000201" w:id="548"/>
      <w:bookmarkStart w:name="_Toc256000248" w:id="549"/>
      <w:bookmarkStart w:name="_Toc256000295" w:id="550"/>
      <w:bookmarkStart w:name="_Toc256000342" w:id="551"/>
      <w:bookmarkStart w:name="_Toc256000389" w:id="552"/>
      <w:bookmarkStart w:name="_Toc527467967" w:id="553"/>
      <w:bookmarkStart w:name="_Toc256000436" w:id="554"/>
      <w:bookmarkStart w:name="_Toc34920198" w:id="555"/>
      <w:bookmarkStart w:name="_Toc256000456" w:id="556"/>
      <w:bookmarkStart w:name="_Toc99115199" w:id="557"/>
      <w:bookmarkStart w:name="_Toc99115324" w:id="558"/>
      <w:bookmarkStart w:name="_Toc193271976" w:id="559"/>
      <w:r w:rsidRPr="00B74E9F">
        <w:t>Om ej backflöde</w:t>
      </w:r>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p>
    <w:p w:rsidRPr="00B74E9F" w:rsidR="00B74E9F" w:rsidP="00421087" w:rsidRDefault="00B74E9F" w14:paraId="352E0624" w14:textId="77777777">
      <w:r w:rsidRPr="00B74E9F">
        <w:t>Backflöde går inte alltid att upprätthålla, se nedan. Behovet av kontroll av backflöde avgörs i samråd med ansvarig läkare.</w:t>
      </w:r>
    </w:p>
    <w:p w:rsidRPr="00B74E9F" w:rsidR="00B74E9F" w:rsidP="00421087" w:rsidRDefault="00B74E9F" w14:paraId="41AE58E9" w14:textId="300B7EE8">
      <w:r>
        <w:t xml:space="preserve">Det är inte nödvändigt med rutinmässig kontroll av backflöde hos katetrar som är väl fastsydda, där det inte finns några tecken på att katetern har glidit ut och där det går lätt att injicera. </w:t>
      </w:r>
      <w:r w:rsidR="53A115DC">
        <w:t>Nål i subkutan v</w:t>
      </w:r>
      <w:r>
        <w:t>enport och PICC-line är inte fastsydda.</w:t>
      </w:r>
    </w:p>
    <w:p w:rsidRPr="00B74E9F" w:rsidR="00B74E9F" w:rsidP="00421087" w:rsidRDefault="00B74E9F" w14:paraId="5895C792" w14:textId="77777777">
      <w:pPr>
        <w:pStyle w:val="MellanrubrikVGR"/>
      </w:pPr>
      <w:bookmarkStart w:name="_Toc256000504" w:id="560"/>
      <w:bookmarkStart w:name="_Toc498957691" w:id="561"/>
      <w:bookmarkStart w:name="_Toc256000051" w:id="562"/>
      <w:bookmarkStart w:name="_Toc256000108" w:id="563"/>
      <w:bookmarkStart w:name="_Toc501463490" w:id="564"/>
      <w:bookmarkStart w:name="_Toc256000155" w:id="565"/>
      <w:bookmarkStart w:name="_Toc256000202" w:id="566"/>
      <w:bookmarkStart w:name="_Toc256000249" w:id="567"/>
      <w:bookmarkStart w:name="_Toc256000296" w:id="568"/>
      <w:bookmarkStart w:name="_Toc256000343" w:id="569"/>
      <w:bookmarkStart w:name="_Toc256000390" w:id="570"/>
      <w:bookmarkStart w:name="_Toc527467968" w:id="571"/>
      <w:bookmarkStart w:name="_Toc256000437" w:id="572"/>
      <w:bookmarkStart w:name="_Toc34920199" w:id="573"/>
      <w:bookmarkStart w:name="_Toc256000457" w:id="574"/>
      <w:bookmarkStart w:name="_Toc99115200" w:id="575"/>
      <w:bookmarkStart w:name="_Toc99115325" w:id="576"/>
      <w:bookmarkStart w:name="_Toc193271977" w:id="577"/>
      <w:r w:rsidRPr="00B74E9F">
        <w:t>Orsaker till att backflöde inte uppnås</w:t>
      </w:r>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p>
    <w:p w:rsidRPr="00B74E9F" w:rsidR="00B74E9F" w:rsidP="00421087" w:rsidRDefault="00B74E9F" w14:paraId="05161F95" w14:textId="77777777">
      <w:pPr>
        <w:pStyle w:val="Punktlista"/>
      </w:pPr>
      <w:r w:rsidRPr="00B74E9F">
        <w:t>Efter en tids placering i blodbanan bildas en tunn bindvävsskida runt katetern. Denna kan fungera som en envägsventil, d.v.s. det går lätt att spola in vätska men vid undertryck sugs bindvävskidan fast mot katetern och försvårar backflöde. Detta är en vanlig orsak.</w:t>
      </w:r>
    </w:p>
    <w:p w:rsidRPr="00B74E9F" w:rsidR="00B74E9F" w:rsidP="00421087" w:rsidRDefault="00B74E9F" w14:paraId="3CC64E0D" w14:textId="77777777">
      <w:pPr>
        <w:pStyle w:val="Punktlista"/>
      </w:pPr>
      <w:r w:rsidRPr="00B74E9F">
        <w:t>Kateterlumen är kraftigt förträngd p.g.a. proteinutfällningar; då är det även trögt att spola in NaCl.</w:t>
      </w:r>
    </w:p>
    <w:p w:rsidRPr="00B74E9F" w:rsidR="00B74E9F" w:rsidP="00421087" w:rsidRDefault="00B74E9F" w14:paraId="1EAD2809" w14:textId="77777777">
      <w:pPr>
        <w:pStyle w:val="Punktlista"/>
      </w:pPr>
      <w:r w:rsidRPr="00B74E9F">
        <w:t>Katetern tältar mot kärlväggen; ses oftast med röntgen. Katetern kan eventuellt backas några cm.</w:t>
      </w:r>
    </w:p>
    <w:p w:rsidRPr="00B74E9F" w:rsidR="00B74E9F" w:rsidP="00421087" w:rsidRDefault="00B74E9F" w14:paraId="73E5968A" w14:textId="77777777">
      <w:pPr>
        <w:pStyle w:val="Punktlista"/>
      </w:pPr>
      <w:r w:rsidRPr="00B74E9F">
        <w:t>Katetern har glidit ut (venport kan inte glida ur kärlet). Detta märks vanligen i samband med inspektion av insticksstället. Katetern ska då inte användas. Ta kontakt med ansvarig läkare.</w:t>
      </w:r>
    </w:p>
    <w:p w:rsidRPr="00B74E9F" w:rsidR="00B74E9F" w:rsidP="00421087" w:rsidRDefault="00B74E9F" w14:paraId="49CD31F4" w14:textId="77777777">
      <w:pPr>
        <w:pStyle w:val="Punktlista"/>
      </w:pPr>
      <w:r w:rsidRPr="00B74E9F">
        <w:t>Katetern har efter inläggningen penetrerat kärlväggen. Med dagens mjuka katetermaterial är detta en extremt ovanlig komplikation.</w:t>
      </w:r>
    </w:p>
    <w:p w:rsidRPr="00B74E9F" w:rsidR="00B74E9F" w:rsidP="00D16BAA" w:rsidRDefault="00B74E9F" w14:paraId="6002475D" w14:textId="77777777">
      <w:pPr>
        <w:pStyle w:val="MellanrubrikVGR"/>
      </w:pPr>
      <w:bookmarkStart w:name="_Toc256000505" w:id="578"/>
      <w:bookmarkStart w:name="_Toc498957692" w:id="579"/>
      <w:bookmarkStart w:name="_Toc256000057" w:id="580"/>
      <w:bookmarkStart w:name="_Toc256000109" w:id="581"/>
      <w:bookmarkStart w:name="_Toc501463491" w:id="582"/>
      <w:bookmarkStart w:name="_Toc256000156" w:id="583"/>
      <w:bookmarkStart w:name="_Toc256000203" w:id="584"/>
      <w:bookmarkStart w:name="_Toc256000250" w:id="585"/>
      <w:bookmarkStart w:name="_Toc256000297" w:id="586"/>
      <w:bookmarkStart w:name="_Toc256000344" w:id="587"/>
      <w:bookmarkStart w:name="_Toc256000391" w:id="588"/>
      <w:bookmarkStart w:name="_Toc527467969" w:id="589"/>
      <w:bookmarkStart w:name="_Toc256000438" w:id="590"/>
      <w:bookmarkStart w:name="_Toc34920200" w:id="591"/>
      <w:bookmarkStart w:name="_Toc256000458" w:id="592"/>
      <w:bookmarkStart w:name="_Toc99115201" w:id="593"/>
      <w:bookmarkStart w:name="_Toc99115326" w:id="594"/>
      <w:bookmarkStart w:name="_Toc193271978" w:id="595"/>
      <w:r w:rsidRPr="00B74E9F">
        <w:t>Stopp i katetern/ocklusion</w:t>
      </w:r>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p>
    <w:p w:rsidRPr="001F4292" w:rsidR="00F8398E" w:rsidP="00D16BAA" w:rsidRDefault="002A42D4" w14:paraId="1E21DE3C" w14:textId="0BAEEC31">
      <w:r w:rsidRPr="001F4292">
        <w:t>Vid försämrat flöde i en central venkateter är första åtgärden att spola igenom katetern med natriumklorid (NaCl) 0,9 mg/ml. Man ska normalt inte spola igenom en kateter med mindre spruta än 10 ml då mindre sprutor kan skapa högt tryck i katetern; det finns då risk att katetern spricker.</w:t>
      </w:r>
    </w:p>
    <w:p w:rsidR="002A42D4" w:rsidP="00FD1F53" w:rsidRDefault="002A42D4" w14:paraId="2414D5ED" w14:textId="37DFFA61">
      <w:r w:rsidRPr="001F4292">
        <w:t>Om genomspolning med NaCl 0,9 mg/ml inte återställer acceptabelt flöde behöver man samråda med avdelningsläkare om åtgärd.</w:t>
      </w:r>
      <w:r w:rsidR="00670350">
        <w:t xml:space="preserve"> </w:t>
      </w:r>
      <w:r w:rsidR="00081F12">
        <w:t>Vid misstanke om o</w:t>
      </w:r>
      <w:r w:rsidR="00FE604B">
        <w:t>cklusion orsakad</w:t>
      </w:r>
      <w:r w:rsidR="00BA55FA">
        <w:t xml:space="preserve"> av fett kan installation</w:t>
      </w:r>
      <w:r w:rsidR="00A0322B">
        <w:t xml:space="preserve"> av Etanol eller HC1</w:t>
      </w:r>
      <w:r w:rsidR="002908C7">
        <w:t xml:space="preserve"> ske. Om misstanke om att det är koagulerat blod som orsakat ockl</w:t>
      </w:r>
      <w:r w:rsidR="0069152C">
        <w:t>usion kan installation av Actylys ske istället.</w:t>
      </w:r>
      <w:r w:rsidRPr="001F4292">
        <w:t xml:space="preserve"> Med anledning av nuvarande alteplas</w:t>
      </w:r>
      <w:r w:rsidRPr="001F4292" w:rsidR="00C57027">
        <w:t>-</w:t>
      </w:r>
      <w:r w:rsidRPr="001F4292">
        <w:t>brist behöver hushållning ske med Actilyse. Ersättningsprodukt är t</w:t>
      </w:r>
      <w:r w:rsidRPr="001F4292" w:rsidR="00C57027">
        <w:t>.</w:t>
      </w:r>
      <w:r w:rsidRPr="001F4292">
        <w:t>ex</w:t>
      </w:r>
      <w:r w:rsidRPr="001F4292" w:rsidR="00C57027">
        <w:t>.</w:t>
      </w:r>
      <w:r w:rsidRPr="002A42D4">
        <w:t xml:space="preserve"> TauroLock med urokinas</w:t>
      </w:r>
      <w:r w:rsidR="00C57027">
        <w:t>,</w:t>
      </w:r>
      <w:r w:rsidRPr="002A42D4">
        <w:t xml:space="preserve"> som beställs via Marknadsplatsen och kan användas för kateterlås som alternativ till Actilyse. Se även </w:t>
      </w:r>
      <w:hyperlink w:history="1" r:id="rId49">
        <w:r w:rsidRPr="00D16BAA">
          <w:rPr>
            <w:rStyle w:val="Hyperlnk"/>
          </w:rPr>
          <w:t>nationella rekommendationer</w:t>
        </w:r>
      </w:hyperlink>
      <w:r w:rsidR="0070399A">
        <w:t xml:space="preserve"> (Janusinfo)</w:t>
      </w:r>
      <w:r w:rsidR="005164B9">
        <w:t>.</w:t>
      </w:r>
    </w:p>
    <w:p w:rsidRPr="00AF59BA" w:rsidR="00924667" w:rsidP="00924667" w:rsidRDefault="00924667" w14:paraId="7CF7074A" w14:textId="41F77A28">
      <w:pPr>
        <w:pStyle w:val="Underrubrik"/>
      </w:pPr>
      <w:r w:rsidRPr="00AF59BA">
        <w:t>Etanolbehandling</w:t>
      </w:r>
    </w:p>
    <w:p w:rsidRPr="008C2B5B" w:rsidR="00924667" w:rsidP="008C2B5B" w:rsidRDefault="00924667" w14:paraId="435310F6" w14:textId="1B8302B1">
      <w:pPr>
        <w:spacing w:after="60"/>
        <w:rPr>
          <w:b/>
          <w:bCs/>
        </w:rPr>
      </w:pPr>
      <w:r w:rsidRPr="008C2B5B">
        <w:rPr>
          <w:b/>
          <w:bCs/>
        </w:rPr>
        <w:t>CVK/</w:t>
      </w:r>
      <w:r w:rsidRPr="008C2B5B" w:rsidR="00A7786F">
        <w:rPr>
          <w:b/>
          <w:bCs/>
        </w:rPr>
        <w:t>V</w:t>
      </w:r>
      <w:r w:rsidRPr="008C2B5B">
        <w:rPr>
          <w:b/>
          <w:bCs/>
        </w:rPr>
        <w:t>en</w:t>
      </w:r>
      <w:r w:rsidRPr="008C2B5B" w:rsidR="00A7786F">
        <w:rPr>
          <w:b/>
          <w:bCs/>
        </w:rPr>
        <w:t>port</w:t>
      </w:r>
    </w:p>
    <w:p w:rsidR="00BD6ED8" w:rsidP="000E748B" w:rsidRDefault="00A7786F" w14:paraId="6F1931E0" w14:textId="77777777">
      <w:pPr>
        <w:pStyle w:val="Punktlista"/>
      </w:pPr>
      <w:r>
        <w:t>70 % etanol 2 ml spolas in i kateter. Låt verka en timma, spola med NaC</w:t>
      </w:r>
      <w:r w:rsidR="00F67626">
        <w:t xml:space="preserve">I. </w:t>
      </w:r>
    </w:p>
    <w:p w:rsidR="00A7786F" w:rsidP="000E748B" w:rsidRDefault="00F67626" w14:paraId="1B174C64" w14:textId="71FF6D83">
      <w:pPr>
        <w:pStyle w:val="Punktlista"/>
      </w:pPr>
      <w:r>
        <w:t xml:space="preserve">Upprepa vid behov </w:t>
      </w:r>
      <w:r w:rsidR="007D2258">
        <w:t>1–2</w:t>
      </w:r>
      <w:r w:rsidR="00681B72">
        <w:t xml:space="preserve"> gånger. </w:t>
      </w:r>
    </w:p>
    <w:p w:rsidRPr="008C2B5B" w:rsidR="00681B72" w:rsidP="00681B72" w:rsidRDefault="00681B72" w14:paraId="2E36A535" w14:textId="6238D1CA">
      <w:pPr>
        <w:pStyle w:val="Underrubrik"/>
      </w:pPr>
      <w:r w:rsidRPr="008C2B5B">
        <w:t>Saltsyrabehandling</w:t>
      </w:r>
    </w:p>
    <w:p w:rsidRPr="008C2B5B" w:rsidR="00681B72" w:rsidP="008C2B5B" w:rsidRDefault="00681B72" w14:paraId="633C761B" w14:textId="4D526CB2">
      <w:pPr>
        <w:spacing w:after="60"/>
        <w:rPr>
          <w:b/>
          <w:bCs/>
        </w:rPr>
      </w:pPr>
      <w:r w:rsidRPr="008C2B5B">
        <w:rPr>
          <w:b/>
          <w:bCs/>
        </w:rPr>
        <w:t>CVK</w:t>
      </w:r>
    </w:p>
    <w:p w:rsidR="00BD6ED8" w:rsidP="00BD6ED8" w:rsidRDefault="00681B72" w14:paraId="4FCAD1CE" w14:textId="77777777">
      <w:pPr>
        <w:pStyle w:val="Punktlista"/>
      </w:pPr>
      <w:r>
        <w:t>Steril HC1 0,1</w:t>
      </w:r>
      <w:r w:rsidR="00B51314">
        <w:t xml:space="preserve"> mmol/ml</w:t>
      </w:r>
      <w:r w:rsidR="008D0645">
        <w:t xml:space="preserve"> (saltsyra). </w:t>
      </w:r>
      <w:r w:rsidR="000E748B">
        <w:t>1–2</w:t>
      </w:r>
      <w:r w:rsidR="008D0645">
        <w:t xml:space="preserve"> ml HC1 sprutas i CVK (beroende av längd och diameter).</w:t>
      </w:r>
    </w:p>
    <w:p w:rsidR="00BD6ED8" w:rsidP="00BD6ED8" w:rsidRDefault="008D0645" w14:paraId="070C4DE3" w14:textId="77777777">
      <w:pPr>
        <w:pStyle w:val="Punktlista"/>
      </w:pPr>
      <w:r>
        <w:t xml:space="preserve">Låt </w:t>
      </w:r>
      <w:r w:rsidR="00A04CF1">
        <w:t>stå i 3 minuter.</w:t>
      </w:r>
    </w:p>
    <w:p w:rsidR="00A04CF1" w:rsidP="00BD6ED8" w:rsidRDefault="00A04CF1" w14:paraId="561432C6" w14:textId="4A0042B7">
      <w:pPr>
        <w:pStyle w:val="Punktlista"/>
      </w:pPr>
      <w:r>
        <w:t xml:space="preserve">Spola med 20 m NaC1. </w:t>
      </w:r>
    </w:p>
    <w:p w:rsidRPr="007A6560" w:rsidR="00A04CF1" w:rsidP="008C2B5B" w:rsidRDefault="00A04CF1" w14:paraId="372EF66A" w14:textId="3FBA8F7C">
      <w:pPr>
        <w:spacing w:after="60"/>
        <w:rPr>
          <w:b/>
          <w:bCs/>
        </w:rPr>
      </w:pPr>
      <w:r w:rsidRPr="007A6560">
        <w:rPr>
          <w:b/>
          <w:bCs/>
        </w:rPr>
        <w:t>Subc</w:t>
      </w:r>
      <w:r w:rsidRPr="007A6560" w:rsidR="007D2258">
        <w:rPr>
          <w:b/>
          <w:bCs/>
        </w:rPr>
        <w:t>u</w:t>
      </w:r>
      <w:r w:rsidRPr="007A6560">
        <w:rPr>
          <w:b/>
          <w:bCs/>
        </w:rPr>
        <w:t xml:space="preserve">tan venport </w:t>
      </w:r>
    </w:p>
    <w:p w:rsidR="00BD6ED8" w:rsidP="00BD6ED8" w:rsidRDefault="00A04CF1" w14:paraId="0FE16BC8" w14:textId="55F08A88">
      <w:pPr>
        <w:pStyle w:val="Punktlista"/>
      </w:pPr>
      <w:r>
        <w:t>3 ml HC1 sprutas i nål med säkerställt läge</w:t>
      </w:r>
      <w:r w:rsidR="00BD6ED8">
        <w:t>.</w:t>
      </w:r>
    </w:p>
    <w:p w:rsidR="00BD6ED8" w:rsidP="00BD6ED8" w:rsidRDefault="00A04CF1" w14:paraId="1B3601A5" w14:textId="77777777">
      <w:pPr>
        <w:pStyle w:val="Punktlista"/>
      </w:pPr>
      <w:r>
        <w:t>Låt stå i 3 minuter.</w:t>
      </w:r>
    </w:p>
    <w:p w:rsidR="007D2258" w:rsidP="00BD6ED8" w:rsidRDefault="00A04CF1" w14:paraId="36539A2F" w14:textId="2EB32E2A">
      <w:pPr>
        <w:pStyle w:val="Punktlista"/>
      </w:pPr>
      <w:r>
        <w:t xml:space="preserve">Spola med NaC1. </w:t>
      </w:r>
    </w:p>
    <w:p w:rsidRPr="00A04CF1" w:rsidR="007D2258" w:rsidP="00A04CF1" w:rsidRDefault="007D2258" w14:paraId="27A0EE55" w14:textId="06BE78C8">
      <w:r>
        <w:t xml:space="preserve">Proceduren kan upprepas en gång i nära anslutning, därefter paus minst ett dygn. </w:t>
      </w:r>
    </w:p>
    <w:p w:rsidRPr="00B74E9F" w:rsidR="00B74E9F" w:rsidP="00497920" w:rsidRDefault="00B74E9F" w14:paraId="2B23D3FE" w14:textId="77777777">
      <w:pPr>
        <w:pStyle w:val="MellanrubrikVGR"/>
      </w:pPr>
      <w:bookmarkStart w:name="_Toc256000506" w:id="596"/>
      <w:bookmarkStart w:name="_Toc465433296" w:id="597"/>
      <w:bookmarkStart w:name="_Toc256000004" w:id="598"/>
      <w:bookmarkStart w:name="_Toc256000016" w:id="599"/>
      <w:bookmarkStart w:name="_Toc256000028" w:id="600"/>
      <w:bookmarkStart w:name="_Toc256000040" w:id="601"/>
      <w:bookmarkStart w:name="_Toc256000052" w:id="602"/>
      <w:bookmarkStart w:name="_Toc256000064" w:id="603"/>
      <w:bookmarkStart w:name="_Toc498957693" w:id="604"/>
      <w:bookmarkStart w:name="_Toc256000058" w:id="605"/>
      <w:bookmarkStart w:name="_Toc256000110" w:id="606"/>
      <w:bookmarkStart w:name="_Toc501463492" w:id="607"/>
      <w:bookmarkStart w:name="_Toc256000157" w:id="608"/>
      <w:bookmarkStart w:name="_Toc256000204" w:id="609"/>
      <w:bookmarkStart w:name="_Toc256000251" w:id="610"/>
      <w:bookmarkStart w:name="_Toc256000298" w:id="611"/>
      <w:bookmarkStart w:name="_Toc256000345" w:id="612"/>
      <w:bookmarkStart w:name="_Toc256000392" w:id="613"/>
      <w:bookmarkStart w:name="_Toc527467970" w:id="614"/>
      <w:bookmarkStart w:name="_Toc256000439" w:id="615"/>
      <w:bookmarkStart w:name="_Toc34920201" w:id="616"/>
      <w:bookmarkStart w:name="_Toc256000459" w:id="617"/>
      <w:bookmarkStart w:name="_Toc99115202" w:id="618"/>
      <w:bookmarkStart w:name="_Toc99115327" w:id="619"/>
      <w:bookmarkStart w:name="_Toc193271979" w:id="620"/>
      <w:r w:rsidRPr="00B74E9F">
        <w:t>Alteplas (Actilyse)-behandling</w:t>
      </w:r>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p>
    <w:p w:rsidRPr="008C2B5B" w:rsidR="00B74E9F" w:rsidP="008C2B5B" w:rsidRDefault="00B74E9F" w14:paraId="18887158" w14:textId="77777777">
      <w:r w:rsidRPr="008C2B5B">
        <w:rPr>
          <w:b/>
          <w:bCs/>
        </w:rPr>
        <w:t>OBS!</w:t>
      </w:r>
      <w:r w:rsidRPr="008C2B5B">
        <w:t xml:space="preserve"> För att installera alteplas (Actilyse)-lösningen är det tillåtet att använda en 3 ml spruta, men vid spolning med koksalt bör minst en 10 ml spruta användas.</w:t>
      </w:r>
    </w:p>
    <w:p w:rsidRPr="00B74E9F" w:rsidR="00B74E9F" w:rsidP="00497920" w:rsidRDefault="00B74E9F" w14:paraId="45710E0B" w14:textId="77777777">
      <w:pPr>
        <w:pStyle w:val="MellanrubrikVGR"/>
      </w:pPr>
      <w:bookmarkStart w:name="_Toc256000507" w:id="621"/>
      <w:bookmarkStart w:name="_Toc465433297" w:id="622"/>
      <w:bookmarkStart w:name="_Toc256000005" w:id="623"/>
      <w:bookmarkStart w:name="_Toc256000017" w:id="624"/>
      <w:bookmarkStart w:name="_Toc256000029" w:id="625"/>
      <w:bookmarkStart w:name="_Toc256000041" w:id="626"/>
      <w:bookmarkStart w:name="_Toc256000053" w:id="627"/>
      <w:bookmarkStart w:name="_Toc256000065" w:id="628"/>
      <w:bookmarkStart w:name="_Toc498957694" w:id="629"/>
      <w:bookmarkStart w:name="_Toc256000059" w:id="630"/>
      <w:bookmarkStart w:name="_Toc256000111" w:id="631"/>
      <w:bookmarkStart w:name="_Toc501463493" w:id="632"/>
      <w:bookmarkStart w:name="_Toc256000158" w:id="633"/>
      <w:bookmarkStart w:name="_Toc256000205" w:id="634"/>
      <w:bookmarkStart w:name="_Toc256000252" w:id="635"/>
      <w:bookmarkStart w:name="_Toc256000299" w:id="636"/>
      <w:bookmarkStart w:name="_Toc256000346" w:id="637"/>
      <w:bookmarkStart w:name="_Toc256000393" w:id="638"/>
      <w:bookmarkStart w:name="_Toc527467971" w:id="639"/>
      <w:bookmarkStart w:name="_Toc256000440" w:id="640"/>
      <w:bookmarkStart w:name="_Toc34920202" w:id="641"/>
      <w:bookmarkStart w:name="_Toc256000460" w:id="642"/>
      <w:bookmarkStart w:name="_Toc99115203" w:id="643"/>
      <w:bookmarkStart w:name="_Toc99115328" w:id="644"/>
      <w:bookmarkStart w:name="_Toc193271980" w:id="645"/>
      <w:r w:rsidRPr="00B74E9F">
        <w:t>Alteplas (Actilyse) beredning</w:t>
      </w:r>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p>
    <w:p w:rsidRPr="00B74E9F" w:rsidR="00B74E9F" w:rsidP="00497920" w:rsidRDefault="00B74E9F" w14:paraId="1D348401" w14:textId="52021317">
      <w:r w:rsidRPr="00B74E9F">
        <w:t>Alteplas (Actilyse) 2 mg, finns som pulver.</w:t>
      </w:r>
    </w:p>
    <w:p w:rsidRPr="00B74E9F" w:rsidR="00B74E9F" w:rsidP="00497920" w:rsidRDefault="00B74E9F" w14:paraId="02B8E333" w14:textId="34A342DB">
      <w:r w:rsidRPr="00B74E9F">
        <w:t xml:space="preserve">Späds enligt anvisning (se </w:t>
      </w:r>
      <w:hyperlink w:history="1" r:id="rId50">
        <w:r w:rsidRPr="00497920">
          <w:rPr>
            <w:rStyle w:val="Hyperlnk"/>
          </w:rPr>
          <w:t>FASS</w:t>
        </w:r>
      </w:hyperlink>
      <w:r w:rsidRPr="00B74E9F">
        <w:t>, Actilyse 2 mg).</w:t>
      </w:r>
    </w:p>
    <w:p w:rsidRPr="00B74E9F" w:rsidR="00B74E9F" w:rsidP="00497920" w:rsidRDefault="00B74E9F" w14:paraId="09F0BDEC" w14:textId="77777777">
      <w:pPr>
        <w:pStyle w:val="MellanrubrikVGR"/>
      </w:pPr>
      <w:bookmarkStart w:name="_Toc256000508" w:id="646"/>
      <w:bookmarkStart w:name="_Toc465433298" w:id="647"/>
      <w:bookmarkStart w:name="_Toc256000006" w:id="648"/>
      <w:bookmarkStart w:name="_Toc256000018" w:id="649"/>
      <w:bookmarkStart w:name="_Toc256000030" w:id="650"/>
      <w:bookmarkStart w:name="_Toc256000042" w:id="651"/>
      <w:bookmarkStart w:name="_Toc256000054" w:id="652"/>
      <w:bookmarkStart w:name="_Toc256000066" w:id="653"/>
      <w:bookmarkStart w:name="_Toc498957695" w:id="654"/>
      <w:bookmarkStart w:name="_Toc256000060" w:id="655"/>
      <w:bookmarkStart w:name="_Toc256000112" w:id="656"/>
      <w:bookmarkStart w:name="_Toc501463494" w:id="657"/>
      <w:bookmarkStart w:name="_Toc256000159" w:id="658"/>
      <w:bookmarkStart w:name="_Toc256000206" w:id="659"/>
      <w:bookmarkStart w:name="_Toc256000253" w:id="660"/>
      <w:bookmarkStart w:name="_Toc256000300" w:id="661"/>
      <w:bookmarkStart w:name="_Toc256000347" w:id="662"/>
      <w:bookmarkStart w:name="_Toc256000394" w:id="663"/>
      <w:bookmarkStart w:name="_Toc527467972" w:id="664"/>
      <w:bookmarkStart w:name="_Toc256000441" w:id="665"/>
      <w:bookmarkStart w:name="_Toc34920203" w:id="666"/>
      <w:bookmarkStart w:name="_Toc256000461" w:id="667"/>
      <w:bookmarkStart w:name="_Toc99115204" w:id="668"/>
      <w:bookmarkStart w:name="_Toc99115329" w:id="669"/>
      <w:bookmarkStart w:name="_Toc193271981" w:id="670"/>
      <w:r w:rsidRPr="00B74E9F">
        <w:t>Alteplas (Actilyse) behandling av CVK</w:t>
      </w:r>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p>
    <w:p w:rsidRPr="00B74E9F" w:rsidR="00B74E9F" w:rsidP="00497920" w:rsidRDefault="00B74E9F" w14:paraId="73B2C885" w14:textId="77777777">
      <w:r w:rsidRPr="00B74E9F">
        <w:t>1 ml av enligt ovan spädd lösning, sprutas in i den centrala venkatetern och får verka i minst en ½ timme.</w:t>
      </w:r>
    </w:p>
    <w:p w:rsidRPr="00B74E9F" w:rsidR="00B74E9F" w:rsidP="00497920" w:rsidRDefault="00B74E9F" w14:paraId="2CC39995" w14:textId="77777777">
      <w:r w:rsidRPr="00B74E9F">
        <w:t xml:space="preserve">Aspirera därefter lösningen och försök spola upp katetern med koksalt. </w:t>
      </w:r>
    </w:p>
    <w:p w:rsidRPr="00B74E9F" w:rsidR="00B74E9F" w:rsidP="00497920" w:rsidRDefault="00B74E9F" w14:paraId="66E7BCD2" w14:textId="40F26B96">
      <w:pPr>
        <w:pStyle w:val="MellanrubrikVGR"/>
      </w:pPr>
      <w:bookmarkStart w:name="_Toc256000509" w:id="671"/>
      <w:bookmarkStart w:name="_Toc465433299" w:id="672"/>
      <w:bookmarkStart w:name="_Toc256000007" w:id="673"/>
      <w:bookmarkStart w:name="_Toc256000019" w:id="674"/>
      <w:bookmarkStart w:name="_Toc256000031" w:id="675"/>
      <w:bookmarkStart w:name="_Toc256000043" w:id="676"/>
      <w:bookmarkStart w:name="_Toc256000055" w:id="677"/>
      <w:bookmarkStart w:name="_Toc256000067" w:id="678"/>
      <w:bookmarkStart w:name="_Toc498957696" w:id="679"/>
      <w:bookmarkStart w:name="_Toc256000061" w:id="680"/>
      <w:bookmarkStart w:name="_Toc256000113" w:id="681"/>
      <w:bookmarkStart w:name="_Toc501463495" w:id="682"/>
      <w:bookmarkStart w:name="_Toc256000160" w:id="683"/>
      <w:bookmarkStart w:name="_Toc256000207" w:id="684"/>
      <w:bookmarkStart w:name="_Toc256000254" w:id="685"/>
      <w:bookmarkStart w:name="_Toc256000301" w:id="686"/>
      <w:bookmarkStart w:name="_Toc256000348" w:id="687"/>
      <w:bookmarkStart w:name="_Toc256000395" w:id="688"/>
      <w:bookmarkStart w:name="_Toc527467973" w:id="689"/>
      <w:bookmarkStart w:name="_Toc256000442" w:id="690"/>
      <w:bookmarkStart w:name="_Toc34920204" w:id="691"/>
      <w:bookmarkStart w:name="_Toc256000462" w:id="692"/>
      <w:bookmarkStart w:name="_Toc99115205" w:id="693"/>
      <w:bookmarkStart w:name="_Toc99115330" w:id="694"/>
      <w:bookmarkStart w:name="_Toc193271982" w:id="695"/>
      <w:r w:rsidRPr="00B74E9F">
        <w:t xml:space="preserve">Alteplas (Actilyse) behandling av </w:t>
      </w:r>
      <w:r w:rsidR="008C2B5B">
        <w:t>s</w:t>
      </w:r>
      <w:r w:rsidRPr="00B74E9F">
        <w:t>ubkutan venport</w:t>
      </w:r>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p>
    <w:p w:rsidRPr="00B74E9F" w:rsidR="00B74E9F" w:rsidP="00497920" w:rsidRDefault="00B74E9F" w14:paraId="6343C05E" w14:textId="23E2B26E">
      <w:r w:rsidRPr="00B74E9F">
        <w:t>2 ml av enligt ovan spädd lösning, sprutas in i venporten och får verka i minst en ½-timme. Aspirera därefter lösningen och försök spola den subkutana venporten med koksalt.</w:t>
      </w:r>
    </w:p>
    <w:p w:rsidRPr="00B74E9F" w:rsidR="00B74E9F" w:rsidP="00497920" w:rsidRDefault="00B74E9F" w14:paraId="3937CE8F" w14:textId="77777777">
      <w:pPr>
        <w:pStyle w:val="Rubrik3"/>
      </w:pPr>
      <w:bookmarkStart w:name="_Toc256000510" w:id="696"/>
      <w:bookmarkStart w:name="_Toc465433300" w:id="697"/>
      <w:bookmarkStart w:name="_Toc256000008" w:id="698"/>
      <w:bookmarkStart w:name="_Toc256000020" w:id="699"/>
      <w:bookmarkStart w:name="_Toc256000032" w:id="700"/>
      <w:bookmarkStart w:name="_Toc256000044" w:id="701"/>
      <w:bookmarkStart w:name="_Toc256000056" w:id="702"/>
      <w:bookmarkStart w:name="_Toc256000068" w:id="703"/>
      <w:bookmarkStart w:name="_Toc498957697" w:id="704"/>
      <w:bookmarkStart w:name="_Toc256000062" w:id="705"/>
      <w:bookmarkStart w:name="_Toc256000114" w:id="706"/>
      <w:bookmarkStart w:name="_Toc501463496" w:id="707"/>
      <w:bookmarkStart w:name="_Toc256000161" w:id="708"/>
      <w:bookmarkStart w:name="_Toc256000208" w:id="709"/>
      <w:bookmarkStart w:name="_Toc256000255" w:id="710"/>
      <w:bookmarkStart w:name="_Toc256000302" w:id="711"/>
      <w:bookmarkStart w:name="_Toc256000349" w:id="712"/>
      <w:bookmarkStart w:name="_Toc256000396" w:id="713"/>
      <w:bookmarkStart w:name="_Toc527467974" w:id="714"/>
      <w:bookmarkStart w:name="_Toc256000443" w:id="715"/>
      <w:bookmarkStart w:name="_Toc34920205" w:id="716"/>
      <w:bookmarkStart w:name="_Toc256000463" w:id="717"/>
      <w:bookmarkStart w:name="_Toc99115206" w:id="718"/>
      <w:bookmarkStart w:name="_Toc99115331" w:id="719"/>
      <w:bookmarkStart w:name="_Toc193271983" w:id="720"/>
      <w:r w:rsidRPr="00B74E9F">
        <w:t>Alteplas (Actilyse) behandling av CDK</w:t>
      </w:r>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p>
    <w:p w:rsidRPr="00B74E9F" w:rsidR="00B74E9F" w:rsidP="00497920" w:rsidRDefault="00B74E9F" w14:paraId="2CFC19D2" w14:textId="77777777">
      <w:r w:rsidRPr="00B74E9F">
        <w:t>Spruta in alteplas (Actilyse), som är spädd enligt ovan, med på skänklarna angiven volym, låt verka i minst en ½-timma. Aspirera lösningen och spola CDK med koksalt.</w:t>
      </w:r>
    </w:p>
    <w:p w:rsidRPr="00B74E9F" w:rsidR="00B74E9F" w:rsidP="00497920" w:rsidRDefault="00B74E9F" w14:paraId="5E7746E8" w14:textId="77777777">
      <w:r w:rsidRPr="00B74E9F">
        <w:t>Kontrollera flödet i dialyskatetern; det ska gå att aspirera 20 ml på maximalt 4 sekunder.</w:t>
      </w:r>
    </w:p>
    <w:p w:rsidRPr="00B74E9F" w:rsidR="00B74E9F" w:rsidP="00497920" w:rsidRDefault="00B74E9F" w14:paraId="20E82646" w14:textId="2036D668">
      <w:r w:rsidRPr="00B74E9F">
        <w:t>Lägg därefter citratlösning (Duraloc, Citraloc) i katetrarna för att undvika koagelbildning. Vid användning av citratlösning är det viktigt att inte överfylla katetern, utan bara använda den volym som står angiven på kateter. Detta på grund av att citratlösning kan innehålla calcium; en överdosering av detta kan orsaka obehagliga parestesier och muskelkontraktioner hos patienten.</w:t>
      </w:r>
    </w:p>
    <w:p w:rsidRPr="00B74E9F" w:rsidR="00B74E9F" w:rsidP="00F12F4F" w:rsidRDefault="00B74E9F" w14:paraId="051105CE" w14:textId="77777777">
      <w:pPr>
        <w:pStyle w:val="MellanrubrikVGR"/>
      </w:pPr>
      <w:bookmarkStart w:name="_Toc256000511" w:id="721"/>
      <w:bookmarkStart w:name="_Toc498957698" w:id="722"/>
      <w:bookmarkStart w:name="_Toc256000063" w:id="723"/>
      <w:bookmarkStart w:name="_Toc256000115" w:id="724"/>
      <w:bookmarkStart w:name="_Toc501463497" w:id="725"/>
      <w:bookmarkStart w:name="_Toc256000162" w:id="726"/>
      <w:bookmarkStart w:name="_Toc256000209" w:id="727"/>
      <w:bookmarkStart w:name="_Toc256000256" w:id="728"/>
      <w:bookmarkStart w:name="_Toc256000303" w:id="729"/>
      <w:bookmarkStart w:name="_Toc256000350" w:id="730"/>
      <w:bookmarkStart w:name="_Toc256000397" w:id="731"/>
      <w:bookmarkStart w:name="_Toc527467975" w:id="732"/>
      <w:bookmarkStart w:name="_Toc256000444" w:id="733"/>
      <w:bookmarkStart w:name="_Toc34920206" w:id="734"/>
      <w:bookmarkStart w:name="_Toc256000464" w:id="735"/>
      <w:bookmarkStart w:name="_Toc99115207" w:id="736"/>
      <w:bookmarkStart w:name="_Toc99115332" w:id="737"/>
      <w:bookmarkStart w:name="_Toc193271984" w:id="738"/>
      <w:r w:rsidRPr="00B74E9F">
        <w:t>Upprepad alteplas (Actilyse) behandling</w:t>
      </w:r>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p>
    <w:p w:rsidRPr="00B74E9F" w:rsidR="00B74E9F" w:rsidP="00F12F4F" w:rsidRDefault="00B74E9F" w14:paraId="7918500D" w14:textId="77777777">
      <w:r w:rsidRPr="00B74E9F">
        <w:t xml:space="preserve">Om katetern inte går lätt att spola upp kan alteplas (Actilyse)-behandling upprepas ytterligare en gång. Om katetern trots detta inte går att få igång, kontakta anestesiläkare, </w:t>
      </w:r>
      <w:r w:rsidRPr="00B74E9F">
        <w:rPr>
          <w:b/>
        </w:rPr>
        <w:t>telefon 3113</w:t>
      </w:r>
      <w:r w:rsidRPr="00B74E9F">
        <w:t>.</w:t>
      </w:r>
    </w:p>
    <w:p w:rsidRPr="00B74E9F" w:rsidR="00B74E9F" w:rsidP="00F12F4F" w:rsidRDefault="00B74E9F" w14:paraId="34C406F9" w14:textId="77777777">
      <w:pPr>
        <w:rPr>
          <w:b/>
        </w:rPr>
      </w:pPr>
      <w:r w:rsidRPr="00B74E9F">
        <w:rPr>
          <w:b/>
        </w:rPr>
        <w:t>Dra inte på eget bevåg tilltäppt central venkateter om inte kateter</w:t>
      </w:r>
      <w:r w:rsidRPr="00B74E9F">
        <w:rPr>
          <w:b/>
        </w:rPr>
        <w:softHyphen/>
        <w:t xml:space="preserve">infektion misstänks. Möjligen går det att byta kateter över ledare i samma kärl. Det kan vara ett </w:t>
      </w:r>
      <w:r w:rsidRPr="00B74E9F">
        <w:rPr>
          <w:b/>
        </w:rPr>
        <w:t>alternativ för att spara kärlen, och är en enklare procedur för patienten.</w:t>
      </w:r>
    </w:p>
    <w:p w:rsidRPr="00B74E9F" w:rsidR="00B74E9F" w:rsidP="00F12F4F" w:rsidRDefault="00B74E9F" w14:paraId="5F4C48DC" w14:textId="77777777">
      <w:pPr>
        <w:rPr>
          <w:b/>
        </w:rPr>
      </w:pPr>
      <w:r w:rsidRPr="00B74E9F">
        <w:rPr>
          <w:b/>
        </w:rPr>
        <w:t>På alla katetrar som dras på misstanke om infektion ska kateterspetsen klippas av och skickas för bakteriell odling!</w:t>
      </w:r>
    </w:p>
    <w:p w:rsidR="00B74E9F" w:rsidP="00F12F4F" w:rsidRDefault="00B74E9F" w14:paraId="0C9407ED" w14:textId="72CC29CC">
      <w:r w:rsidRPr="00B74E9F">
        <w:t>I särskilda situationer är det speciellt angeläget att försöka återställa funktionen i en kateter. Kontakta anestesiläkare för diskussion.</w:t>
      </w:r>
    </w:p>
    <w:p w:rsidR="007C6C4A" w:rsidP="007C6C4A" w:rsidRDefault="00DC7AAE" w14:paraId="50A8F775" w14:textId="0AC5C46F">
      <w:pPr>
        <w:pStyle w:val="Rubrik3"/>
      </w:pPr>
      <w:bookmarkStart w:name="_Toc193271985" w:id="739"/>
      <w:r>
        <w:t>Behandling av kateterstopp med Saltsyra</w:t>
      </w:r>
      <w:bookmarkEnd w:id="739"/>
    </w:p>
    <w:p w:rsidR="00DC7AAE" w:rsidP="00DC7AAE" w:rsidRDefault="00DC7AAE" w14:paraId="419D3F3D" w14:textId="58C8ABE4">
      <w:r>
        <w:t>Vid misstanke om avlagringar av TPN</w:t>
      </w:r>
      <w:r w:rsidR="00D12B5F">
        <w:t xml:space="preserve"> rekommenderas saltsyra i första hand.  Använd alltid handskar och glasögon vid beredning/spädn</w:t>
      </w:r>
      <w:r w:rsidR="00A47818">
        <w:t>ing. Skydda även patientens hud med absorberande underlägg under proceduren.</w:t>
      </w:r>
    </w:p>
    <w:p w:rsidR="00A47818" w:rsidP="00DC7AAE" w:rsidRDefault="00125DEF" w14:paraId="6988A74C" w14:textId="048711C8">
      <w:r>
        <w:t xml:space="preserve">Använd luer-lock för att undvika att sprutan lossnar med stänk. Saltsyra ska </w:t>
      </w:r>
      <w:r w:rsidRPr="00125DEF">
        <w:rPr>
          <w:b/>
          <w:bCs/>
        </w:rPr>
        <w:t>inte</w:t>
      </w:r>
      <w:r>
        <w:t xml:space="preserve"> ges i PICC-line.</w:t>
      </w:r>
    </w:p>
    <w:p w:rsidR="00BF62DE" w:rsidP="001B1E36" w:rsidRDefault="00BF62DE" w14:paraId="0D1015C8" w14:textId="4CC1D768">
      <w:pPr>
        <w:pStyle w:val="MellanrubrikVGR"/>
      </w:pPr>
      <w:bookmarkStart w:name="_Toc193271986" w:id="740"/>
      <w:r>
        <w:t>Bredning av lösning</w:t>
      </w:r>
      <w:bookmarkEnd w:id="740"/>
    </w:p>
    <w:p w:rsidR="001B1E36" w:rsidP="00D248B0" w:rsidRDefault="001B1E36" w14:paraId="31EF224F" w14:textId="76E4A26F">
      <w:pPr>
        <w:pStyle w:val="Punktlistanumrerad"/>
        <w:numPr>
          <w:ilvl w:val="0"/>
          <w:numId w:val="24"/>
        </w:numPr>
        <w:ind w:left="1349" w:hanging="357"/>
      </w:pPr>
      <w:r>
        <w:t>I en 10 m</w:t>
      </w:r>
      <w:r w:rsidR="00AA6ED0">
        <w:t>l</w:t>
      </w:r>
      <w:r>
        <w:t xml:space="preserve"> luer-lock-spruta dras 6 m</w:t>
      </w:r>
      <w:r w:rsidR="00AA6ED0">
        <w:t xml:space="preserve">l </w:t>
      </w:r>
      <w:r>
        <w:t>steri</w:t>
      </w:r>
      <w:r w:rsidR="00AA6ED0">
        <w:t>l</w:t>
      </w:r>
      <w:r>
        <w:t xml:space="preserve">t vatten. </w:t>
      </w:r>
    </w:p>
    <w:p w:rsidR="00AA6ED0" w:rsidP="00D248B0" w:rsidRDefault="00AA6ED0" w14:paraId="01B85805" w14:textId="4ED4C8BD">
      <w:pPr>
        <w:pStyle w:val="Punktlistanumrerad"/>
        <w:numPr>
          <w:ilvl w:val="0"/>
          <w:numId w:val="24"/>
        </w:numPr>
        <w:ind w:left="1349" w:hanging="357"/>
      </w:pPr>
      <w:r>
        <w:t>Dra 4 ml från en flaska med saltsyra 2,5 mmol/ml till en totalvolym i sprutan på 10 ml.</w:t>
      </w:r>
    </w:p>
    <w:p w:rsidR="00AA6ED0" w:rsidP="00D248B0" w:rsidRDefault="00AA6ED0" w14:paraId="4D586183" w14:textId="073DB48C">
      <w:pPr>
        <w:pStyle w:val="Punktlistanumrerad"/>
        <w:numPr>
          <w:ilvl w:val="0"/>
          <w:numId w:val="24"/>
        </w:numPr>
        <w:ind w:left="1349" w:hanging="357"/>
      </w:pPr>
      <w:r>
        <w:t>Sprutan innehåller nu 1 mmol/ml</w:t>
      </w:r>
      <w:r w:rsidR="003F1799">
        <w:t>.</w:t>
      </w:r>
    </w:p>
    <w:p w:rsidR="00027683" w:rsidP="00027683" w:rsidRDefault="00027683" w14:paraId="40567573" w14:textId="0C22B806">
      <w:pPr>
        <w:pStyle w:val="MellanrubrikVGR"/>
      </w:pPr>
      <w:bookmarkStart w:name="_Toc193271987" w:id="741"/>
      <w:r>
        <w:t>Injektion av lösning Saltsyra 1 mmol/ml</w:t>
      </w:r>
      <w:bookmarkEnd w:id="741"/>
    </w:p>
    <w:p w:rsidR="00027683" w:rsidP="00D248B0" w:rsidRDefault="00027683" w14:paraId="66821935" w14:textId="27BE80ED">
      <w:pPr>
        <w:pStyle w:val="Punktlistanumrerad"/>
        <w:numPr>
          <w:ilvl w:val="0"/>
          <w:numId w:val="25"/>
        </w:numPr>
        <w:ind w:left="1349" w:hanging="357"/>
      </w:pPr>
      <w:r>
        <w:t>Spruta in 1 ml av saltsyralösningen 1 mmol/ml.</w:t>
      </w:r>
    </w:p>
    <w:p w:rsidR="00027683" w:rsidP="00D248B0" w:rsidRDefault="00027683" w14:paraId="7EC35E79" w14:textId="0E237721">
      <w:pPr>
        <w:pStyle w:val="Punktlistanumrerad"/>
        <w:numPr>
          <w:ilvl w:val="0"/>
          <w:numId w:val="25"/>
        </w:numPr>
        <w:ind w:left="1349" w:hanging="357"/>
      </w:pPr>
      <w:r>
        <w:t xml:space="preserve">Låt verka i cirka 5 minuter. </w:t>
      </w:r>
    </w:p>
    <w:p w:rsidR="00027683" w:rsidP="00D248B0" w:rsidRDefault="00027683" w14:paraId="22A1B0EB" w14:textId="597216AF">
      <w:pPr>
        <w:pStyle w:val="Punktlistanumrerad"/>
        <w:numPr>
          <w:ilvl w:val="0"/>
          <w:numId w:val="25"/>
        </w:numPr>
        <w:ind w:left="1349" w:hanging="357"/>
      </w:pPr>
      <w:r>
        <w:t xml:space="preserve">Försök aspirera och kasta innehållet. </w:t>
      </w:r>
    </w:p>
    <w:p w:rsidR="00027683" w:rsidP="00D248B0" w:rsidRDefault="00027683" w14:paraId="27DA342D" w14:textId="654412C8">
      <w:pPr>
        <w:pStyle w:val="Punktlistanumrerad"/>
        <w:numPr>
          <w:ilvl w:val="0"/>
          <w:numId w:val="25"/>
        </w:numPr>
        <w:ind w:left="1349" w:hanging="357"/>
      </w:pPr>
      <w:r>
        <w:t>Spola med 20 ml NaC</w:t>
      </w:r>
      <w:r w:rsidR="004A19D4">
        <w:t>1 0,9%</w:t>
      </w:r>
      <w:r w:rsidR="003F1799">
        <w:t>.</w:t>
      </w:r>
    </w:p>
    <w:p w:rsidR="004A19D4" w:rsidP="00D248B0" w:rsidRDefault="004A19D4" w14:paraId="3C42ACB7" w14:textId="0532DF3A">
      <w:pPr>
        <w:pStyle w:val="Punktlistanumrerad"/>
        <w:numPr>
          <w:ilvl w:val="0"/>
          <w:numId w:val="25"/>
        </w:numPr>
        <w:ind w:left="1349" w:hanging="357"/>
      </w:pPr>
      <w:r>
        <w:t xml:space="preserve">Upprepa 1–4 en gång till om ej tillfredsställande resultat. </w:t>
      </w:r>
    </w:p>
    <w:p w:rsidRPr="00DC7AAE" w:rsidR="00A47818" w:rsidP="004A19D4" w:rsidRDefault="004A19D4" w14:paraId="11E5B33A" w14:textId="0BA0EBBF">
      <w:r>
        <w:t xml:space="preserve">Saltsyran som aspireras och det som blir kvar i beredningssprutan ska kastas som riskavfall. Glöm inte sätta på en propp. </w:t>
      </w:r>
    </w:p>
    <w:p w:rsidRPr="00B74E9F" w:rsidR="00B74E9F" w:rsidP="00F12F4F" w:rsidRDefault="00B74E9F" w14:paraId="2600C712" w14:textId="77777777">
      <w:pPr>
        <w:pStyle w:val="Rubrik3"/>
      </w:pPr>
      <w:bookmarkStart w:name="_Toc256000512" w:id="742"/>
      <w:bookmarkStart w:name="_Toc498957699" w:id="743"/>
      <w:bookmarkStart w:name="_Toc256000069" w:id="744"/>
      <w:bookmarkStart w:name="_Toc256000116" w:id="745"/>
      <w:bookmarkStart w:name="_Toc501463498" w:id="746"/>
      <w:bookmarkStart w:name="_Toc256000163" w:id="747"/>
      <w:bookmarkStart w:name="_Toc256000210" w:id="748"/>
      <w:bookmarkStart w:name="_Toc256000257" w:id="749"/>
      <w:bookmarkStart w:name="_Toc256000304" w:id="750"/>
      <w:bookmarkStart w:name="_Toc256000351" w:id="751"/>
      <w:bookmarkStart w:name="_Toc256000398" w:id="752"/>
      <w:bookmarkStart w:name="_Toc527467976" w:id="753"/>
      <w:bookmarkStart w:name="_Toc256000445" w:id="754"/>
      <w:bookmarkStart w:name="_Toc34920207" w:id="755"/>
      <w:bookmarkStart w:name="_Toc256000465" w:id="756"/>
      <w:bookmarkStart w:name="_Toc99115208" w:id="757"/>
      <w:bookmarkStart w:name="_Toc99115333" w:id="758"/>
      <w:bookmarkStart w:name="_Toc193271988" w:id="759"/>
      <w:r w:rsidRPr="00B74E9F">
        <w:t>Uppföljning</w:t>
      </w:r>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p>
    <w:p w:rsidRPr="00B74E9F" w:rsidR="00B74E9F" w:rsidP="00F12F4F" w:rsidRDefault="00B74E9F" w14:paraId="06E1CB52" w14:textId="77777777">
      <w:r w:rsidRPr="00B74E9F">
        <w:t>Lokala uppföljningar ska eftersträvas och möjliggörs genom adekvat registrering i Melior och för CDK och subkutan venport; signering av ingreppet i Orbit.</w:t>
      </w:r>
    </w:p>
    <w:p w:rsidRPr="00B74E9F" w:rsidR="00B74E9F" w:rsidP="00F12F4F" w:rsidRDefault="00B74E9F" w14:paraId="1F41AABC" w14:textId="77777777">
      <w:r w:rsidRPr="00B74E9F">
        <w:t xml:space="preserve">Diagnostiserad CVI-infektion ska anmälas i Gröna korset, avvikelse anmälas i MedControl och registreras under </w:t>
      </w:r>
      <w:r w:rsidRPr="00B74E9F">
        <w:rPr>
          <w:i/>
        </w:rPr>
        <w:t xml:space="preserve">Central </w:t>
      </w:r>
      <w:r w:rsidRPr="00B74E9F">
        <w:rPr>
          <w:i/>
        </w:rPr>
        <w:t>infart/Komplikationer</w:t>
      </w:r>
      <w:r w:rsidRPr="00B74E9F">
        <w:t xml:space="preserve"> och i epikris under diagnosen T80.2. med eventuellt tillägg av R651 (svår sepsis), R57.2 (septisk chock). </w:t>
      </w:r>
    </w:p>
    <w:p w:rsidRPr="00B74E9F" w:rsidR="00B74E9F" w:rsidP="00F12F4F" w:rsidRDefault="00B74E9F" w14:paraId="353FACA3" w14:textId="2817E617">
      <w:r w:rsidRPr="00B74E9F">
        <w:t xml:space="preserve">Vid behov av antibiotika ska kateterinfektionen registreras i Infektionsverktyget, se riktlinje </w:t>
      </w:r>
      <w:hyperlink w:history="1" r:id="rId51">
        <w:r w:rsidRPr="00E9506D">
          <w:rPr>
            <w:rStyle w:val="Hyperlnk"/>
          </w:rPr>
          <w:t>Infektionsverktyget – ansvarsfördelning och arbetssätt vid SÄS</w:t>
        </w:r>
      </w:hyperlink>
      <w:r w:rsidRPr="00B74E9F">
        <w:t>.</w:t>
      </w:r>
    </w:p>
    <w:p w:rsidRPr="00B74E9F" w:rsidR="00B74E9F" w:rsidP="00A52C6D" w:rsidRDefault="00B74E9F" w14:paraId="25D5B97C" w14:textId="77777777">
      <w:pPr>
        <w:pStyle w:val="Rubrik2"/>
      </w:pPr>
      <w:bookmarkStart w:name="_Toc256000513" w:id="760"/>
      <w:bookmarkStart w:name="_Toc182366122" w:id="761"/>
      <w:bookmarkStart w:name="_Toc498957700" w:id="762"/>
      <w:bookmarkStart w:name="_Toc256000070" w:id="763"/>
      <w:bookmarkStart w:name="_Toc256000117" w:id="764"/>
      <w:bookmarkStart w:name="_Toc501463499" w:id="765"/>
      <w:bookmarkStart w:name="_Toc256000164" w:id="766"/>
      <w:bookmarkStart w:name="_Toc256000211" w:id="767"/>
      <w:bookmarkStart w:name="_Toc256000258" w:id="768"/>
      <w:bookmarkStart w:name="_Toc256000305" w:id="769"/>
      <w:bookmarkStart w:name="_Toc256000352" w:id="770"/>
      <w:bookmarkStart w:name="_Toc256000399" w:id="771"/>
      <w:bookmarkStart w:name="_Toc527467977" w:id="772"/>
      <w:bookmarkStart w:name="_Toc256000446" w:id="773"/>
      <w:bookmarkStart w:name="_Toc34920208" w:id="774"/>
      <w:bookmarkStart w:name="_Toc256000466" w:id="775"/>
      <w:bookmarkStart w:name="_Toc99115209" w:id="776"/>
      <w:bookmarkStart w:name="_Toc99115334" w:id="777"/>
      <w:bookmarkStart w:name="_Toc193271989" w:id="778"/>
      <w:r w:rsidRPr="00B74E9F">
        <w:t>Dokumentinformation</w:t>
      </w:r>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p>
    <w:p w:rsidRPr="00E9506D" w:rsidR="00B74E9F" w:rsidP="00A52C6D" w:rsidRDefault="00B74E9F" w14:paraId="133981DF" w14:textId="77777777">
      <w:pPr>
        <w:keepNext/>
        <w:keepLines/>
        <w:spacing w:after="0"/>
        <w:rPr>
          <w:b/>
          <w:bCs/>
        </w:rPr>
      </w:pPr>
      <w:r w:rsidRPr="00E9506D">
        <w:rPr>
          <w:b/>
          <w:bCs/>
        </w:rPr>
        <w:t>För innehållet svarar</w:t>
      </w:r>
    </w:p>
    <w:p w:rsidR="00E9506D" w:rsidP="00A52C6D" w:rsidRDefault="081674BB" w14:paraId="4FFC43A7" w14:textId="1BD691CA">
      <w:pPr>
        <w:pStyle w:val="Punktlista"/>
        <w:keepNext/>
        <w:keepLines/>
        <w:ind w:right="707"/>
      </w:pPr>
      <w:r>
        <w:t>Anders Tellqvist,</w:t>
      </w:r>
      <w:r w:rsidR="00B74E9F">
        <w:t xml:space="preserve"> överläkare, </w:t>
      </w:r>
      <w:r w:rsidR="00B313AA">
        <w:t xml:space="preserve">VO </w:t>
      </w:r>
      <w:r w:rsidR="004A7303">
        <w:t>AnOpIVA</w:t>
      </w:r>
      <w:r w:rsidR="00B74E9F">
        <w:t>, SÄS</w:t>
      </w:r>
    </w:p>
    <w:p w:rsidR="00E9506D" w:rsidP="00A52C6D" w:rsidRDefault="00B74E9F" w14:paraId="1548B0E3" w14:textId="217090D9">
      <w:pPr>
        <w:pStyle w:val="Punktlista"/>
        <w:keepNext/>
        <w:keepLines/>
        <w:ind w:right="707"/>
      </w:pPr>
      <w:r w:rsidRPr="00B74E9F">
        <w:t xml:space="preserve">Susanne Jungnelius, sjuksköterska, </w:t>
      </w:r>
      <w:r w:rsidR="004A7303">
        <w:t>VO AnOpIVA</w:t>
      </w:r>
      <w:r w:rsidRPr="00B74E9F">
        <w:t>, SÄS</w:t>
      </w:r>
    </w:p>
    <w:p w:rsidR="00E9506D" w:rsidP="00A52C6D" w:rsidRDefault="00B74E9F" w14:paraId="6AEA21BC" w14:textId="77777777">
      <w:pPr>
        <w:pStyle w:val="Punktlista"/>
        <w:keepNext/>
        <w:keepLines/>
        <w:ind w:right="707"/>
      </w:pPr>
      <w:r w:rsidRPr="00B74E9F">
        <w:t>Maria Engström, sjuksköterska, vårdhygien, SÄS Borås (gällande subkutan venport)</w:t>
      </w:r>
    </w:p>
    <w:p w:rsidR="00E9506D" w:rsidP="00A52C6D" w:rsidRDefault="00B74E9F" w14:paraId="629D5F64" w14:textId="38792D3B">
      <w:pPr>
        <w:pStyle w:val="Punktlista"/>
        <w:keepNext/>
        <w:keepLines/>
        <w:ind w:right="707"/>
      </w:pPr>
      <w:r w:rsidRPr="00B74E9F">
        <w:t xml:space="preserve">Lisbeth Therning, sjuksköterska, </w:t>
      </w:r>
      <w:r w:rsidR="004A7303">
        <w:t xml:space="preserve">VO </w:t>
      </w:r>
      <w:r w:rsidRPr="00B74E9F">
        <w:t>medicin, SÄS Borås</w:t>
      </w:r>
    </w:p>
    <w:p w:rsidR="00E9506D" w:rsidP="00A52C6D" w:rsidRDefault="00B74E9F" w14:paraId="49961B64" w14:textId="74A882EE">
      <w:pPr>
        <w:pStyle w:val="Punktlista"/>
        <w:keepNext/>
        <w:keepLines/>
        <w:ind w:right="707"/>
      </w:pPr>
      <w:r w:rsidRPr="00B74E9F">
        <w:t xml:space="preserve">Kerstin Ahlberg, sjuksköterska, </w:t>
      </w:r>
      <w:r w:rsidR="004A7303">
        <w:t>VO medicin</w:t>
      </w:r>
      <w:r w:rsidRPr="00B74E9F">
        <w:t>, SÄS Borås</w:t>
      </w:r>
    </w:p>
    <w:p w:rsidRPr="00B74E9F" w:rsidR="00B74E9F" w:rsidP="00A52C6D" w:rsidRDefault="00B74E9F" w14:paraId="203807DA" w14:textId="314D0DF9">
      <w:pPr>
        <w:pStyle w:val="Punktlista"/>
        <w:keepNext/>
        <w:keepLines/>
        <w:ind w:right="707"/>
      </w:pPr>
      <w:r w:rsidRPr="00B74E9F">
        <w:t xml:space="preserve">Peter Geiger, överläkare, </w:t>
      </w:r>
      <w:r w:rsidR="004A7303">
        <w:t>VO AnOpIVA</w:t>
      </w:r>
      <w:r w:rsidRPr="00B74E9F">
        <w:t>, SÄS (gällande Alteplas (Actilyse) behandling)</w:t>
      </w:r>
    </w:p>
    <w:p w:rsidRPr="00B74E9F" w:rsidR="00B74E9F" w:rsidP="00A52C6D" w:rsidRDefault="00B74E9F" w14:paraId="209206BF" w14:textId="54B8306E">
      <w:pPr>
        <w:pStyle w:val="Punktlista"/>
        <w:keepNext/>
        <w:keepLines/>
        <w:ind w:right="707"/>
      </w:pPr>
      <w:r w:rsidRPr="00B74E9F">
        <w:t xml:space="preserve">Kerstin Westerling, Robin Augustsson, Andreas Svensson, Gerd Johansson, sjuksköterskor, </w:t>
      </w:r>
      <w:r w:rsidR="00025F3C">
        <w:t>VO AnOpIVA</w:t>
      </w:r>
      <w:r w:rsidRPr="00B74E9F">
        <w:t>, SÄS (bilaga 1).</w:t>
      </w:r>
      <w:bookmarkStart w:name="_Toc149035757" w:id="779"/>
      <w:bookmarkStart w:name="_Toc149978547" w:id="780"/>
    </w:p>
    <w:p w:rsidRPr="001977A0" w:rsidR="00B74E9F" w:rsidP="00A52C6D" w:rsidRDefault="00B74E9F" w14:paraId="77F57E7F" w14:textId="488D53A7">
      <w:pPr>
        <w:keepNext/>
        <w:keepLines/>
        <w:spacing w:after="0"/>
        <w:rPr>
          <w:sz w:val="23"/>
        </w:rPr>
      </w:pPr>
      <w:r w:rsidRPr="00875384">
        <w:rPr>
          <w:b/>
          <w:bCs/>
          <w:sz w:val="23"/>
        </w:rPr>
        <w:t>Remissinstanser</w:t>
      </w:r>
      <w:bookmarkEnd w:id="779"/>
      <w:bookmarkEnd w:id="780"/>
      <w:r w:rsidR="001977A0">
        <w:rPr>
          <w:b/>
          <w:bCs/>
          <w:sz w:val="23"/>
        </w:rPr>
        <w:t xml:space="preserve"> </w:t>
      </w:r>
      <w:r w:rsidRPr="001977A0" w:rsidR="001977A0">
        <w:rPr>
          <w:sz w:val="23"/>
        </w:rPr>
        <w:t>(utgåva 1)</w:t>
      </w:r>
    </w:p>
    <w:p w:rsidRPr="00B74E9F" w:rsidR="00B74E9F" w:rsidP="00A52C6D" w:rsidRDefault="00B74E9F" w14:paraId="2002BAA3" w14:textId="77777777">
      <w:pPr>
        <w:keepNext/>
        <w:keepLines/>
        <w:rPr>
          <w:sz w:val="23"/>
          <w:szCs w:val="20"/>
        </w:rPr>
      </w:pPr>
      <w:r w:rsidRPr="00B74E9F">
        <w:rPr>
          <w:sz w:val="23"/>
          <w:szCs w:val="20"/>
        </w:rPr>
        <w:t>Verksamhetschefer, SÄS</w:t>
      </w:r>
    </w:p>
    <w:p w:rsidRPr="00875384" w:rsidR="00B74E9F" w:rsidP="00A52C6D" w:rsidRDefault="00B74E9F" w14:paraId="23BEB34B" w14:textId="77777777">
      <w:pPr>
        <w:keepNext/>
        <w:keepLines/>
        <w:spacing w:after="0"/>
        <w:rPr>
          <w:b/>
          <w:bCs/>
          <w:sz w:val="23"/>
        </w:rPr>
      </w:pPr>
      <w:r w:rsidRPr="00875384">
        <w:rPr>
          <w:b/>
          <w:bCs/>
          <w:sz w:val="23"/>
        </w:rPr>
        <w:t>Fastställt av</w:t>
      </w:r>
    </w:p>
    <w:p w:rsidRPr="00B74E9F" w:rsidR="00B74E9F" w:rsidP="00A52C6D" w:rsidRDefault="00B74E9F" w14:paraId="65F100F0" w14:textId="77777777">
      <w:pPr>
        <w:keepNext/>
        <w:keepLines/>
        <w:rPr>
          <w:sz w:val="23"/>
          <w:szCs w:val="20"/>
        </w:rPr>
      </w:pPr>
      <w:r w:rsidRPr="00B74E9F">
        <w:rPr>
          <w:sz w:val="23"/>
          <w:szCs w:val="20"/>
        </w:rPr>
        <w:t>Jerker Nilson, chefläkare, SÄS</w:t>
      </w:r>
    </w:p>
    <w:p w:rsidRPr="00875384" w:rsidR="00B74E9F" w:rsidP="00A52C6D" w:rsidRDefault="00B74E9F" w14:paraId="69BDD5F8" w14:textId="77777777">
      <w:pPr>
        <w:keepNext/>
        <w:keepLines/>
        <w:spacing w:after="0"/>
        <w:rPr>
          <w:b/>
          <w:bCs/>
          <w:sz w:val="23"/>
        </w:rPr>
      </w:pPr>
      <w:r w:rsidRPr="00875384">
        <w:rPr>
          <w:b/>
          <w:bCs/>
          <w:sz w:val="23"/>
        </w:rPr>
        <w:t>Nyckelord</w:t>
      </w:r>
    </w:p>
    <w:p w:rsidRPr="00B74E9F" w:rsidR="00B74E9F" w:rsidP="00A52C6D" w:rsidRDefault="00B74E9F" w14:paraId="32C682AE" w14:textId="77777777">
      <w:pPr>
        <w:keepNext/>
        <w:keepLines/>
        <w:rPr>
          <w:sz w:val="23"/>
          <w:szCs w:val="20"/>
        </w:rPr>
      </w:pPr>
      <w:r w:rsidRPr="00B74E9F">
        <w:rPr>
          <w:sz w:val="23"/>
          <w:szCs w:val="20"/>
        </w:rPr>
        <w:t>central venkateter, kateter, katetrar, CVK, CDK, PICC-line, subcutan venport, infartsväg, infartsvägar, subcutan venport, infektionsregistrering, registrering, vårdrelaterade infektioner, patientsäkerhet, avvikelser, rapportering, avvikelserapportering, gröna korset, Gröna Korset, ocklusion, flödesstopp, tilltäppning</w:t>
      </w:r>
    </w:p>
    <w:p w:rsidRPr="00875384" w:rsidR="00B74E9F" w:rsidP="00A52C6D" w:rsidRDefault="00B74E9F" w14:paraId="04902328" w14:textId="77777777">
      <w:pPr>
        <w:keepNext/>
        <w:keepLines/>
        <w:spacing w:after="0"/>
        <w:rPr>
          <w:b/>
          <w:bCs/>
          <w:sz w:val="23"/>
        </w:rPr>
      </w:pPr>
      <w:r w:rsidRPr="00875384">
        <w:rPr>
          <w:b/>
          <w:bCs/>
          <w:sz w:val="23"/>
        </w:rPr>
        <w:t>Fotografier</w:t>
      </w:r>
    </w:p>
    <w:p w:rsidRPr="00B74E9F" w:rsidR="00B74E9F" w:rsidP="00A52C6D" w:rsidRDefault="00B74E9F" w14:paraId="28A1761F" w14:textId="007A5335">
      <w:pPr>
        <w:keepNext/>
        <w:keepLines/>
        <w:rPr>
          <w:sz w:val="23"/>
          <w:szCs w:val="20"/>
        </w:rPr>
      </w:pPr>
      <w:r w:rsidRPr="00B74E9F">
        <w:rPr>
          <w:sz w:val="23"/>
          <w:szCs w:val="20"/>
        </w:rPr>
        <w:t xml:space="preserve">© </w:t>
      </w:r>
      <w:r w:rsidR="0040731B">
        <w:rPr>
          <w:sz w:val="23"/>
          <w:szCs w:val="20"/>
        </w:rPr>
        <w:t>F</w:t>
      </w:r>
      <w:r w:rsidRPr="00B74E9F">
        <w:rPr>
          <w:sz w:val="23"/>
          <w:szCs w:val="20"/>
        </w:rPr>
        <w:t>otomedia</w:t>
      </w:r>
      <w:r w:rsidR="00A52C6D">
        <w:rPr>
          <w:sz w:val="23"/>
          <w:szCs w:val="20"/>
        </w:rPr>
        <w:t>/Kommunikationsenheten</w:t>
      </w:r>
      <w:r w:rsidRPr="00B74E9F">
        <w:rPr>
          <w:sz w:val="23"/>
          <w:szCs w:val="20"/>
        </w:rPr>
        <w:t>, Södra Älvsborgs Sjukhus</w:t>
      </w:r>
    </w:p>
    <w:p w:rsidRPr="00B74E9F" w:rsidR="00B74E9F" w:rsidP="00875384" w:rsidRDefault="00B74E9F" w14:paraId="553D4CC4" w14:textId="77777777">
      <w:pPr>
        <w:pStyle w:val="Rubrik2"/>
      </w:pPr>
      <w:bookmarkStart w:name="_Toc256000514" w:id="781"/>
      <w:bookmarkStart w:name="_Toc498957701" w:id="782"/>
      <w:bookmarkStart w:name="_Toc256000071" w:id="783"/>
      <w:bookmarkStart w:name="_Toc256000118" w:id="784"/>
      <w:bookmarkStart w:name="_Toc501463500" w:id="785"/>
      <w:bookmarkStart w:name="_Toc256000165" w:id="786"/>
      <w:bookmarkStart w:name="_Toc256000212" w:id="787"/>
      <w:bookmarkStart w:name="_Toc256000259" w:id="788"/>
      <w:bookmarkStart w:name="_Toc256000306" w:id="789"/>
      <w:bookmarkStart w:name="_Toc256000353" w:id="790"/>
      <w:bookmarkStart w:name="_Toc256000400" w:id="791"/>
      <w:bookmarkStart w:name="_Toc527467978" w:id="792"/>
      <w:bookmarkStart w:name="_Toc256000447" w:id="793"/>
      <w:bookmarkStart w:name="_Toc34920209" w:id="794"/>
      <w:bookmarkStart w:name="_Toc256000467" w:id="795"/>
      <w:bookmarkStart w:name="_Toc99115210" w:id="796"/>
      <w:bookmarkStart w:name="_Toc99115335" w:id="797"/>
      <w:bookmarkStart w:name="_Toc193271990" w:id="798"/>
      <w:bookmarkStart w:name="_Toc169686209" w:id="799"/>
      <w:bookmarkStart w:name="_Toc169686713" w:id="800"/>
      <w:bookmarkStart w:name="_Toc182366123" w:id="801"/>
      <w:r w:rsidRPr="00B74E9F">
        <w:t>Referensförteckning</w:t>
      </w:r>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p>
    <w:p w:rsidRPr="00B74E9F" w:rsidR="00B74E9F" w:rsidP="00875384" w:rsidRDefault="00B74E9F" w14:paraId="2BB6DC50" w14:textId="77777777">
      <w:pPr>
        <w:pStyle w:val="Punktlistanumrerad"/>
        <w:numPr>
          <w:ilvl w:val="0"/>
          <w:numId w:val="21"/>
        </w:numPr>
        <w:ind w:left="1349" w:hanging="357"/>
      </w:pPr>
      <w:r w:rsidRPr="00B74E9F">
        <w:t xml:space="preserve">SFS 2017:30 Hälso- och sjukvårdslag. Svensk författningssamling </w:t>
      </w:r>
    </w:p>
    <w:p w:rsidRPr="00B74E9F" w:rsidR="00B74E9F" w:rsidP="00875384" w:rsidRDefault="00B74E9F" w14:paraId="212EAC20" w14:textId="77777777">
      <w:pPr>
        <w:pStyle w:val="Punktlistanumrerad"/>
        <w:numPr>
          <w:ilvl w:val="0"/>
          <w:numId w:val="21"/>
        </w:numPr>
        <w:ind w:left="1349" w:hanging="357"/>
      </w:pPr>
      <w:r w:rsidRPr="00B74E9F">
        <w:t xml:space="preserve">SFS 2008:355 Patientdatalag. Svensk författningssamling </w:t>
      </w:r>
    </w:p>
    <w:p w:rsidRPr="00B74E9F" w:rsidR="00B74E9F" w:rsidP="00875384" w:rsidRDefault="00B74E9F" w14:paraId="168E10E8" w14:textId="77777777">
      <w:pPr>
        <w:pStyle w:val="Punktlistanumrerad"/>
        <w:numPr>
          <w:ilvl w:val="0"/>
          <w:numId w:val="21"/>
        </w:numPr>
        <w:ind w:left="1349" w:hanging="357"/>
      </w:pPr>
      <w:r w:rsidRPr="00B74E9F">
        <w:t xml:space="preserve">SFS 2010:659 Patientsäkerhetslag. Svensk författningssamling </w:t>
      </w:r>
    </w:p>
    <w:p w:rsidRPr="00B74E9F" w:rsidR="00B74E9F" w:rsidP="00875384" w:rsidRDefault="00B74E9F" w14:paraId="632B607B" w14:textId="77777777">
      <w:pPr>
        <w:pStyle w:val="Punktlistanumrerad"/>
        <w:numPr>
          <w:ilvl w:val="0"/>
          <w:numId w:val="21"/>
        </w:numPr>
        <w:ind w:left="1349" w:hanging="357"/>
      </w:pPr>
      <w:r w:rsidRPr="00B74E9F">
        <w:t xml:space="preserve">SOSFS 2011:9 Socialstyrelsens föreskrifter och allmänna råd om ledningssystem för systematiskt kvalitetsarbete 1 jan 2012. Socialstyrelsens författningssamling </w:t>
      </w:r>
    </w:p>
    <w:p w:rsidRPr="00B74E9F" w:rsidR="00B74E9F" w:rsidP="00875384" w:rsidRDefault="00B74E9F" w14:paraId="12214479" w14:textId="77777777">
      <w:pPr>
        <w:pStyle w:val="Punktlistanumrerad"/>
        <w:numPr>
          <w:ilvl w:val="0"/>
          <w:numId w:val="21"/>
        </w:numPr>
        <w:ind w:left="1349" w:hanging="357"/>
      </w:pPr>
      <w:r w:rsidRPr="00B74E9F">
        <w:t>SFAI Central venkateterisering</w:t>
      </w:r>
    </w:p>
    <w:p w:rsidRPr="00B74E9F" w:rsidR="00B74E9F" w:rsidP="00875384" w:rsidRDefault="00B74E9F" w14:paraId="214C9E1D" w14:textId="77777777">
      <w:pPr>
        <w:pStyle w:val="Punktlistanumrerad"/>
        <w:numPr>
          <w:ilvl w:val="0"/>
          <w:numId w:val="21"/>
        </w:numPr>
        <w:ind w:left="1349" w:hanging="357"/>
      </w:pPr>
      <w:r w:rsidRPr="00B74E9F">
        <w:t>Infektioner vid centrala venösa infarter. Sveriges Kommuner och Landsting (SKL),</w:t>
      </w:r>
    </w:p>
    <w:p w:rsidR="00B74E9F" w:rsidP="00875384" w:rsidRDefault="00B74E9F" w14:paraId="135A954E" w14:textId="77777777">
      <w:pPr>
        <w:pStyle w:val="Punktlistanumrerad"/>
        <w:numPr>
          <w:ilvl w:val="0"/>
          <w:numId w:val="21"/>
        </w:numPr>
        <w:ind w:left="1349" w:hanging="357"/>
      </w:pPr>
      <w:r w:rsidRPr="00B74E9F">
        <w:t>Narkosguiden, Central venaccess</w:t>
      </w:r>
    </w:p>
    <w:p w:rsidRPr="007208B9" w:rsidR="00284B29" w:rsidP="00875384" w:rsidRDefault="00DE5912" w14:paraId="20A0F4C4" w14:textId="2612C3CF">
      <w:pPr>
        <w:pStyle w:val="Punktlistanumrerad"/>
        <w:numPr>
          <w:ilvl w:val="0"/>
          <w:numId w:val="21"/>
        </w:numPr>
        <w:ind w:left="1349" w:hanging="357"/>
        <w:rPr>
          <w:rStyle w:val="Hyperlnk"/>
          <w:color w:val="auto"/>
          <w:u w:val="none"/>
        </w:rPr>
      </w:pPr>
      <w:r w:rsidRPr="00DE5912">
        <w:t>Rekommendation för hantering av restsituation för Actilyse (alteplas) 2 mg</w:t>
      </w:r>
      <w:r w:rsidR="00AB61CD">
        <w:t>. Janusinfo. Region Stockholm</w:t>
      </w:r>
      <w:r w:rsidR="00AB61CD">
        <w:br/>
      </w:r>
      <w:hyperlink w:history="1" r:id="rId52">
        <w:r w:rsidRPr="00DA3BB1" w:rsidR="00284B29">
          <w:rPr>
            <w:rStyle w:val="Hyperlnk"/>
          </w:rPr>
          <w:t>https://janusinfo.se/lakemedelskommitte/lok/artiklar/rekommendationforhanteringavrestsituationforactilysealteplas2mg.5.652c6743180ed02564c69070.html</w:t>
        </w:r>
      </w:hyperlink>
    </w:p>
    <w:p w:rsidRPr="00B74E9F" w:rsidR="00B74E9F" w:rsidP="00A229B0" w:rsidRDefault="00B74E9F" w14:paraId="50CE1ABB" w14:textId="77777777">
      <w:pPr>
        <w:pStyle w:val="Rubrik2"/>
      </w:pPr>
      <w:bookmarkStart w:name="_Toc256000515" w:id="802"/>
      <w:bookmarkStart w:name="_Toc498957702" w:id="803"/>
      <w:bookmarkStart w:name="_Toc256000072" w:id="804"/>
      <w:bookmarkStart w:name="_Toc256000119" w:id="805"/>
      <w:bookmarkStart w:name="_Toc501463501" w:id="806"/>
      <w:bookmarkStart w:name="_Toc256000166" w:id="807"/>
      <w:bookmarkStart w:name="_Toc256000213" w:id="808"/>
      <w:bookmarkStart w:name="_Toc256000260" w:id="809"/>
      <w:bookmarkStart w:name="_Toc256000307" w:id="810"/>
      <w:bookmarkStart w:name="_Toc256000354" w:id="811"/>
      <w:bookmarkStart w:name="_Toc256000401" w:id="812"/>
      <w:bookmarkStart w:name="_Toc527467979" w:id="813"/>
      <w:bookmarkStart w:name="_Toc256000448" w:id="814"/>
      <w:bookmarkStart w:name="_Toc34920210" w:id="815"/>
      <w:bookmarkStart w:name="_Toc256000468" w:id="816"/>
      <w:bookmarkStart w:name="_Toc99115211" w:id="817"/>
      <w:bookmarkStart w:name="_Toc99115336" w:id="818"/>
      <w:bookmarkStart w:name="_Toc193271991" w:id="819"/>
      <w:r w:rsidRPr="00B74E9F">
        <w:t>Länkförteckning</w:t>
      </w:r>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p>
    <w:p w:rsidRPr="00B74E9F" w:rsidR="00B74E9F" w:rsidP="00A229B0" w:rsidRDefault="00B74E9F" w14:paraId="0DE45D2A" w14:textId="7397ECE5">
      <w:pPr>
        <w:pStyle w:val="Punktlista"/>
      </w:pPr>
      <w:r w:rsidRPr="00B74E9F">
        <w:t>Central venkateter (CVK) - Användning och skötsel. Drottning Silvias barnsjukhus, SU/Göteborg (dok-id 14202)</w:t>
      </w:r>
      <w:r w:rsidRPr="00B74E9F">
        <w:br/>
      </w:r>
      <w:hyperlink w:history="1" r:id="rId53">
        <w:r w:rsidR="00945A6F">
          <w:rPr>
            <w:rStyle w:val="Hyperlnk"/>
          </w:rPr>
          <w:t>https://insidan.vgregion.se/forvaltningar/su/styrande-dokument</w:t>
        </w:r>
      </w:hyperlink>
    </w:p>
    <w:p w:rsidRPr="00284B29" w:rsidR="00B74E9F" w:rsidP="00A229B0" w:rsidRDefault="00B74E9F" w14:paraId="0CD6D6F3" w14:textId="215174CE">
      <w:pPr>
        <w:pStyle w:val="Punktlista"/>
      </w:pPr>
      <w:r w:rsidRPr="00284B29">
        <w:t>Vårdhandboken.se, avsnitt</w:t>
      </w:r>
      <w:r w:rsidRPr="00284B29">
        <w:br/>
      </w:r>
      <w:r w:rsidRPr="00284B29">
        <w:t xml:space="preserve">- </w:t>
      </w:r>
      <w:hyperlink w:history="1" r:id="rId54">
        <w:r w:rsidRPr="00284B29">
          <w:rPr>
            <w:rStyle w:val="Hyperlnk"/>
          </w:rPr>
          <w:t>Central venkateter</w:t>
        </w:r>
      </w:hyperlink>
      <w:r w:rsidRPr="00284B29">
        <w:br/>
      </w:r>
      <w:r w:rsidRPr="00284B29">
        <w:t xml:space="preserve">- </w:t>
      </w:r>
      <w:hyperlink w:history="1" r:id="rId55">
        <w:r w:rsidRPr="00284B29">
          <w:rPr>
            <w:rStyle w:val="Hyperlnk"/>
          </w:rPr>
          <w:t>Subkutan venport</w:t>
        </w:r>
      </w:hyperlink>
      <w:r w:rsidRPr="00284B29">
        <w:rPr>
          <w:rStyle w:val="Hyperlnk"/>
          <w:color w:val="auto"/>
        </w:rPr>
        <w:br/>
      </w:r>
      <w:r w:rsidRPr="00284B29">
        <w:rPr>
          <w:rStyle w:val="Hyperlnk"/>
          <w:color w:val="auto"/>
        </w:rPr>
        <w:t xml:space="preserve">- </w:t>
      </w:r>
      <w:hyperlink w:history="1" r:id="rId56">
        <w:r w:rsidRPr="00284B29">
          <w:rPr>
            <w:rStyle w:val="Hyperlnk"/>
          </w:rPr>
          <w:t>PICC-line</w:t>
        </w:r>
      </w:hyperlink>
      <w:r w:rsidRPr="00284B29">
        <w:rPr>
          <w:rStyle w:val="Hyperlnk"/>
          <w:color w:val="auto"/>
        </w:rPr>
        <w:br/>
      </w:r>
      <w:r w:rsidRPr="00284B29">
        <w:rPr>
          <w:rStyle w:val="Hyperlnk"/>
          <w:color w:val="auto"/>
        </w:rPr>
        <w:t xml:space="preserve">- </w:t>
      </w:r>
      <w:hyperlink w:history="1" r:id="rId57">
        <w:r w:rsidRPr="00284B29">
          <w:rPr>
            <w:rStyle w:val="Hyperlnk"/>
          </w:rPr>
          <w:t>Märkning av in- och utfartsvägar</w:t>
        </w:r>
      </w:hyperlink>
      <w:r w:rsidR="006A611D">
        <w:rPr>
          <w:rStyle w:val="Hyperlnk"/>
        </w:rPr>
        <w:br/>
      </w:r>
      <w:hyperlink w:history="1" r:id="rId58">
        <w:r w:rsidRPr="00451708" w:rsidR="00A52C6D">
          <w:rPr>
            <w:rStyle w:val="Hyperlnk"/>
          </w:rPr>
          <w:t>www.vardhandboken.se</w:t>
        </w:r>
      </w:hyperlink>
    </w:p>
    <w:p w:rsidRPr="00284B29" w:rsidR="00B74E9F" w:rsidP="00A229B0" w:rsidRDefault="00B74E9F" w14:paraId="2900CEB8" w14:textId="32161C7C">
      <w:pPr>
        <w:pStyle w:val="Punktlista"/>
        <w:rPr>
          <w:rStyle w:val="Hyperlnk"/>
          <w:color w:val="auto"/>
        </w:rPr>
      </w:pPr>
      <w:r w:rsidRPr="00284B29">
        <w:t>Subkutan venport - Inläggning. Sjukhusövergripande patientinformation, SÄS</w:t>
      </w:r>
      <w:r w:rsidRPr="00284B29">
        <w:br/>
      </w:r>
      <w:hyperlink w:history="1" r:id="rId59">
        <w:r w:rsidR="00B836A8">
          <w:rPr>
            <w:rStyle w:val="Hyperlnk"/>
          </w:rPr>
          <w:t>https://insidan.vgregion.se/forvaltningar/sodra-alvsborgs-sjukhus/styrdokument</w:t>
        </w:r>
      </w:hyperlink>
    </w:p>
    <w:p w:rsidRPr="00B74E9F" w:rsidR="00B74E9F" w:rsidP="00A229B0" w:rsidRDefault="00B74E9F" w14:paraId="1F07234A" w14:textId="49ABA2E3">
      <w:pPr>
        <w:pStyle w:val="Punktlista"/>
      </w:pPr>
      <w:r w:rsidRPr="00B74E9F">
        <w:t>Subkutan venport – Borttagning. Sjukhusövergripande patient-information, SÄS</w:t>
      </w:r>
      <w:r w:rsidRPr="00B74E9F">
        <w:br/>
      </w:r>
      <w:hyperlink w:history="1" r:id="rId60">
        <w:r w:rsidR="00B836A8">
          <w:rPr>
            <w:rStyle w:val="Hyperlnk"/>
          </w:rPr>
          <w:t>https://insidan.vgregion.se/forvaltningar/sodra-alvsborgs-sjukhus/styrdokument</w:t>
        </w:r>
      </w:hyperlink>
    </w:p>
    <w:p w:rsidRPr="00B74E9F" w:rsidR="00B74E9F" w:rsidP="00A229B0" w:rsidRDefault="00B74E9F" w14:paraId="6FE19B6E" w14:textId="46E074C6">
      <w:pPr>
        <w:pStyle w:val="Punktlista"/>
      </w:pPr>
      <w:r w:rsidRPr="00B74E9F">
        <w:t>Central infart i Melior. Sjukhusövergripande rutin, SÄS</w:t>
      </w:r>
      <w:r w:rsidRPr="00B74E9F">
        <w:br/>
      </w:r>
      <w:hyperlink w:history="1" r:id="rId61">
        <w:r w:rsidR="00B836A8">
          <w:rPr>
            <w:rStyle w:val="Hyperlnk"/>
          </w:rPr>
          <w:t>https://insidan.vgregion.se/forvaltningar/sodra-alvsborgs-sjukhus/styrdokument</w:t>
        </w:r>
      </w:hyperlink>
    </w:p>
    <w:p w:rsidRPr="00B74E9F" w:rsidR="00B74E9F" w:rsidP="00A229B0" w:rsidRDefault="00B74E9F" w14:paraId="3D14CB17" w14:textId="401676AB">
      <w:pPr>
        <w:pStyle w:val="Punktlista"/>
      </w:pPr>
      <w:r w:rsidRPr="00B74E9F">
        <w:t>Gröna korset på SÄS. Sjukhusövergripande rutin, SÄS</w:t>
      </w:r>
      <w:r w:rsidRPr="00B74E9F">
        <w:br/>
      </w:r>
      <w:hyperlink w:history="1" r:id="rId62">
        <w:r w:rsidR="00B836A8">
          <w:rPr>
            <w:rStyle w:val="Hyperlnk"/>
          </w:rPr>
          <w:t>https://insidan.vgregion.se/forvaltningar/sodra-alvsborgs-sjukhus/styrdokument</w:t>
        </w:r>
      </w:hyperlink>
    </w:p>
    <w:p w:rsidRPr="00B74E9F" w:rsidR="00B74E9F" w:rsidP="00A229B0" w:rsidRDefault="00B74E9F" w14:paraId="61BFFC35" w14:textId="0F5B6E8C">
      <w:pPr>
        <w:pStyle w:val="Punktlista"/>
      </w:pPr>
      <w:r w:rsidRPr="00B74E9F">
        <w:t>Avvikelsehantering SÄS. Sjukhusövergripande riktlinje, SÄS</w:t>
      </w:r>
      <w:r w:rsidRPr="00B74E9F">
        <w:br/>
      </w:r>
      <w:hyperlink w:history="1" r:id="rId63">
        <w:r w:rsidR="00B836A8">
          <w:rPr>
            <w:rStyle w:val="Hyperlnk"/>
          </w:rPr>
          <w:t>https://insidan.vgregion.se/forvaltningar/sodra-alvsborgs-sjukhus/styrdokument</w:t>
        </w:r>
      </w:hyperlink>
    </w:p>
    <w:p w:rsidRPr="00B74E9F" w:rsidR="00B74E9F" w:rsidP="00A229B0" w:rsidRDefault="00B74E9F" w14:paraId="1D3B68B4" w14:textId="2A885425">
      <w:pPr>
        <w:pStyle w:val="Punktlista"/>
      </w:pPr>
      <w:r w:rsidRPr="00B74E9F">
        <w:t xml:space="preserve">Patientinformation om CVK. 1177.se, webbplats där svensk sjukvård genom alla landsting och regioner i samverkan </w:t>
      </w:r>
      <w:r w:rsidRPr="00B74E9F">
        <w:t>förmedlar sjukvårds</w:t>
      </w:r>
      <w:r w:rsidRPr="00B74E9F">
        <w:softHyphen/>
        <w:t>rådgivning.</w:t>
      </w:r>
      <w:r w:rsidRPr="00B74E9F">
        <w:br/>
      </w:r>
      <w:hyperlink w:history="1" r:id="rId64">
        <w:r w:rsidRPr="00FE0F7F">
          <w:rPr>
            <w:rStyle w:val="Hyperlnk"/>
          </w:rPr>
          <w:t>www.1177.se</w:t>
        </w:r>
      </w:hyperlink>
    </w:p>
    <w:p w:rsidRPr="00B74E9F" w:rsidR="00B74E9F" w:rsidP="00A229B0" w:rsidRDefault="00B74E9F" w14:paraId="0B2C8701" w14:textId="09E2828A">
      <w:pPr>
        <w:pStyle w:val="Punktlista"/>
      </w:pPr>
      <w:r w:rsidRPr="00B74E9F">
        <w:t>Preoperativa förberedelser för operationsavdelningarna vid Södra Älvsborgs Sjukhus. Sjukhusövergripande riktlinje, SÄS</w:t>
      </w:r>
      <w:r w:rsidRPr="00B74E9F">
        <w:br/>
      </w:r>
      <w:hyperlink w:history="1" r:id="rId65">
        <w:r w:rsidR="00B836A8">
          <w:rPr>
            <w:rStyle w:val="Hyperlnk"/>
          </w:rPr>
          <w:t>https://insidan.vgregion.se/forvaltningar/sodra-alvsborgs-sjukhus/styrdokument</w:t>
        </w:r>
      </w:hyperlink>
    </w:p>
    <w:p w:rsidRPr="00B74E9F" w:rsidR="00B74E9F" w:rsidP="00A229B0" w:rsidRDefault="00B74E9F" w14:paraId="4643DB06" w14:textId="50A7DC1B">
      <w:pPr>
        <w:pStyle w:val="Punktlista"/>
      </w:pPr>
      <w:r w:rsidRPr="00B74E9F">
        <w:t>FASS</w:t>
      </w:r>
      <w:r w:rsidRPr="00B74E9F">
        <w:br/>
      </w:r>
      <w:hyperlink w:history="1" r:id="rId66">
        <w:r w:rsidRPr="00A43486">
          <w:rPr>
            <w:rStyle w:val="Hyperlnk"/>
          </w:rPr>
          <w:t>www.fass.se</w:t>
        </w:r>
      </w:hyperlink>
    </w:p>
    <w:p w:rsidRPr="00B74E9F" w:rsidR="00B74E9F" w:rsidP="00A229B0" w:rsidRDefault="00B74E9F" w14:paraId="34364EB8" w14:textId="79084960">
      <w:pPr>
        <w:pStyle w:val="Punktlista"/>
      </w:pPr>
      <w:r w:rsidRPr="00B74E9F">
        <w:t>Infektionsverktyget – ansvarsfördelning och arbetssätt vid SÄS. Sjukhusövergripande riktlinje, SÄS</w:t>
      </w:r>
      <w:r w:rsidRPr="00B74E9F">
        <w:br/>
      </w:r>
      <w:hyperlink w:history="1" r:id="rId67">
        <w:r w:rsidR="00B836A8">
          <w:rPr>
            <w:rStyle w:val="Hyperlnk"/>
          </w:rPr>
          <w:t>https://insidan.vgregion.se/forvaltningar/sodra-alvsborgs-sjukhus/styrdokument</w:t>
        </w:r>
      </w:hyperlink>
    </w:p>
    <w:p w:rsidRPr="00B74E9F" w:rsidR="00B74E9F" w:rsidP="002D1262" w:rsidRDefault="00B74E9F" w14:paraId="2276C502" w14:textId="77777777">
      <w:pPr>
        <w:pStyle w:val="Rubrik2"/>
      </w:pPr>
      <w:bookmarkStart w:name="_Bilaga_1,_CVI" w:id="820"/>
      <w:bookmarkEnd w:id="820"/>
      <w:r w:rsidRPr="00B74E9F">
        <w:br w:type="page"/>
      </w:r>
      <w:bookmarkStart w:name="Bilaga1" w:id="821"/>
      <w:bookmarkStart w:name="_Toc256000516" w:id="822"/>
      <w:bookmarkStart w:name="_Toc498957703" w:id="823"/>
      <w:bookmarkStart w:name="_Toc256000073" w:id="824"/>
      <w:bookmarkStart w:name="_Toc256000120" w:id="825"/>
      <w:bookmarkStart w:name="_Toc501463502" w:id="826"/>
      <w:bookmarkStart w:name="_Toc256000167" w:id="827"/>
      <w:bookmarkStart w:name="_Toc256000214" w:id="828"/>
      <w:bookmarkStart w:name="_Toc256000261" w:id="829"/>
      <w:bookmarkStart w:name="_Toc256000308" w:id="830"/>
      <w:bookmarkStart w:name="_Toc256000355" w:id="831"/>
      <w:bookmarkStart w:name="_Toc256000402" w:id="832"/>
      <w:bookmarkStart w:name="_Toc527467980" w:id="833"/>
      <w:bookmarkStart w:name="_Toc256000449" w:id="834"/>
      <w:bookmarkStart w:name="_Toc34920211" w:id="835"/>
      <w:bookmarkStart w:name="_Toc256000469" w:id="836"/>
      <w:bookmarkStart w:name="_Toc99115212" w:id="837"/>
      <w:bookmarkStart w:name="_Toc99115337" w:id="838"/>
      <w:bookmarkStart w:name="_Toc193271992" w:id="839"/>
      <w:bookmarkEnd w:id="821"/>
      <w:r w:rsidRPr="00B74E9F">
        <w:t>Bilaga 1, CVI på vårdavdelning</w:t>
      </w:r>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p>
    <w:p w:rsidRPr="00B74E9F" w:rsidR="00B74E9F" w:rsidP="00717606" w:rsidRDefault="00B74E9F" w14:paraId="4170A13D" w14:textId="06887946">
      <w:r w:rsidRPr="00B74E9F">
        <w:t xml:space="preserve">Illustration av CVK-systemet. För handhavande, se riktlinjen samt </w:t>
      </w:r>
      <w:hyperlink w:history="1" r:id="rId68">
        <w:r w:rsidRPr="00FF46B4">
          <w:rPr>
            <w:rStyle w:val="Hyperlnk"/>
          </w:rPr>
          <w:t>Vårdhandboken, avsnitt Central venkateter</w:t>
        </w:r>
      </w:hyperlink>
      <w:r w:rsidRPr="00B74E9F">
        <w:t>.</w:t>
      </w:r>
    </w:p>
    <w:p w:rsidRPr="00B74E9F" w:rsidR="00B74E9F" w:rsidP="00717606" w:rsidRDefault="00B74E9F" w14:paraId="18E66DE4" w14:textId="77777777">
      <w:r w:rsidRPr="00B74E9F">
        <w:t>När patienten kommer till vårdavdelningen är CVK:n försedd med en lång trevägskran samt en injektionsventil, (alternativt enbart en injektionsventil).</w:t>
      </w:r>
    </w:p>
    <w:p w:rsidRPr="00B74E9F" w:rsidR="00B74E9F" w:rsidP="00717606" w:rsidRDefault="00B74E9F" w14:paraId="5B12774D" w14:textId="77777777">
      <w:r w:rsidRPr="00B74E9F">
        <w:t>En injektionsventil ska alltid sättas på trevägskranens ena skänkel och spritas av innan användning. (Swan-lock art nr 102742103).</w:t>
      </w:r>
    </w:p>
    <w:p w:rsidRPr="00B74E9F" w:rsidR="00B74E9F" w:rsidP="00D43687" w:rsidRDefault="00B74E9F" w14:paraId="6E77BD01" w14:textId="0D476CDA">
      <w:pPr>
        <w:spacing w:after="0" w:line="240" w:lineRule="auto"/>
        <w:ind w:right="0"/>
        <w:rPr>
          <w:noProof/>
          <w:szCs w:val="20"/>
        </w:rPr>
      </w:pPr>
      <w:r w:rsidRPr="00B74E9F">
        <w:rPr>
          <w:noProof/>
          <w:szCs w:val="20"/>
        </w:rPr>
        <w:drawing>
          <wp:inline distT="0" distB="0" distL="0" distR="0" wp14:anchorId="58DA8AC8" wp14:editId="15CD9D29">
            <wp:extent cx="4762500" cy="2867025"/>
            <wp:effectExtent l="0" t="0" r="0" b="9525"/>
            <wp:docPr id="5" name="Picture 5" descr="Fotografi som visar en CVK-skänkel märkt med text, avstängningsklämma och trevägskran med en injektionsvent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Fotografi som visar en CVK-skänkel märkt med text, avstängningsklämma och trevägskran med en injektionsventil."/>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4762500" cy="2867025"/>
                    </a:xfrm>
                    <a:prstGeom prst="rect">
                      <a:avLst/>
                    </a:prstGeom>
                    <a:noFill/>
                    <a:ln>
                      <a:noFill/>
                    </a:ln>
                  </pic:spPr>
                </pic:pic>
              </a:graphicData>
            </a:graphic>
          </wp:inline>
        </w:drawing>
      </w:r>
    </w:p>
    <w:p w:rsidRPr="00B74E9F" w:rsidR="00B74E9F" w:rsidP="00081EBF" w:rsidRDefault="00B74E9F" w14:paraId="029ACF1F" w14:textId="77777777">
      <w:pPr>
        <w:pStyle w:val="Beskrivning"/>
      </w:pPr>
      <w:r w:rsidRPr="00B74E9F">
        <w:t>Bild 1, CVK-skänkel märkt med text CVK, avstängningsklämma och trevägskran med en injektionsventil.</w:t>
      </w:r>
    </w:p>
    <w:p w:rsidRPr="00B74E9F" w:rsidR="00B74E9F" w:rsidP="00081EBF" w:rsidRDefault="00B74E9F" w14:paraId="08088034" w14:textId="77777777">
      <w:pPr>
        <w:pStyle w:val="Rubrik2"/>
      </w:pPr>
      <w:bookmarkStart w:name="_Toc256000517" w:id="840"/>
      <w:bookmarkStart w:name="_Toc34749077" w:id="841"/>
      <w:bookmarkStart w:name="_Toc34920212" w:id="842"/>
      <w:bookmarkStart w:name="_Toc256000470" w:id="843"/>
      <w:bookmarkStart w:name="_Toc99115213" w:id="844"/>
      <w:bookmarkStart w:name="_Toc99115338" w:id="845"/>
      <w:bookmarkStart w:name="_Toc193271993" w:id="846"/>
      <w:r w:rsidRPr="00B74E9F">
        <w:t>Avstängningsklämma</w:t>
      </w:r>
      <w:bookmarkEnd w:id="840"/>
      <w:bookmarkEnd w:id="841"/>
      <w:bookmarkEnd w:id="842"/>
      <w:bookmarkEnd w:id="843"/>
      <w:bookmarkEnd w:id="844"/>
      <w:bookmarkEnd w:id="845"/>
      <w:bookmarkEnd w:id="846"/>
    </w:p>
    <w:p w:rsidRPr="00B74E9F" w:rsidR="00B74E9F" w:rsidP="00D43687" w:rsidRDefault="00B74E9F" w14:paraId="492AF740" w14:textId="77777777">
      <w:r w:rsidRPr="00B74E9F">
        <w:t xml:space="preserve">Det är viktigt att en avstängningsklämma finns på CVK-slangen och att den är stängd vid byte av trevägskran och när infusion inte pågår; om den trillat av, kontakta IVA, tfn </w:t>
      </w:r>
      <w:r w:rsidRPr="00B74E9F">
        <w:rPr>
          <w:b/>
          <w:bCs/>
        </w:rPr>
        <w:t>3050</w:t>
      </w:r>
      <w:r w:rsidRPr="00B74E9F">
        <w:t xml:space="preserve"> eller Op 1, tfn </w:t>
      </w:r>
      <w:r w:rsidRPr="00B74E9F">
        <w:rPr>
          <w:b/>
          <w:bCs/>
        </w:rPr>
        <w:t>3072</w:t>
      </w:r>
      <w:r w:rsidRPr="00B74E9F">
        <w:t>.</w:t>
      </w:r>
    </w:p>
    <w:p w:rsidRPr="00B74E9F" w:rsidR="00B74E9F" w:rsidP="00D43687" w:rsidRDefault="00B74E9F" w14:paraId="105C311A" w14:textId="7E544F28">
      <w:pPr>
        <w:spacing w:after="0"/>
        <w:rPr>
          <w:rFonts w:ascii="IIPQN G+ Times New" w:hAnsi="IIPQN G+ Times New" w:cs="IIPQN G+ Times New"/>
          <w:noProof/>
          <w:sz w:val="23"/>
          <w:szCs w:val="23"/>
        </w:rPr>
      </w:pPr>
      <w:r w:rsidRPr="00B74E9F">
        <w:rPr>
          <w:noProof/>
        </w:rPr>
        <w:drawing>
          <wp:inline distT="0" distB="0" distL="0" distR="0" wp14:anchorId="530B049B" wp14:editId="53F4A0AB">
            <wp:extent cx="5669915" cy="2005330"/>
            <wp:effectExtent l="0" t="0" r="6985" b="0"/>
            <wp:docPr id="3" name="Picture 3" descr="Fotografi som visar hur avstängningsklämman på CVK-slangen ska sitta i öppet respektive stängt lä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Fotografi som visar hur avstängningsklämman på CVK-slangen ska sitta i öppet respektive stängt läge."/>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5669915" cy="2005330"/>
                    </a:xfrm>
                    <a:prstGeom prst="rect">
                      <a:avLst/>
                    </a:prstGeom>
                    <a:noFill/>
                    <a:ln>
                      <a:noFill/>
                    </a:ln>
                  </pic:spPr>
                </pic:pic>
              </a:graphicData>
            </a:graphic>
          </wp:inline>
        </w:drawing>
      </w:r>
    </w:p>
    <w:p w:rsidRPr="00B74E9F" w:rsidR="00B74E9F" w:rsidP="00D43687" w:rsidRDefault="00B74E9F" w14:paraId="3BD47B5A" w14:textId="77777777">
      <w:pPr>
        <w:pStyle w:val="Beskrivning"/>
      </w:pPr>
      <w:r w:rsidRPr="00B74E9F">
        <w:t>Bild 2, Avstängningsklämma</w:t>
      </w:r>
    </w:p>
    <w:p w:rsidRPr="00B74E9F" w:rsidR="00B74E9F" w:rsidP="00D43687" w:rsidRDefault="00B74E9F" w14:paraId="618CFB6B" w14:textId="77777777">
      <w:pPr>
        <w:pStyle w:val="Rubrik3"/>
      </w:pPr>
      <w:bookmarkStart w:name="_Toc256000518" w:id="847"/>
      <w:bookmarkStart w:name="_Toc34749078" w:id="848"/>
      <w:bookmarkStart w:name="_Toc34920213" w:id="849"/>
      <w:bookmarkStart w:name="_Toc256000471" w:id="850"/>
      <w:bookmarkStart w:name="_Toc99115214" w:id="851"/>
      <w:bookmarkStart w:name="_Toc99115339" w:id="852"/>
      <w:bookmarkStart w:name="_Toc193271994" w:id="853"/>
      <w:r w:rsidRPr="00B74E9F">
        <w:t>CVK med flera skänklar</w:t>
      </w:r>
      <w:bookmarkEnd w:id="847"/>
      <w:bookmarkEnd w:id="848"/>
      <w:bookmarkEnd w:id="849"/>
      <w:bookmarkEnd w:id="850"/>
      <w:bookmarkEnd w:id="851"/>
      <w:bookmarkEnd w:id="852"/>
      <w:bookmarkEnd w:id="853"/>
    </w:p>
    <w:p w:rsidRPr="00B74E9F" w:rsidR="00B74E9F" w:rsidP="004834FA" w:rsidRDefault="00B74E9F" w14:paraId="78961BE6" w14:textId="77777777">
      <w:pPr>
        <w:pStyle w:val="Punktlista"/>
      </w:pPr>
      <w:r w:rsidRPr="00B74E9F">
        <w:t xml:space="preserve">Alla skänklar ska vara märkta med texten CVK. </w:t>
      </w:r>
    </w:p>
    <w:p w:rsidRPr="00B74E9F" w:rsidR="00B74E9F" w:rsidP="004834FA" w:rsidRDefault="00B74E9F" w14:paraId="31B93334" w14:textId="77777777">
      <w:pPr>
        <w:pStyle w:val="Punktlista"/>
      </w:pPr>
      <w:r w:rsidRPr="00B74E9F">
        <w:t>En skänkel har trevägskran med injektionsventil och eventuell infusionslösning.</w:t>
      </w:r>
    </w:p>
    <w:p w:rsidRPr="00B74E9F" w:rsidR="00B74E9F" w:rsidP="004834FA" w:rsidRDefault="00B74E9F" w14:paraId="28EE140E" w14:textId="77777777">
      <w:pPr>
        <w:pStyle w:val="Punktlista"/>
      </w:pPr>
      <w:r w:rsidRPr="00B74E9F">
        <w:t>Övriga skänklar som inte har pågående infusion har propp eller injektionsventil. Om behov finns att använda fler skänklar för infusion ska alltid trevägskran kopplas.</w:t>
      </w:r>
    </w:p>
    <w:p w:rsidRPr="00B74E9F" w:rsidR="00B74E9F" w:rsidP="004834FA" w:rsidRDefault="00B74E9F" w14:paraId="50841F79" w14:textId="5BFD20B2">
      <w:pPr>
        <w:pStyle w:val="Punktlista"/>
      </w:pPr>
      <w:r w:rsidRPr="00B74E9F">
        <w:t>Sätt alltid en injektionsventil på trevägskranens ena skänkel (Swan-lock art nr 102742103)</w:t>
      </w:r>
      <w:r w:rsidR="009E7F76">
        <w:t>.</w:t>
      </w:r>
    </w:p>
    <w:p w:rsidRPr="00B74E9F" w:rsidR="00B74E9F" w:rsidP="002506F6" w:rsidRDefault="00B74E9F" w14:paraId="77B83C3F" w14:textId="152556C4">
      <w:pPr>
        <w:spacing w:after="0"/>
        <w:rPr>
          <w:noProof/>
        </w:rPr>
      </w:pPr>
      <w:r w:rsidRPr="00B74E9F">
        <w:rPr>
          <w:noProof/>
        </w:rPr>
        <w:drawing>
          <wp:inline distT="0" distB="0" distL="0" distR="0" wp14:anchorId="68BC8200" wp14:editId="2627C2F8">
            <wp:extent cx="4762500" cy="3438525"/>
            <wp:effectExtent l="0" t="0" r="0" b="9525"/>
            <wp:docPr id="2" name="Picture 2" descr="Fotografi som visar hur en CVK med flera skänklar ska kopplas ihop och märkas upp.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Fotografi som visar hur en CVK med flera skänklar ska kopplas ihop och märkas upp. "/>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4762500" cy="3438525"/>
                    </a:xfrm>
                    <a:prstGeom prst="rect">
                      <a:avLst/>
                    </a:prstGeom>
                    <a:noFill/>
                    <a:ln>
                      <a:noFill/>
                    </a:ln>
                  </pic:spPr>
                </pic:pic>
              </a:graphicData>
            </a:graphic>
          </wp:inline>
        </w:drawing>
      </w:r>
    </w:p>
    <w:p w:rsidRPr="00B74E9F" w:rsidR="00B74E9F" w:rsidP="002506F6" w:rsidRDefault="00B74E9F" w14:paraId="71EC2E2D" w14:textId="77777777">
      <w:pPr>
        <w:pStyle w:val="Beskrivning"/>
      </w:pPr>
      <w:r w:rsidRPr="00B74E9F">
        <w:t>Bild 3, 3-lumens CVK, med trevägskran och injektionsventil på en lumen och proppar på de båda andra.</w:t>
      </w:r>
    </w:p>
    <w:p w:rsidRPr="00B74E9F" w:rsidR="00B74E9F" w:rsidP="002506F6" w:rsidRDefault="00B74E9F" w14:paraId="0CB466C4" w14:textId="77777777">
      <w:pPr>
        <w:pStyle w:val="Rubrik3"/>
      </w:pPr>
      <w:r w:rsidRPr="00B74E9F">
        <w:rPr>
          <w:iCs/>
        </w:rPr>
        <w:br w:type="page"/>
      </w:r>
      <w:bookmarkStart w:name="_Toc256000519" w:id="854"/>
      <w:bookmarkStart w:name="_Toc34749079" w:id="855"/>
      <w:bookmarkStart w:name="_Toc34920214" w:id="856"/>
      <w:bookmarkStart w:name="_Toc256000472" w:id="857"/>
      <w:bookmarkStart w:name="_Toc99115215" w:id="858"/>
      <w:bookmarkStart w:name="_Toc99115340" w:id="859"/>
      <w:bookmarkStart w:name="_Toc193271995" w:id="860"/>
      <w:r w:rsidRPr="00B74E9F">
        <w:t>Subkutan venport - droppaggregat</w:t>
      </w:r>
      <w:bookmarkEnd w:id="854"/>
      <w:bookmarkEnd w:id="855"/>
      <w:bookmarkEnd w:id="856"/>
      <w:bookmarkEnd w:id="857"/>
      <w:bookmarkEnd w:id="858"/>
      <w:bookmarkEnd w:id="859"/>
      <w:bookmarkEnd w:id="860"/>
    </w:p>
    <w:p w:rsidRPr="00B74E9F" w:rsidR="00B74E9F" w:rsidP="002506F6" w:rsidRDefault="00B74E9F" w14:paraId="7FD72EC3" w14:textId="03CA8655">
      <w:pPr>
        <w:spacing w:after="0"/>
        <w:rPr>
          <w:noProof/>
        </w:rPr>
      </w:pPr>
      <w:r w:rsidRPr="00B74E9F">
        <w:rPr>
          <w:noProof/>
        </w:rPr>
        <w:drawing>
          <wp:inline distT="0" distB="0" distL="0" distR="0" wp14:anchorId="22D43615" wp14:editId="5B4643D4">
            <wp:extent cx="5669915" cy="3782695"/>
            <wp:effectExtent l="0" t="0" r="6985" b="8255"/>
            <wp:docPr id="1" name="Picture 1" descr="Fotografi som visar hur droppaggregatets olika delar ska kopplas ihop och fästas ihop med dropp-pås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Fotografi som visar hur droppaggregatets olika delar ska kopplas ihop och fästas ihop med dropp-påse. "/>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5669915" cy="3782695"/>
                    </a:xfrm>
                    <a:prstGeom prst="rect">
                      <a:avLst/>
                    </a:prstGeom>
                    <a:noFill/>
                    <a:ln>
                      <a:noFill/>
                    </a:ln>
                  </pic:spPr>
                </pic:pic>
              </a:graphicData>
            </a:graphic>
          </wp:inline>
        </w:drawing>
      </w:r>
    </w:p>
    <w:p w:rsidRPr="00B74E9F" w:rsidR="00B74E9F" w:rsidP="002506F6" w:rsidRDefault="00B74E9F" w14:paraId="7D29EC91" w14:textId="77777777">
      <w:pPr>
        <w:pStyle w:val="Beskrivning"/>
      </w:pPr>
      <w:r w:rsidRPr="00B74E9F">
        <w:t>Bild 4 Exempel på komplett system.</w:t>
      </w:r>
    </w:p>
    <w:bookmarkEnd w:id="0"/>
    <w:p w:rsidRPr="00536A5A" w:rsidR="00536A5A" w:rsidP="00536A5A" w:rsidRDefault="00536A5A" w14:paraId="76B9F95B" w14:textId="24513497">
      <w:pPr>
        <w:spacing w:after="0" w:line="240" w:lineRule="auto"/>
        <w:ind w:left="0" w:right="0"/>
      </w:pPr>
    </w:p>
    <w:sectPr w:rsidRPr="00536A5A" w:rsidR="00536A5A" w:rsidSect="00B74E9F">
      <w:headerReference w:type="default" r:id="rId73"/>
      <w:footerReference w:type="even" r:id="rId74"/>
      <w:footerReference w:type="default" r:id="rId75"/>
      <w:headerReference w:type="first" r:id="rId76"/>
      <w:footerReference w:type="first" r:id="rId77"/>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0574AA" w:rsidRDefault="000574AA" w14:paraId="15D09564" w14:textId="77777777">
      <w:r>
        <w:separator/>
      </w:r>
    </w:p>
  </w:endnote>
  <w:endnote w:type="continuationSeparator" w:id="0">
    <w:p w:rsidR="000574AA" w:rsidRDefault="000574AA" w14:paraId="5AEE9584" w14:textId="77777777">
      <w:r>
        <w:continuationSeparator/>
      </w:r>
    </w:p>
  </w:endnote>
  <w:endnote w:type="continuationNotice" w:id="1">
    <w:p w:rsidR="000574AA" w:rsidRDefault="000574AA" w14:paraId="0170C0BC"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panose1 w:val="00000000000000000000"/>
    <w:charset w:val="00"/>
    <w:family w:val="roman"/>
    <w:notTrueType/>
    <w:pitch w:val="default"/>
  </w:font>
  <w:font w:name="Arial Fet">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rial Bold">
    <w:altName w:val="Arial Bold"/>
    <w:panose1 w:val="00000000000000000000"/>
    <w:charset w:val="00"/>
    <w:family w:val="swiss"/>
    <w:notTrueType/>
    <w:pitch w:val="default"/>
    <w:sig w:usb0="00000003" w:usb1="00000000" w:usb2="00000000" w:usb3="00000000" w:csb0="00000001" w:csb1="00000000"/>
  </w:font>
  <w:font w:name="IIPQN G+ Times New">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p14">
  <w:p w:rsidR="00660269" w:rsidP="003A1E11" w:rsidRDefault="003A1E11" w14:paraId="1FE2B822" w14:textId="5C2D80C9">
    <w:pPr>
      <w:pStyle w:val="Sidfot"/>
      <w:ind w:left="6237" w:firstLine="426"/>
      <w:jc w:val="left"/>
    </w:pPr>
    <w:r>
      <w:rPr>
        <w:noProof/>
      </w:rPr>
      <w:drawing>
        <wp:inline distT="0" distB="0" distL="0" distR="0" wp14:anchorId="58B28E70" wp14:editId="550F3C59">
          <wp:extent cx="1897200" cy="363600"/>
          <wp:effectExtent l="0" t="0" r="0" b="0"/>
          <wp:docPr id="15390928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5180048" name=""/>
                  <pic:cNvPicPr/>
                </pic:nvPicPr>
                <pic:blipFill>
                  <a:blip r:embed="rId1"/>
                  <a:stretch>
                    <a:fillRect/>
                  </a:stretch>
                </pic:blipFill>
                <pic:spPr>
                  <a:xfrm>
                    <a:off x="0" y="0"/>
                    <a:ext cx="1897200" cy="3636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0574AA" w:rsidRDefault="000574AA" w14:paraId="6FE5BAC4" w14:textId="77777777"/>
  </w:footnote>
  <w:footnote w:type="continuationSeparator" w:id="0">
    <w:p w:rsidR="000574AA" w:rsidRDefault="000574AA" w14:paraId="7C6C15A2" w14:textId="77777777">
      <w:r>
        <w:continuationSeparator/>
      </w:r>
    </w:p>
  </w:footnote>
  <w:footnote w:type="continuationNotice" w:id="1">
    <w:p w:rsidR="000574AA" w:rsidRDefault="000574AA" w14:paraId="259B68C4"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0825D5DD">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85B7E76"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008A4EB9" w:rsidP="00413A60" w:rsidRDefault="00413A60" w14:paraId="058CDD4D" w14:textId="6721A267">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Pr="00BF32CF" w:rsidR="00413A60" w:rsidRDefault="00413A60" w14:paraId="72D45401" w14:textId="0A2CCBAA">
                          <w:pPr>
                            <w:ind w:left="0"/>
                          </w:pPr>
                          <w:r w:rsidRPr="00BF32CF">
                            <w:rPr>
                              <w:sz w:val="20"/>
                              <w:szCs w:val="20"/>
                            </w:rPr>
                            <w:t>OBS! Utskriven version kan vara ogiltig. Verifiera innehållet</w:t>
                          </w:r>
                          <w:r w:rsidRPr="00BF32CF"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0B740520">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Pr="00BF32CF" w:rsidR="00413A60" w:rsidRDefault="00413A60" w14:paraId="6D41DF98" w14:textId="0A2CCBAA">
                    <w:pPr>
                      <w:ind w:left="0"/>
                    </w:pPr>
                    <w:r w:rsidRPr="00BF32CF">
                      <w:rPr>
                        <w:sz w:val="20"/>
                        <w:szCs w:val="20"/>
                      </w:rPr>
                      <w:t>OBS! Utskriven version kan vara ogiltig. Verifiera innehållet</w:t>
                    </w:r>
                    <w:r w:rsidRPr="00BF32CF" w:rsidR="00367D19">
                      <w:rPr>
                        <w:sz w:val="20"/>
                        <w:szCs w:val="20"/>
                      </w:rPr>
                      <w:t>.</w:t>
                    </w:r>
                  </w:p>
                </w:txbxContent>
              </v:textbox>
            </v:shape>
          </w:pict>
        </mc:Fallback>
      </mc:AlternateContent>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DF8805D6"/>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3F9A5DC6"/>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FED03F06"/>
    <w:lvl w:ilvl="0">
      <w:start w:val="1"/>
      <w:numFmt w:val="bullet"/>
      <w:pStyle w:val="Punktlista"/>
      <w:lvlText w:val=""/>
      <w:lvlJc w:val="left"/>
      <w:pPr>
        <w:ind w:left="1352" w:hanging="360"/>
      </w:pPr>
      <w:rPr>
        <w:rFonts w:hint="default" w:ascii="Symbol" w:hAnsi="Symbol"/>
      </w:rPr>
    </w:lvl>
  </w:abstractNum>
  <w:abstractNum w:abstractNumId="3" w15:restartNumberingAfterBreak="0">
    <w:nsid w:val="FFFFFF7F"/>
    <w:multiLevelType w:val="singleLevel"/>
    <w:tmpl w:val="21621A28"/>
    <w:lvl w:ilvl="0">
      <w:start w:val="1"/>
      <w:numFmt w:val="decimal"/>
      <w:pStyle w:val="Liststycke"/>
      <w:lvlText w:val="%1."/>
      <w:lvlJc w:val="left"/>
      <w:pPr>
        <w:tabs>
          <w:tab w:val="num" w:pos="643"/>
        </w:tabs>
        <w:ind w:left="643" w:hanging="360"/>
      </w:pPr>
    </w:lvl>
  </w:abstractNum>
  <w:abstractNum w:abstractNumId="4" w15:restartNumberingAfterBreak="0">
    <w:nsid w:val="FFFFFF80"/>
    <w:multiLevelType w:val="singleLevel"/>
    <w:tmpl w:val="5784DB42"/>
    <w:lvl w:ilvl="0">
      <w:start w:val="1"/>
      <w:numFmt w:val="bullet"/>
      <w:lvlText w:val=""/>
      <w:lvlJc w:val="left"/>
      <w:pPr>
        <w:tabs>
          <w:tab w:val="num" w:pos="1492"/>
        </w:tabs>
        <w:ind w:left="1492" w:hanging="360"/>
      </w:pPr>
      <w:rPr>
        <w:rFonts w:hint="default" w:ascii="Symbol" w:hAnsi="Symbol"/>
      </w:rPr>
    </w:lvl>
  </w:abstractNum>
  <w:abstractNum w:abstractNumId="5" w15:restartNumberingAfterBreak="0">
    <w:nsid w:val="FFFFFF81"/>
    <w:multiLevelType w:val="singleLevel"/>
    <w:tmpl w:val="17A43BF4"/>
    <w:lvl w:ilvl="0">
      <w:start w:val="1"/>
      <w:numFmt w:val="bullet"/>
      <w:lvlText w:val=""/>
      <w:lvlJc w:val="left"/>
      <w:pPr>
        <w:tabs>
          <w:tab w:val="num" w:pos="1209"/>
        </w:tabs>
        <w:ind w:left="1209" w:hanging="360"/>
      </w:pPr>
      <w:rPr>
        <w:rFonts w:hint="default" w:ascii="Symbol" w:hAnsi="Symbol"/>
      </w:rPr>
    </w:lvl>
  </w:abstractNum>
  <w:abstractNum w:abstractNumId="6" w15:restartNumberingAfterBreak="0">
    <w:nsid w:val="FFFFFF82"/>
    <w:multiLevelType w:val="singleLevel"/>
    <w:tmpl w:val="23328A74"/>
    <w:lvl w:ilvl="0">
      <w:start w:val="1"/>
      <w:numFmt w:val="bullet"/>
      <w:lvlText w:val=""/>
      <w:lvlJc w:val="left"/>
      <w:pPr>
        <w:tabs>
          <w:tab w:val="num" w:pos="926"/>
        </w:tabs>
        <w:ind w:left="926" w:hanging="360"/>
      </w:pPr>
      <w:rPr>
        <w:rFonts w:hint="default" w:ascii="Symbol" w:hAnsi="Symbol"/>
      </w:rPr>
    </w:lvl>
  </w:abstractNum>
  <w:abstractNum w:abstractNumId="7" w15:restartNumberingAfterBreak="0">
    <w:nsid w:val="FFFFFF83"/>
    <w:multiLevelType w:val="singleLevel"/>
    <w:tmpl w:val="A22CEA08"/>
    <w:lvl w:ilvl="0">
      <w:start w:val="1"/>
      <w:numFmt w:val="bullet"/>
      <w:pStyle w:val="Punktlista1"/>
      <w:lvlText w:val=""/>
      <w:lvlJc w:val="left"/>
      <w:pPr>
        <w:tabs>
          <w:tab w:val="num" w:pos="3036"/>
        </w:tabs>
        <w:ind w:left="3036" w:hanging="360"/>
      </w:pPr>
      <w:rPr>
        <w:rFonts w:hint="default" w:ascii="Wingdings" w:hAnsi="Wingdings"/>
        <w:color w:val="auto"/>
      </w:rPr>
    </w:lvl>
  </w:abstractNum>
  <w:abstractNum w:abstractNumId="8" w15:restartNumberingAfterBreak="0">
    <w:nsid w:val="FFFFFF88"/>
    <w:multiLevelType w:val="singleLevel"/>
    <w:tmpl w:val="98C8D4C4"/>
    <w:lvl w:ilvl="0">
      <w:start w:val="1"/>
      <w:numFmt w:val="decimal"/>
      <w:pStyle w:val="Numreradlista"/>
      <w:lvlText w:val="%1."/>
      <w:lvlJc w:val="left"/>
      <w:pPr>
        <w:tabs>
          <w:tab w:val="num" w:pos="3036"/>
        </w:tabs>
        <w:ind w:left="3036" w:hanging="360"/>
      </w:pPr>
      <w:rPr>
        <w:rFonts w:hint="default"/>
      </w:rPr>
    </w:lvl>
  </w:abstractNum>
  <w:abstractNum w:abstractNumId="9" w15:restartNumberingAfterBreak="0">
    <w:nsid w:val="08583E79"/>
    <w:multiLevelType w:val="hybridMultilevel"/>
    <w:tmpl w:val="920EA918"/>
    <w:lvl w:ilvl="0" w:tplc="0046C07C">
      <w:start w:val="2"/>
      <w:numFmt w:val="decimal"/>
      <w:lvlText w:val="%1."/>
      <w:lvlJc w:val="left"/>
      <w:pPr>
        <w:tabs>
          <w:tab w:val="num" w:pos="3039"/>
        </w:tabs>
        <w:ind w:left="3039" w:hanging="360"/>
      </w:pPr>
      <w:rPr>
        <w:rFonts w:hint="default"/>
      </w:rPr>
    </w:lvl>
    <w:lvl w:ilvl="1" w:tplc="FE4E8844">
      <w:start w:val="2"/>
      <w:numFmt w:val="bullet"/>
      <w:lvlText w:val="-"/>
      <w:lvlJc w:val="left"/>
      <w:pPr>
        <w:tabs>
          <w:tab w:val="num" w:pos="3759"/>
        </w:tabs>
        <w:ind w:left="3759" w:hanging="360"/>
      </w:pPr>
      <w:rPr>
        <w:rFonts w:hint="default" w:ascii="Times New Roman" w:hAnsi="Times New Roman" w:eastAsia="Times New Roman" w:cs="Times New Roman"/>
      </w:rPr>
    </w:lvl>
    <w:lvl w:ilvl="2" w:tplc="3CB08212" w:tentative="1">
      <w:start w:val="1"/>
      <w:numFmt w:val="lowerRoman"/>
      <w:lvlText w:val="%3."/>
      <w:lvlJc w:val="right"/>
      <w:pPr>
        <w:tabs>
          <w:tab w:val="num" w:pos="4479"/>
        </w:tabs>
        <w:ind w:left="4479" w:hanging="180"/>
      </w:pPr>
    </w:lvl>
    <w:lvl w:ilvl="3" w:tplc="83EC7524" w:tentative="1">
      <w:start w:val="1"/>
      <w:numFmt w:val="decimal"/>
      <w:lvlText w:val="%4."/>
      <w:lvlJc w:val="left"/>
      <w:pPr>
        <w:tabs>
          <w:tab w:val="num" w:pos="5199"/>
        </w:tabs>
        <w:ind w:left="5199" w:hanging="360"/>
      </w:pPr>
    </w:lvl>
    <w:lvl w:ilvl="4" w:tplc="7062C7BA" w:tentative="1">
      <w:start w:val="1"/>
      <w:numFmt w:val="lowerLetter"/>
      <w:lvlText w:val="%5."/>
      <w:lvlJc w:val="left"/>
      <w:pPr>
        <w:tabs>
          <w:tab w:val="num" w:pos="5919"/>
        </w:tabs>
        <w:ind w:left="5919" w:hanging="360"/>
      </w:pPr>
    </w:lvl>
    <w:lvl w:ilvl="5" w:tplc="E3D890FA" w:tentative="1">
      <w:start w:val="1"/>
      <w:numFmt w:val="lowerRoman"/>
      <w:lvlText w:val="%6."/>
      <w:lvlJc w:val="right"/>
      <w:pPr>
        <w:tabs>
          <w:tab w:val="num" w:pos="6639"/>
        </w:tabs>
        <w:ind w:left="6639" w:hanging="180"/>
      </w:pPr>
    </w:lvl>
    <w:lvl w:ilvl="6" w:tplc="42004A04" w:tentative="1">
      <w:start w:val="1"/>
      <w:numFmt w:val="decimal"/>
      <w:lvlText w:val="%7."/>
      <w:lvlJc w:val="left"/>
      <w:pPr>
        <w:tabs>
          <w:tab w:val="num" w:pos="7359"/>
        </w:tabs>
        <w:ind w:left="7359" w:hanging="360"/>
      </w:pPr>
    </w:lvl>
    <w:lvl w:ilvl="7" w:tplc="13B2E8BA" w:tentative="1">
      <w:start w:val="1"/>
      <w:numFmt w:val="lowerLetter"/>
      <w:lvlText w:val="%8."/>
      <w:lvlJc w:val="left"/>
      <w:pPr>
        <w:tabs>
          <w:tab w:val="num" w:pos="8079"/>
        </w:tabs>
        <w:ind w:left="8079" w:hanging="360"/>
      </w:pPr>
    </w:lvl>
    <w:lvl w:ilvl="8" w:tplc="BABC5634" w:tentative="1">
      <w:start w:val="1"/>
      <w:numFmt w:val="lowerRoman"/>
      <w:lvlText w:val="%9."/>
      <w:lvlJc w:val="right"/>
      <w:pPr>
        <w:tabs>
          <w:tab w:val="num" w:pos="8799"/>
        </w:tabs>
        <w:ind w:left="8799" w:hanging="180"/>
      </w:pPr>
    </w:lvl>
  </w:abstractNum>
  <w:abstractNum w:abstractNumId="10" w15:restartNumberingAfterBreak="0">
    <w:nsid w:val="12724002"/>
    <w:multiLevelType w:val="hybridMultilevel"/>
    <w:tmpl w:val="B2AACBBE"/>
    <w:lvl w:ilvl="0" w:tplc="D340D386">
      <w:start w:val="1"/>
      <w:numFmt w:val="decimal"/>
      <w:lvlText w:val="%1."/>
      <w:lvlJc w:val="left"/>
      <w:pPr>
        <w:tabs>
          <w:tab w:val="num" w:pos="720"/>
        </w:tabs>
        <w:ind w:left="720" w:hanging="360"/>
      </w:pPr>
      <w:rPr>
        <w:rFonts w:hint="default"/>
      </w:rPr>
    </w:lvl>
    <w:lvl w:ilvl="1" w:tplc="757EC4FA">
      <w:start w:val="1"/>
      <w:numFmt w:val="bullet"/>
      <w:lvlText w:val="-"/>
      <w:lvlJc w:val="left"/>
      <w:pPr>
        <w:tabs>
          <w:tab w:val="num" w:pos="1440"/>
        </w:tabs>
        <w:ind w:left="1440" w:hanging="360"/>
      </w:pPr>
      <w:rPr>
        <w:rFonts w:hint="default" w:ascii="Times New Roman" w:hAnsi="Times New Roman" w:eastAsia="Times New Roman" w:cs="Times New Roman"/>
      </w:rPr>
    </w:lvl>
    <w:lvl w:ilvl="2" w:tplc="629ED9AE">
      <w:start w:val="1"/>
      <w:numFmt w:val="lowerRoman"/>
      <w:lvlText w:val="%3."/>
      <w:lvlJc w:val="right"/>
      <w:pPr>
        <w:tabs>
          <w:tab w:val="num" w:pos="2160"/>
        </w:tabs>
        <w:ind w:left="2160" w:hanging="180"/>
      </w:pPr>
    </w:lvl>
    <w:lvl w:ilvl="3" w:tplc="9E1C2BCE">
      <w:start w:val="1"/>
      <w:numFmt w:val="decimal"/>
      <w:lvlText w:val="%4."/>
      <w:lvlJc w:val="left"/>
      <w:pPr>
        <w:tabs>
          <w:tab w:val="num" w:pos="2880"/>
        </w:tabs>
        <w:ind w:left="2880" w:hanging="360"/>
      </w:pPr>
    </w:lvl>
    <w:lvl w:ilvl="4" w:tplc="F188A01E" w:tentative="1">
      <w:start w:val="1"/>
      <w:numFmt w:val="lowerLetter"/>
      <w:lvlText w:val="%5."/>
      <w:lvlJc w:val="left"/>
      <w:pPr>
        <w:tabs>
          <w:tab w:val="num" w:pos="3600"/>
        </w:tabs>
        <w:ind w:left="3600" w:hanging="360"/>
      </w:pPr>
    </w:lvl>
    <w:lvl w:ilvl="5" w:tplc="0B7A9F28" w:tentative="1">
      <w:start w:val="1"/>
      <w:numFmt w:val="lowerRoman"/>
      <w:lvlText w:val="%6."/>
      <w:lvlJc w:val="right"/>
      <w:pPr>
        <w:tabs>
          <w:tab w:val="num" w:pos="4320"/>
        </w:tabs>
        <w:ind w:left="4320" w:hanging="180"/>
      </w:pPr>
    </w:lvl>
    <w:lvl w:ilvl="6" w:tplc="304C25BE" w:tentative="1">
      <w:start w:val="1"/>
      <w:numFmt w:val="decimal"/>
      <w:lvlText w:val="%7."/>
      <w:lvlJc w:val="left"/>
      <w:pPr>
        <w:tabs>
          <w:tab w:val="num" w:pos="5040"/>
        </w:tabs>
        <w:ind w:left="5040" w:hanging="360"/>
      </w:pPr>
    </w:lvl>
    <w:lvl w:ilvl="7" w:tplc="3A1236B4" w:tentative="1">
      <w:start w:val="1"/>
      <w:numFmt w:val="lowerLetter"/>
      <w:lvlText w:val="%8."/>
      <w:lvlJc w:val="left"/>
      <w:pPr>
        <w:tabs>
          <w:tab w:val="num" w:pos="5760"/>
        </w:tabs>
        <w:ind w:left="5760" w:hanging="360"/>
      </w:pPr>
    </w:lvl>
    <w:lvl w:ilvl="8" w:tplc="18C48DF0" w:tentative="1">
      <w:start w:val="1"/>
      <w:numFmt w:val="lowerRoman"/>
      <w:lvlText w:val="%9."/>
      <w:lvlJc w:val="right"/>
      <w:pPr>
        <w:tabs>
          <w:tab w:val="num" w:pos="6480"/>
        </w:tabs>
        <w:ind w:left="6480" w:hanging="180"/>
      </w:pPr>
    </w:lvl>
  </w:abstractNum>
  <w:abstractNum w:abstractNumId="11" w15:restartNumberingAfterBreak="0">
    <w:nsid w:val="301B32AB"/>
    <w:multiLevelType w:val="hybridMultilevel"/>
    <w:tmpl w:val="F3D49CD2"/>
    <w:lvl w:ilvl="0" w:tplc="56AA532C">
      <w:start w:val="1"/>
      <w:numFmt w:val="upperLetter"/>
      <w:pStyle w:val="FaktarutaLista"/>
      <w:lvlText w:val="%1."/>
      <w:lvlJc w:val="left"/>
      <w:pPr>
        <w:tabs>
          <w:tab w:val="num" w:pos="720"/>
        </w:tabs>
        <w:ind w:left="720" w:hanging="360"/>
      </w:pPr>
      <w:rPr>
        <w:rFonts w:hint="default"/>
      </w:rPr>
    </w:lvl>
    <w:lvl w:ilvl="1" w:tplc="4A284CDA">
      <w:start w:val="1"/>
      <w:numFmt w:val="decimal"/>
      <w:lvlText w:val="%2."/>
      <w:lvlJc w:val="left"/>
      <w:pPr>
        <w:tabs>
          <w:tab w:val="num" w:pos="1440"/>
        </w:tabs>
        <w:ind w:left="1440" w:hanging="360"/>
      </w:pPr>
      <w:rPr>
        <w:rFonts w:hint="default"/>
      </w:rPr>
    </w:lvl>
    <w:lvl w:ilvl="2" w:tplc="9C60922A" w:tentative="1">
      <w:start w:val="1"/>
      <w:numFmt w:val="lowerRoman"/>
      <w:lvlText w:val="%3."/>
      <w:lvlJc w:val="right"/>
      <w:pPr>
        <w:tabs>
          <w:tab w:val="num" w:pos="2160"/>
        </w:tabs>
        <w:ind w:left="2160" w:hanging="180"/>
      </w:pPr>
    </w:lvl>
    <w:lvl w:ilvl="3" w:tplc="D7766502" w:tentative="1">
      <w:start w:val="1"/>
      <w:numFmt w:val="decimal"/>
      <w:lvlText w:val="%4."/>
      <w:lvlJc w:val="left"/>
      <w:pPr>
        <w:tabs>
          <w:tab w:val="num" w:pos="2880"/>
        </w:tabs>
        <w:ind w:left="2880" w:hanging="360"/>
      </w:pPr>
    </w:lvl>
    <w:lvl w:ilvl="4" w:tplc="97227C70" w:tentative="1">
      <w:start w:val="1"/>
      <w:numFmt w:val="lowerLetter"/>
      <w:lvlText w:val="%5."/>
      <w:lvlJc w:val="left"/>
      <w:pPr>
        <w:tabs>
          <w:tab w:val="num" w:pos="3600"/>
        </w:tabs>
        <w:ind w:left="3600" w:hanging="360"/>
      </w:pPr>
    </w:lvl>
    <w:lvl w:ilvl="5" w:tplc="60AC3F0E" w:tentative="1">
      <w:start w:val="1"/>
      <w:numFmt w:val="lowerRoman"/>
      <w:lvlText w:val="%6."/>
      <w:lvlJc w:val="right"/>
      <w:pPr>
        <w:tabs>
          <w:tab w:val="num" w:pos="4320"/>
        </w:tabs>
        <w:ind w:left="4320" w:hanging="180"/>
      </w:pPr>
    </w:lvl>
    <w:lvl w:ilvl="6" w:tplc="6E1EE04A" w:tentative="1">
      <w:start w:val="1"/>
      <w:numFmt w:val="decimal"/>
      <w:lvlText w:val="%7."/>
      <w:lvlJc w:val="left"/>
      <w:pPr>
        <w:tabs>
          <w:tab w:val="num" w:pos="5040"/>
        </w:tabs>
        <w:ind w:left="5040" w:hanging="360"/>
      </w:pPr>
    </w:lvl>
    <w:lvl w:ilvl="7" w:tplc="1104473C" w:tentative="1">
      <w:start w:val="1"/>
      <w:numFmt w:val="lowerLetter"/>
      <w:lvlText w:val="%8."/>
      <w:lvlJc w:val="left"/>
      <w:pPr>
        <w:tabs>
          <w:tab w:val="num" w:pos="5760"/>
        </w:tabs>
        <w:ind w:left="5760" w:hanging="360"/>
      </w:pPr>
    </w:lvl>
    <w:lvl w:ilvl="8" w:tplc="4E9C4F00" w:tentative="1">
      <w:start w:val="1"/>
      <w:numFmt w:val="lowerRoman"/>
      <w:lvlText w:val="%9."/>
      <w:lvlJc w:val="right"/>
      <w:pPr>
        <w:tabs>
          <w:tab w:val="num" w:pos="6480"/>
        </w:tabs>
        <w:ind w:left="6480" w:hanging="180"/>
      </w:pPr>
    </w:lvl>
  </w:abstractNum>
  <w:abstractNum w:abstractNumId="12" w15:restartNumberingAfterBreak="0">
    <w:nsid w:val="32662D24"/>
    <w:multiLevelType w:val="hybridMultilevel"/>
    <w:tmpl w:val="D178881E"/>
    <w:lvl w:ilvl="0" w:tplc="8584ACCA">
      <w:numFmt w:val="bullet"/>
      <w:pStyle w:val="Punktlista2"/>
      <w:lvlText w:val="-"/>
      <w:lvlJc w:val="left"/>
      <w:pPr>
        <w:tabs>
          <w:tab w:val="num" w:pos="3393"/>
        </w:tabs>
        <w:ind w:left="3393" w:hanging="360"/>
      </w:pPr>
      <w:rPr>
        <w:rFonts w:hint="default" w:ascii="Times New Roman" w:hAnsi="Times New Roman" w:eastAsia="Times New Roman" w:cs="Times New Roman"/>
      </w:rPr>
    </w:lvl>
    <w:lvl w:ilvl="1" w:tplc="39225B3A" w:tentative="1">
      <w:start w:val="1"/>
      <w:numFmt w:val="bullet"/>
      <w:lvlText w:val="o"/>
      <w:lvlJc w:val="left"/>
      <w:pPr>
        <w:tabs>
          <w:tab w:val="num" w:pos="4847"/>
        </w:tabs>
        <w:ind w:left="4847" w:hanging="360"/>
      </w:pPr>
      <w:rPr>
        <w:rFonts w:hint="default" w:ascii="Courier New" w:hAnsi="Courier New"/>
      </w:rPr>
    </w:lvl>
    <w:lvl w:ilvl="2" w:tplc="541E9472" w:tentative="1">
      <w:start w:val="1"/>
      <w:numFmt w:val="bullet"/>
      <w:lvlText w:val=""/>
      <w:lvlJc w:val="left"/>
      <w:pPr>
        <w:tabs>
          <w:tab w:val="num" w:pos="5567"/>
        </w:tabs>
        <w:ind w:left="5567" w:hanging="360"/>
      </w:pPr>
      <w:rPr>
        <w:rFonts w:hint="default" w:ascii="Wingdings" w:hAnsi="Wingdings"/>
      </w:rPr>
    </w:lvl>
    <w:lvl w:ilvl="3" w:tplc="761688C6" w:tentative="1">
      <w:start w:val="1"/>
      <w:numFmt w:val="bullet"/>
      <w:lvlText w:val=""/>
      <w:lvlJc w:val="left"/>
      <w:pPr>
        <w:tabs>
          <w:tab w:val="num" w:pos="6287"/>
        </w:tabs>
        <w:ind w:left="6287" w:hanging="360"/>
      </w:pPr>
      <w:rPr>
        <w:rFonts w:hint="default" w:ascii="Symbol" w:hAnsi="Symbol"/>
      </w:rPr>
    </w:lvl>
    <w:lvl w:ilvl="4" w:tplc="820C7D4A" w:tentative="1">
      <w:start w:val="1"/>
      <w:numFmt w:val="bullet"/>
      <w:lvlText w:val="o"/>
      <w:lvlJc w:val="left"/>
      <w:pPr>
        <w:tabs>
          <w:tab w:val="num" w:pos="7007"/>
        </w:tabs>
        <w:ind w:left="7007" w:hanging="360"/>
      </w:pPr>
      <w:rPr>
        <w:rFonts w:hint="default" w:ascii="Courier New" w:hAnsi="Courier New"/>
      </w:rPr>
    </w:lvl>
    <w:lvl w:ilvl="5" w:tplc="0DACF556" w:tentative="1">
      <w:start w:val="1"/>
      <w:numFmt w:val="bullet"/>
      <w:lvlText w:val=""/>
      <w:lvlJc w:val="left"/>
      <w:pPr>
        <w:tabs>
          <w:tab w:val="num" w:pos="7727"/>
        </w:tabs>
        <w:ind w:left="7727" w:hanging="360"/>
      </w:pPr>
      <w:rPr>
        <w:rFonts w:hint="default" w:ascii="Wingdings" w:hAnsi="Wingdings"/>
      </w:rPr>
    </w:lvl>
    <w:lvl w:ilvl="6" w:tplc="9F3C308E" w:tentative="1">
      <w:start w:val="1"/>
      <w:numFmt w:val="bullet"/>
      <w:lvlText w:val=""/>
      <w:lvlJc w:val="left"/>
      <w:pPr>
        <w:tabs>
          <w:tab w:val="num" w:pos="8447"/>
        </w:tabs>
        <w:ind w:left="8447" w:hanging="360"/>
      </w:pPr>
      <w:rPr>
        <w:rFonts w:hint="default" w:ascii="Symbol" w:hAnsi="Symbol"/>
      </w:rPr>
    </w:lvl>
    <w:lvl w:ilvl="7" w:tplc="3B34BE84" w:tentative="1">
      <w:start w:val="1"/>
      <w:numFmt w:val="bullet"/>
      <w:lvlText w:val="o"/>
      <w:lvlJc w:val="left"/>
      <w:pPr>
        <w:tabs>
          <w:tab w:val="num" w:pos="9167"/>
        </w:tabs>
        <w:ind w:left="9167" w:hanging="360"/>
      </w:pPr>
      <w:rPr>
        <w:rFonts w:hint="default" w:ascii="Courier New" w:hAnsi="Courier New"/>
      </w:rPr>
    </w:lvl>
    <w:lvl w:ilvl="8" w:tplc="5BF641A6" w:tentative="1">
      <w:start w:val="1"/>
      <w:numFmt w:val="bullet"/>
      <w:lvlText w:val=""/>
      <w:lvlJc w:val="left"/>
      <w:pPr>
        <w:tabs>
          <w:tab w:val="num" w:pos="9887"/>
        </w:tabs>
        <w:ind w:left="9887" w:hanging="360"/>
      </w:pPr>
      <w:rPr>
        <w:rFonts w:hint="default" w:ascii="Wingdings" w:hAnsi="Wingdings"/>
      </w:rPr>
    </w:lvl>
  </w:abstractNum>
  <w:abstractNum w:abstractNumId="13" w15:restartNumberingAfterBreak="0">
    <w:nsid w:val="3920368B"/>
    <w:multiLevelType w:val="hybridMultilevel"/>
    <w:tmpl w:val="52AE4DB8"/>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4" w15:restartNumberingAfterBreak="0">
    <w:nsid w:val="3BE920B7"/>
    <w:multiLevelType w:val="hybridMultilevel"/>
    <w:tmpl w:val="87346AA2"/>
    <w:lvl w:ilvl="0" w:tplc="D82C88AA">
      <w:start w:val="1"/>
      <w:numFmt w:val="decimal"/>
      <w:pStyle w:val="Punktlistanumrerad"/>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5" w15:restartNumberingAfterBreak="0">
    <w:nsid w:val="5B60324F"/>
    <w:multiLevelType w:val="multilevel"/>
    <w:tmpl w:val="041D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6" w15:restartNumberingAfterBreak="0">
    <w:nsid w:val="63395E51"/>
    <w:multiLevelType w:val="hybridMultilevel"/>
    <w:tmpl w:val="19A8C824"/>
    <w:lvl w:ilvl="0" w:tplc="F09EA254">
      <w:start w:val="1"/>
      <w:numFmt w:val="decimal"/>
      <w:lvlText w:val="%1."/>
      <w:lvlJc w:val="left"/>
      <w:pPr>
        <w:tabs>
          <w:tab w:val="num" w:pos="4653"/>
        </w:tabs>
        <w:ind w:left="4653" w:hanging="360"/>
      </w:pPr>
    </w:lvl>
    <w:lvl w:ilvl="1" w:tplc="0922CD08" w:tentative="1">
      <w:start w:val="1"/>
      <w:numFmt w:val="lowerLetter"/>
      <w:lvlText w:val="%2."/>
      <w:lvlJc w:val="left"/>
      <w:pPr>
        <w:tabs>
          <w:tab w:val="num" w:pos="5373"/>
        </w:tabs>
        <w:ind w:left="5373" w:hanging="360"/>
      </w:pPr>
    </w:lvl>
    <w:lvl w:ilvl="2" w:tplc="3000C49E" w:tentative="1">
      <w:start w:val="1"/>
      <w:numFmt w:val="lowerRoman"/>
      <w:lvlText w:val="%3."/>
      <w:lvlJc w:val="right"/>
      <w:pPr>
        <w:tabs>
          <w:tab w:val="num" w:pos="6093"/>
        </w:tabs>
        <w:ind w:left="6093" w:hanging="180"/>
      </w:pPr>
    </w:lvl>
    <w:lvl w:ilvl="3" w:tplc="8F900DE8" w:tentative="1">
      <w:start w:val="1"/>
      <w:numFmt w:val="decimal"/>
      <w:lvlText w:val="%4."/>
      <w:lvlJc w:val="left"/>
      <w:pPr>
        <w:tabs>
          <w:tab w:val="num" w:pos="6813"/>
        </w:tabs>
        <w:ind w:left="6813" w:hanging="360"/>
      </w:pPr>
    </w:lvl>
    <w:lvl w:ilvl="4" w:tplc="E98C298C" w:tentative="1">
      <w:start w:val="1"/>
      <w:numFmt w:val="lowerLetter"/>
      <w:lvlText w:val="%5."/>
      <w:lvlJc w:val="left"/>
      <w:pPr>
        <w:tabs>
          <w:tab w:val="num" w:pos="7533"/>
        </w:tabs>
        <w:ind w:left="7533" w:hanging="360"/>
      </w:pPr>
    </w:lvl>
    <w:lvl w:ilvl="5" w:tplc="6EB8EA76" w:tentative="1">
      <w:start w:val="1"/>
      <w:numFmt w:val="lowerRoman"/>
      <w:lvlText w:val="%6."/>
      <w:lvlJc w:val="right"/>
      <w:pPr>
        <w:tabs>
          <w:tab w:val="num" w:pos="8253"/>
        </w:tabs>
        <w:ind w:left="8253" w:hanging="180"/>
      </w:pPr>
    </w:lvl>
    <w:lvl w:ilvl="6" w:tplc="3B70BDDA" w:tentative="1">
      <w:start w:val="1"/>
      <w:numFmt w:val="decimal"/>
      <w:lvlText w:val="%7."/>
      <w:lvlJc w:val="left"/>
      <w:pPr>
        <w:tabs>
          <w:tab w:val="num" w:pos="8973"/>
        </w:tabs>
        <w:ind w:left="8973" w:hanging="360"/>
      </w:pPr>
    </w:lvl>
    <w:lvl w:ilvl="7" w:tplc="0518CDE0" w:tentative="1">
      <w:start w:val="1"/>
      <w:numFmt w:val="lowerLetter"/>
      <w:lvlText w:val="%8."/>
      <w:lvlJc w:val="left"/>
      <w:pPr>
        <w:tabs>
          <w:tab w:val="num" w:pos="9693"/>
        </w:tabs>
        <w:ind w:left="9693" w:hanging="360"/>
      </w:pPr>
    </w:lvl>
    <w:lvl w:ilvl="8" w:tplc="C74AFE9A" w:tentative="1">
      <w:start w:val="1"/>
      <w:numFmt w:val="lowerRoman"/>
      <w:lvlText w:val="%9."/>
      <w:lvlJc w:val="right"/>
      <w:pPr>
        <w:tabs>
          <w:tab w:val="num" w:pos="10413"/>
        </w:tabs>
        <w:ind w:left="10413" w:hanging="180"/>
      </w:pPr>
    </w:lvl>
  </w:abstractNum>
  <w:abstractNum w:abstractNumId="17" w15:restartNumberingAfterBreak="0">
    <w:nsid w:val="6CBD5036"/>
    <w:multiLevelType w:val="hybridMultilevel"/>
    <w:tmpl w:val="FBC6A3D6"/>
    <w:lvl w:ilvl="0" w:tplc="F18ADDAC">
      <w:start w:val="1"/>
      <w:numFmt w:val="decimal"/>
      <w:lvlText w:val="%1."/>
      <w:lvlJc w:val="left"/>
      <w:pPr>
        <w:tabs>
          <w:tab w:val="num" w:pos="1077"/>
        </w:tabs>
        <w:ind w:left="1077" w:hanging="360"/>
      </w:pPr>
    </w:lvl>
    <w:lvl w:ilvl="1" w:tplc="BD225FB2">
      <w:start w:val="1"/>
      <w:numFmt w:val="lowerLetter"/>
      <w:lvlText w:val="%2."/>
      <w:lvlJc w:val="left"/>
      <w:pPr>
        <w:tabs>
          <w:tab w:val="num" w:pos="1797"/>
        </w:tabs>
        <w:ind w:left="1797" w:hanging="360"/>
      </w:pPr>
    </w:lvl>
    <w:lvl w:ilvl="2" w:tplc="A6082722" w:tentative="1">
      <w:start w:val="1"/>
      <w:numFmt w:val="lowerRoman"/>
      <w:lvlText w:val="%3."/>
      <w:lvlJc w:val="right"/>
      <w:pPr>
        <w:tabs>
          <w:tab w:val="num" w:pos="2517"/>
        </w:tabs>
        <w:ind w:left="2517" w:hanging="180"/>
      </w:pPr>
    </w:lvl>
    <w:lvl w:ilvl="3" w:tplc="C0A4FECA" w:tentative="1">
      <w:start w:val="1"/>
      <w:numFmt w:val="decimal"/>
      <w:lvlText w:val="%4."/>
      <w:lvlJc w:val="left"/>
      <w:pPr>
        <w:tabs>
          <w:tab w:val="num" w:pos="3237"/>
        </w:tabs>
        <w:ind w:left="3237" w:hanging="360"/>
      </w:pPr>
    </w:lvl>
    <w:lvl w:ilvl="4" w:tplc="27D44418" w:tentative="1">
      <w:start w:val="1"/>
      <w:numFmt w:val="lowerLetter"/>
      <w:lvlText w:val="%5."/>
      <w:lvlJc w:val="left"/>
      <w:pPr>
        <w:tabs>
          <w:tab w:val="num" w:pos="3957"/>
        </w:tabs>
        <w:ind w:left="3957" w:hanging="360"/>
      </w:pPr>
    </w:lvl>
    <w:lvl w:ilvl="5" w:tplc="BE4276E4" w:tentative="1">
      <w:start w:val="1"/>
      <w:numFmt w:val="lowerRoman"/>
      <w:lvlText w:val="%6."/>
      <w:lvlJc w:val="right"/>
      <w:pPr>
        <w:tabs>
          <w:tab w:val="num" w:pos="4677"/>
        </w:tabs>
        <w:ind w:left="4677" w:hanging="180"/>
      </w:pPr>
    </w:lvl>
    <w:lvl w:ilvl="6" w:tplc="AB4AC560" w:tentative="1">
      <w:start w:val="1"/>
      <w:numFmt w:val="decimal"/>
      <w:lvlText w:val="%7."/>
      <w:lvlJc w:val="left"/>
      <w:pPr>
        <w:tabs>
          <w:tab w:val="num" w:pos="5397"/>
        </w:tabs>
        <w:ind w:left="5397" w:hanging="360"/>
      </w:pPr>
    </w:lvl>
    <w:lvl w:ilvl="7" w:tplc="70B2ED8E" w:tentative="1">
      <w:start w:val="1"/>
      <w:numFmt w:val="lowerLetter"/>
      <w:lvlText w:val="%8."/>
      <w:lvlJc w:val="left"/>
      <w:pPr>
        <w:tabs>
          <w:tab w:val="num" w:pos="6117"/>
        </w:tabs>
        <w:ind w:left="6117" w:hanging="360"/>
      </w:pPr>
    </w:lvl>
    <w:lvl w:ilvl="8" w:tplc="08AC31D8" w:tentative="1">
      <w:start w:val="1"/>
      <w:numFmt w:val="lowerRoman"/>
      <w:lvlText w:val="%9."/>
      <w:lvlJc w:val="right"/>
      <w:pPr>
        <w:tabs>
          <w:tab w:val="num" w:pos="6837"/>
        </w:tabs>
        <w:ind w:left="6837" w:hanging="180"/>
      </w:pPr>
    </w:lvl>
  </w:abstractNum>
  <w:abstractNum w:abstractNumId="18" w15:restartNumberingAfterBreak="0">
    <w:nsid w:val="6E24315C"/>
    <w:multiLevelType w:val="hybridMultilevel"/>
    <w:tmpl w:val="A538F368"/>
    <w:lvl w:ilvl="0" w:tplc="A9A46A10">
      <w:start w:val="1"/>
      <w:numFmt w:val="bullet"/>
      <w:lvlText w:val=""/>
      <w:lvlJc w:val="left"/>
      <w:pPr>
        <w:tabs>
          <w:tab w:val="num" w:pos="3396"/>
        </w:tabs>
        <w:ind w:left="3396" w:hanging="360"/>
      </w:pPr>
      <w:rPr>
        <w:rFonts w:hint="default" w:ascii="Wingdings" w:hAnsi="Wingdings"/>
      </w:rPr>
    </w:lvl>
    <w:lvl w:ilvl="1" w:tplc="87E4B3EA" w:tentative="1">
      <w:start w:val="1"/>
      <w:numFmt w:val="bullet"/>
      <w:lvlText w:val="o"/>
      <w:lvlJc w:val="left"/>
      <w:pPr>
        <w:tabs>
          <w:tab w:val="num" w:pos="4116"/>
        </w:tabs>
        <w:ind w:left="4116" w:hanging="360"/>
      </w:pPr>
      <w:rPr>
        <w:rFonts w:hint="default" w:ascii="Courier New" w:hAnsi="Courier New"/>
      </w:rPr>
    </w:lvl>
    <w:lvl w:ilvl="2" w:tplc="C090FAF8" w:tentative="1">
      <w:start w:val="1"/>
      <w:numFmt w:val="bullet"/>
      <w:lvlText w:val=""/>
      <w:lvlJc w:val="left"/>
      <w:pPr>
        <w:tabs>
          <w:tab w:val="num" w:pos="4836"/>
        </w:tabs>
        <w:ind w:left="4836" w:hanging="360"/>
      </w:pPr>
      <w:rPr>
        <w:rFonts w:hint="default" w:ascii="Wingdings" w:hAnsi="Wingdings"/>
      </w:rPr>
    </w:lvl>
    <w:lvl w:ilvl="3" w:tplc="AED0DC50" w:tentative="1">
      <w:start w:val="1"/>
      <w:numFmt w:val="bullet"/>
      <w:lvlText w:val=""/>
      <w:lvlJc w:val="left"/>
      <w:pPr>
        <w:tabs>
          <w:tab w:val="num" w:pos="5556"/>
        </w:tabs>
        <w:ind w:left="5556" w:hanging="360"/>
      </w:pPr>
      <w:rPr>
        <w:rFonts w:hint="default" w:ascii="Symbol" w:hAnsi="Symbol"/>
      </w:rPr>
    </w:lvl>
    <w:lvl w:ilvl="4" w:tplc="AC8868CE" w:tentative="1">
      <w:start w:val="1"/>
      <w:numFmt w:val="bullet"/>
      <w:lvlText w:val="o"/>
      <w:lvlJc w:val="left"/>
      <w:pPr>
        <w:tabs>
          <w:tab w:val="num" w:pos="6276"/>
        </w:tabs>
        <w:ind w:left="6276" w:hanging="360"/>
      </w:pPr>
      <w:rPr>
        <w:rFonts w:hint="default" w:ascii="Courier New" w:hAnsi="Courier New"/>
      </w:rPr>
    </w:lvl>
    <w:lvl w:ilvl="5" w:tplc="FE40A8AE" w:tentative="1">
      <w:start w:val="1"/>
      <w:numFmt w:val="bullet"/>
      <w:lvlText w:val=""/>
      <w:lvlJc w:val="left"/>
      <w:pPr>
        <w:tabs>
          <w:tab w:val="num" w:pos="6996"/>
        </w:tabs>
        <w:ind w:left="6996" w:hanging="360"/>
      </w:pPr>
      <w:rPr>
        <w:rFonts w:hint="default" w:ascii="Wingdings" w:hAnsi="Wingdings"/>
      </w:rPr>
    </w:lvl>
    <w:lvl w:ilvl="6" w:tplc="89AABB82" w:tentative="1">
      <w:start w:val="1"/>
      <w:numFmt w:val="bullet"/>
      <w:lvlText w:val=""/>
      <w:lvlJc w:val="left"/>
      <w:pPr>
        <w:tabs>
          <w:tab w:val="num" w:pos="7716"/>
        </w:tabs>
        <w:ind w:left="7716" w:hanging="360"/>
      </w:pPr>
      <w:rPr>
        <w:rFonts w:hint="default" w:ascii="Symbol" w:hAnsi="Symbol"/>
      </w:rPr>
    </w:lvl>
    <w:lvl w:ilvl="7" w:tplc="FA0677F0" w:tentative="1">
      <w:start w:val="1"/>
      <w:numFmt w:val="bullet"/>
      <w:lvlText w:val="o"/>
      <w:lvlJc w:val="left"/>
      <w:pPr>
        <w:tabs>
          <w:tab w:val="num" w:pos="8436"/>
        </w:tabs>
        <w:ind w:left="8436" w:hanging="360"/>
      </w:pPr>
      <w:rPr>
        <w:rFonts w:hint="default" w:ascii="Courier New" w:hAnsi="Courier New"/>
      </w:rPr>
    </w:lvl>
    <w:lvl w:ilvl="8" w:tplc="AA90E93C" w:tentative="1">
      <w:start w:val="1"/>
      <w:numFmt w:val="bullet"/>
      <w:lvlText w:val=""/>
      <w:lvlJc w:val="left"/>
      <w:pPr>
        <w:tabs>
          <w:tab w:val="num" w:pos="9156"/>
        </w:tabs>
        <w:ind w:left="9156" w:hanging="360"/>
      </w:pPr>
      <w:rPr>
        <w:rFonts w:hint="default" w:ascii="Wingdings" w:hAnsi="Wingdings"/>
      </w:rPr>
    </w:lvl>
  </w:abstractNum>
  <w:abstractNum w:abstractNumId="19" w15:restartNumberingAfterBreak="0">
    <w:nsid w:val="75DB2909"/>
    <w:multiLevelType w:val="hybridMultilevel"/>
    <w:tmpl w:val="06E28758"/>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num w:numId="1" w16cid:durableId="79303226">
    <w:abstractNumId w:val="17"/>
  </w:num>
  <w:num w:numId="2" w16cid:durableId="1189445562">
    <w:abstractNumId w:val="16"/>
  </w:num>
  <w:num w:numId="3" w16cid:durableId="494348136">
    <w:abstractNumId w:val="10"/>
  </w:num>
  <w:num w:numId="4" w16cid:durableId="2090958442">
    <w:abstractNumId w:val="11"/>
  </w:num>
  <w:num w:numId="5" w16cid:durableId="2045934719">
    <w:abstractNumId w:val="9"/>
  </w:num>
  <w:num w:numId="6" w16cid:durableId="1068725595">
    <w:abstractNumId w:val="0"/>
  </w:num>
  <w:num w:numId="7" w16cid:durableId="1170951796">
    <w:abstractNumId w:val="7"/>
  </w:num>
  <w:num w:numId="8" w16cid:durableId="1215386350">
    <w:abstractNumId w:val="12"/>
  </w:num>
  <w:num w:numId="9" w16cid:durableId="1712420788">
    <w:abstractNumId w:val="8"/>
  </w:num>
  <w:num w:numId="10" w16cid:durableId="929777241">
    <w:abstractNumId w:val="18"/>
  </w:num>
  <w:num w:numId="11" w16cid:durableId="933827638">
    <w:abstractNumId w:val="15"/>
  </w:num>
  <w:num w:numId="12" w16cid:durableId="1261570189">
    <w:abstractNumId w:val="8"/>
    <w:lvlOverride w:ilvl="0">
      <w:startOverride w:val="1"/>
    </w:lvlOverride>
  </w:num>
  <w:num w:numId="13" w16cid:durableId="1372849551">
    <w:abstractNumId w:val="3"/>
  </w:num>
  <w:num w:numId="14" w16cid:durableId="760637165">
    <w:abstractNumId w:val="2"/>
  </w:num>
  <w:num w:numId="15" w16cid:durableId="1892185938">
    <w:abstractNumId w:val="1"/>
  </w:num>
  <w:num w:numId="16" w16cid:durableId="463278715">
    <w:abstractNumId w:val="0"/>
  </w:num>
  <w:num w:numId="17" w16cid:durableId="94442805">
    <w:abstractNumId w:val="6"/>
  </w:num>
  <w:num w:numId="18" w16cid:durableId="930237619">
    <w:abstractNumId w:val="5"/>
  </w:num>
  <w:num w:numId="19" w16cid:durableId="234244207">
    <w:abstractNumId w:val="4"/>
  </w:num>
  <w:num w:numId="20" w16cid:durableId="1618681370">
    <w:abstractNumId w:val="14"/>
  </w:num>
  <w:num w:numId="21" w16cid:durableId="1881819925">
    <w:abstractNumId w:val="14"/>
    <w:lvlOverride w:ilvl="0">
      <w:startOverride w:val="1"/>
    </w:lvlOverride>
  </w:num>
  <w:num w:numId="22" w16cid:durableId="425033178">
    <w:abstractNumId w:val="19"/>
  </w:num>
  <w:num w:numId="23" w16cid:durableId="286589265">
    <w:abstractNumId w:val="13"/>
  </w:num>
  <w:num w:numId="24" w16cid:durableId="46347127">
    <w:abstractNumId w:val="14"/>
    <w:lvlOverride w:ilvl="0">
      <w:startOverride w:val="1"/>
    </w:lvlOverride>
  </w:num>
  <w:num w:numId="25" w16cid:durableId="262500231">
    <w:abstractNumId w:val="14"/>
    <w:lvlOverride w:ilvl="0">
      <w:startOverride w:val="1"/>
    </w:lvlOverride>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22CA"/>
    <w:rsid w:val="000051D5"/>
    <w:rsid w:val="00006D2A"/>
    <w:rsid w:val="00010D47"/>
    <w:rsid w:val="000141FF"/>
    <w:rsid w:val="00016CF0"/>
    <w:rsid w:val="00024130"/>
    <w:rsid w:val="0002435C"/>
    <w:rsid w:val="00025F3C"/>
    <w:rsid w:val="00027683"/>
    <w:rsid w:val="00030DDD"/>
    <w:rsid w:val="000313BB"/>
    <w:rsid w:val="00033ED5"/>
    <w:rsid w:val="00050500"/>
    <w:rsid w:val="0005431A"/>
    <w:rsid w:val="0005691C"/>
    <w:rsid w:val="00056ECB"/>
    <w:rsid w:val="00056ED5"/>
    <w:rsid w:val="000574AA"/>
    <w:rsid w:val="00061664"/>
    <w:rsid w:val="00062123"/>
    <w:rsid w:val="000655CC"/>
    <w:rsid w:val="000700AE"/>
    <w:rsid w:val="00081EBF"/>
    <w:rsid w:val="00081F12"/>
    <w:rsid w:val="00082057"/>
    <w:rsid w:val="00084024"/>
    <w:rsid w:val="0009062C"/>
    <w:rsid w:val="00095368"/>
    <w:rsid w:val="000954C4"/>
    <w:rsid w:val="000A4C35"/>
    <w:rsid w:val="000A611A"/>
    <w:rsid w:val="000B12D9"/>
    <w:rsid w:val="000B4536"/>
    <w:rsid w:val="000B7715"/>
    <w:rsid w:val="000E463B"/>
    <w:rsid w:val="000E5A7E"/>
    <w:rsid w:val="000E740E"/>
    <w:rsid w:val="000E748B"/>
    <w:rsid w:val="000F43A3"/>
    <w:rsid w:val="000F7681"/>
    <w:rsid w:val="00103031"/>
    <w:rsid w:val="001044FE"/>
    <w:rsid w:val="001139D4"/>
    <w:rsid w:val="0011487F"/>
    <w:rsid w:val="00120184"/>
    <w:rsid w:val="00125DEF"/>
    <w:rsid w:val="00131B08"/>
    <w:rsid w:val="00132A59"/>
    <w:rsid w:val="00133337"/>
    <w:rsid w:val="00133A0F"/>
    <w:rsid w:val="0013580F"/>
    <w:rsid w:val="00137B6D"/>
    <w:rsid w:val="0014070B"/>
    <w:rsid w:val="001422C1"/>
    <w:rsid w:val="00145309"/>
    <w:rsid w:val="001463D3"/>
    <w:rsid w:val="001522AE"/>
    <w:rsid w:val="00157D5B"/>
    <w:rsid w:val="00161FE6"/>
    <w:rsid w:val="001647EA"/>
    <w:rsid w:val="00164C3D"/>
    <w:rsid w:val="00166D3A"/>
    <w:rsid w:val="001719D4"/>
    <w:rsid w:val="00181FDC"/>
    <w:rsid w:val="001860B9"/>
    <w:rsid w:val="00186F2B"/>
    <w:rsid w:val="001874D6"/>
    <w:rsid w:val="0019632A"/>
    <w:rsid w:val="001977A0"/>
    <w:rsid w:val="001A4E7C"/>
    <w:rsid w:val="001B1E36"/>
    <w:rsid w:val="001B762C"/>
    <w:rsid w:val="001C4D0A"/>
    <w:rsid w:val="001C5FEF"/>
    <w:rsid w:val="001D5CC6"/>
    <w:rsid w:val="001F2D93"/>
    <w:rsid w:val="001F4292"/>
    <w:rsid w:val="00211487"/>
    <w:rsid w:val="00211D91"/>
    <w:rsid w:val="00217DEC"/>
    <w:rsid w:val="00235B57"/>
    <w:rsid w:val="00235ED7"/>
    <w:rsid w:val="00244AF5"/>
    <w:rsid w:val="00246F7B"/>
    <w:rsid w:val="002506F6"/>
    <w:rsid w:val="00250F24"/>
    <w:rsid w:val="002523C5"/>
    <w:rsid w:val="0025380B"/>
    <w:rsid w:val="0025703A"/>
    <w:rsid w:val="00262F3D"/>
    <w:rsid w:val="00263281"/>
    <w:rsid w:val="002651D6"/>
    <w:rsid w:val="0026551F"/>
    <w:rsid w:val="00280A85"/>
    <w:rsid w:val="00284119"/>
    <w:rsid w:val="00284B29"/>
    <w:rsid w:val="002908C7"/>
    <w:rsid w:val="00290B5C"/>
    <w:rsid w:val="002935B0"/>
    <w:rsid w:val="00294791"/>
    <w:rsid w:val="00294D37"/>
    <w:rsid w:val="002A42D4"/>
    <w:rsid w:val="002A4AC6"/>
    <w:rsid w:val="002A7F3D"/>
    <w:rsid w:val="002B0667"/>
    <w:rsid w:val="002B0B30"/>
    <w:rsid w:val="002B0C78"/>
    <w:rsid w:val="002B0DED"/>
    <w:rsid w:val="002B41A6"/>
    <w:rsid w:val="002C0C02"/>
    <w:rsid w:val="002C1277"/>
    <w:rsid w:val="002C60AD"/>
    <w:rsid w:val="002D0E0E"/>
    <w:rsid w:val="002D1262"/>
    <w:rsid w:val="002D6023"/>
    <w:rsid w:val="002D612F"/>
    <w:rsid w:val="002E263F"/>
    <w:rsid w:val="002E3538"/>
    <w:rsid w:val="002E6F81"/>
    <w:rsid w:val="002F08BA"/>
    <w:rsid w:val="002F2CFF"/>
    <w:rsid w:val="002F568B"/>
    <w:rsid w:val="002F7818"/>
    <w:rsid w:val="003060FB"/>
    <w:rsid w:val="003066D0"/>
    <w:rsid w:val="00311401"/>
    <w:rsid w:val="003203D7"/>
    <w:rsid w:val="00320F86"/>
    <w:rsid w:val="00324171"/>
    <w:rsid w:val="00326C24"/>
    <w:rsid w:val="003279DB"/>
    <w:rsid w:val="00337F99"/>
    <w:rsid w:val="0034307B"/>
    <w:rsid w:val="00345EB1"/>
    <w:rsid w:val="00350CC4"/>
    <w:rsid w:val="00360E0D"/>
    <w:rsid w:val="0036357D"/>
    <w:rsid w:val="00363B23"/>
    <w:rsid w:val="00365483"/>
    <w:rsid w:val="0036594C"/>
    <w:rsid w:val="00367D19"/>
    <w:rsid w:val="00371BED"/>
    <w:rsid w:val="00384019"/>
    <w:rsid w:val="00384E11"/>
    <w:rsid w:val="003854F1"/>
    <w:rsid w:val="0039118E"/>
    <w:rsid w:val="00397F54"/>
    <w:rsid w:val="003A0D43"/>
    <w:rsid w:val="003A1E11"/>
    <w:rsid w:val="003B0E94"/>
    <w:rsid w:val="003B2A4B"/>
    <w:rsid w:val="003D099E"/>
    <w:rsid w:val="003D21A2"/>
    <w:rsid w:val="003D29D2"/>
    <w:rsid w:val="003D7055"/>
    <w:rsid w:val="003E0705"/>
    <w:rsid w:val="003E2FF7"/>
    <w:rsid w:val="003F1013"/>
    <w:rsid w:val="003F1799"/>
    <w:rsid w:val="003F1ACF"/>
    <w:rsid w:val="003F39B7"/>
    <w:rsid w:val="00404948"/>
    <w:rsid w:val="0040620A"/>
    <w:rsid w:val="00406BEA"/>
    <w:rsid w:val="0040731B"/>
    <w:rsid w:val="00413A60"/>
    <w:rsid w:val="00421087"/>
    <w:rsid w:val="004230F7"/>
    <w:rsid w:val="00425FDC"/>
    <w:rsid w:val="0043167E"/>
    <w:rsid w:val="0043409A"/>
    <w:rsid w:val="004350EA"/>
    <w:rsid w:val="00443C1E"/>
    <w:rsid w:val="00446255"/>
    <w:rsid w:val="00451935"/>
    <w:rsid w:val="00460ED0"/>
    <w:rsid w:val="00465651"/>
    <w:rsid w:val="00470CE7"/>
    <w:rsid w:val="00470F4F"/>
    <w:rsid w:val="00472482"/>
    <w:rsid w:val="004802EC"/>
    <w:rsid w:val="00480DC7"/>
    <w:rsid w:val="004834FA"/>
    <w:rsid w:val="004876F6"/>
    <w:rsid w:val="0049236A"/>
    <w:rsid w:val="00492718"/>
    <w:rsid w:val="00497920"/>
    <w:rsid w:val="004A19D4"/>
    <w:rsid w:val="004A355D"/>
    <w:rsid w:val="004A4970"/>
    <w:rsid w:val="004A7303"/>
    <w:rsid w:val="004B2183"/>
    <w:rsid w:val="004B2A01"/>
    <w:rsid w:val="004C2559"/>
    <w:rsid w:val="004D40CD"/>
    <w:rsid w:val="004D7BA3"/>
    <w:rsid w:val="004F02CB"/>
    <w:rsid w:val="004F4518"/>
    <w:rsid w:val="004F4C62"/>
    <w:rsid w:val="00501433"/>
    <w:rsid w:val="00502C68"/>
    <w:rsid w:val="00511CC4"/>
    <w:rsid w:val="005164B9"/>
    <w:rsid w:val="00531E60"/>
    <w:rsid w:val="00536A5A"/>
    <w:rsid w:val="00541D07"/>
    <w:rsid w:val="00544BAB"/>
    <w:rsid w:val="00545F31"/>
    <w:rsid w:val="005578FA"/>
    <w:rsid w:val="00565129"/>
    <w:rsid w:val="00565CD0"/>
    <w:rsid w:val="00567820"/>
    <w:rsid w:val="0057632E"/>
    <w:rsid w:val="005770AD"/>
    <w:rsid w:val="00581414"/>
    <w:rsid w:val="00582490"/>
    <w:rsid w:val="005826FA"/>
    <w:rsid w:val="0059620F"/>
    <w:rsid w:val="00597E28"/>
    <w:rsid w:val="005A2E3B"/>
    <w:rsid w:val="005A54ED"/>
    <w:rsid w:val="005A5D5B"/>
    <w:rsid w:val="005A6081"/>
    <w:rsid w:val="005A627D"/>
    <w:rsid w:val="005C0045"/>
    <w:rsid w:val="005C084E"/>
    <w:rsid w:val="005C4606"/>
    <w:rsid w:val="005C6298"/>
    <w:rsid w:val="005D0B0C"/>
    <w:rsid w:val="005E02B3"/>
    <w:rsid w:val="005E1E24"/>
    <w:rsid w:val="0060596B"/>
    <w:rsid w:val="00606D97"/>
    <w:rsid w:val="00610A75"/>
    <w:rsid w:val="00614E64"/>
    <w:rsid w:val="00617710"/>
    <w:rsid w:val="00617EE6"/>
    <w:rsid w:val="0062184C"/>
    <w:rsid w:val="00623724"/>
    <w:rsid w:val="00627BEA"/>
    <w:rsid w:val="006319DB"/>
    <w:rsid w:val="006554D3"/>
    <w:rsid w:val="0065595B"/>
    <w:rsid w:val="00660269"/>
    <w:rsid w:val="00665F89"/>
    <w:rsid w:val="00670350"/>
    <w:rsid w:val="00673C92"/>
    <w:rsid w:val="006753EC"/>
    <w:rsid w:val="00681B72"/>
    <w:rsid w:val="00683A87"/>
    <w:rsid w:val="0069152C"/>
    <w:rsid w:val="006A2789"/>
    <w:rsid w:val="006A4978"/>
    <w:rsid w:val="006A4BF1"/>
    <w:rsid w:val="006A611D"/>
    <w:rsid w:val="006A7261"/>
    <w:rsid w:val="006B0D29"/>
    <w:rsid w:val="006B1819"/>
    <w:rsid w:val="006B3E4E"/>
    <w:rsid w:val="006B5DE7"/>
    <w:rsid w:val="006C5048"/>
    <w:rsid w:val="006C6A4B"/>
    <w:rsid w:val="006C779F"/>
    <w:rsid w:val="006D01F5"/>
    <w:rsid w:val="006D0CFB"/>
    <w:rsid w:val="006D30C0"/>
    <w:rsid w:val="006D7535"/>
    <w:rsid w:val="006E450B"/>
    <w:rsid w:val="006F0D7E"/>
    <w:rsid w:val="006F347A"/>
    <w:rsid w:val="0070399A"/>
    <w:rsid w:val="00710B77"/>
    <w:rsid w:val="00717606"/>
    <w:rsid w:val="0072075B"/>
    <w:rsid w:val="007208B9"/>
    <w:rsid w:val="007221C2"/>
    <w:rsid w:val="00725816"/>
    <w:rsid w:val="007272EA"/>
    <w:rsid w:val="00730955"/>
    <w:rsid w:val="00733A9C"/>
    <w:rsid w:val="00736574"/>
    <w:rsid w:val="007367E0"/>
    <w:rsid w:val="00736FE9"/>
    <w:rsid w:val="00737215"/>
    <w:rsid w:val="007438B7"/>
    <w:rsid w:val="00746A43"/>
    <w:rsid w:val="00754905"/>
    <w:rsid w:val="00760038"/>
    <w:rsid w:val="00762EE0"/>
    <w:rsid w:val="00765C41"/>
    <w:rsid w:val="00771100"/>
    <w:rsid w:val="007759DD"/>
    <w:rsid w:val="0078609F"/>
    <w:rsid w:val="007917BA"/>
    <w:rsid w:val="0079256C"/>
    <w:rsid w:val="007A5C6F"/>
    <w:rsid w:val="007A6560"/>
    <w:rsid w:val="007B766E"/>
    <w:rsid w:val="007C6C4A"/>
    <w:rsid w:val="007D2258"/>
    <w:rsid w:val="007D4241"/>
    <w:rsid w:val="007D4317"/>
    <w:rsid w:val="007D4EA3"/>
    <w:rsid w:val="007E2629"/>
    <w:rsid w:val="007E28A5"/>
    <w:rsid w:val="007F1CFF"/>
    <w:rsid w:val="007F2DC0"/>
    <w:rsid w:val="007F5DD5"/>
    <w:rsid w:val="00821A1B"/>
    <w:rsid w:val="008262E9"/>
    <w:rsid w:val="00827E69"/>
    <w:rsid w:val="00835C4D"/>
    <w:rsid w:val="00836629"/>
    <w:rsid w:val="00843F48"/>
    <w:rsid w:val="00851423"/>
    <w:rsid w:val="00855618"/>
    <w:rsid w:val="00857848"/>
    <w:rsid w:val="00865372"/>
    <w:rsid w:val="008654B6"/>
    <w:rsid w:val="0087139C"/>
    <w:rsid w:val="008730FD"/>
    <w:rsid w:val="00875384"/>
    <w:rsid w:val="00880E83"/>
    <w:rsid w:val="00892F28"/>
    <w:rsid w:val="0089661F"/>
    <w:rsid w:val="00896F6E"/>
    <w:rsid w:val="008A0C5F"/>
    <w:rsid w:val="008A3DEA"/>
    <w:rsid w:val="008A4EB9"/>
    <w:rsid w:val="008A74C0"/>
    <w:rsid w:val="008B1694"/>
    <w:rsid w:val="008C2B5B"/>
    <w:rsid w:val="008C30BA"/>
    <w:rsid w:val="008C4B27"/>
    <w:rsid w:val="008C7F2A"/>
    <w:rsid w:val="008D0645"/>
    <w:rsid w:val="008E36F8"/>
    <w:rsid w:val="008E46B2"/>
    <w:rsid w:val="008E682C"/>
    <w:rsid w:val="008E6B62"/>
    <w:rsid w:val="008E78A1"/>
    <w:rsid w:val="008F589F"/>
    <w:rsid w:val="00904962"/>
    <w:rsid w:val="00906238"/>
    <w:rsid w:val="00907EF9"/>
    <w:rsid w:val="0091295C"/>
    <w:rsid w:val="00914D58"/>
    <w:rsid w:val="00917F6D"/>
    <w:rsid w:val="00921F47"/>
    <w:rsid w:val="00921F6A"/>
    <w:rsid w:val="00922489"/>
    <w:rsid w:val="009228AB"/>
    <w:rsid w:val="00924667"/>
    <w:rsid w:val="0093085B"/>
    <w:rsid w:val="00931C57"/>
    <w:rsid w:val="009347A5"/>
    <w:rsid w:val="00942257"/>
    <w:rsid w:val="00943A97"/>
    <w:rsid w:val="00945A6F"/>
    <w:rsid w:val="009471BF"/>
    <w:rsid w:val="00950E4E"/>
    <w:rsid w:val="009529BD"/>
    <w:rsid w:val="009533B4"/>
    <w:rsid w:val="009629B5"/>
    <w:rsid w:val="00964973"/>
    <w:rsid w:val="00965891"/>
    <w:rsid w:val="00970A70"/>
    <w:rsid w:val="00971D93"/>
    <w:rsid w:val="0097616F"/>
    <w:rsid w:val="009B1F6B"/>
    <w:rsid w:val="009C0D12"/>
    <w:rsid w:val="009C192E"/>
    <w:rsid w:val="009D6819"/>
    <w:rsid w:val="009D6D1C"/>
    <w:rsid w:val="009E0CF9"/>
    <w:rsid w:val="009E531B"/>
    <w:rsid w:val="009E6C56"/>
    <w:rsid w:val="009E7DCF"/>
    <w:rsid w:val="009E7F76"/>
    <w:rsid w:val="009F4A56"/>
    <w:rsid w:val="009F4E65"/>
    <w:rsid w:val="00A006A5"/>
    <w:rsid w:val="00A0322B"/>
    <w:rsid w:val="00A04CF1"/>
    <w:rsid w:val="00A05942"/>
    <w:rsid w:val="00A07BEC"/>
    <w:rsid w:val="00A15E0A"/>
    <w:rsid w:val="00A219E3"/>
    <w:rsid w:val="00A229B0"/>
    <w:rsid w:val="00A264BE"/>
    <w:rsid w:val="00A272CA"/>
    <w:rsid w:val="00A33051"/>
    <w:rsid w:val="00A407AD"/>
    <w:rsid w:val="00A40923"/>
    <w:rsid w:val="00A41C05"/>
    <w:rsid w:val="00A42426"/>
    <w:rsid w:val="00A43486"/>
    <w:rsid w:val="00A47818"/>
    <w:rsid w:val="00A514B7"/>
    <w:rsid w:val="00A52C6D"/>
    <w:rsid w:val="00A54A0B"/>
    <w:rsid w:val="00A61A1F"/>
    <w:rsid w:val="00A644E1"/>
    <w:rsid w:val="00A65FD4"/>
    <w:rsid w:val="00A7786F"/>
    <w:rsid w:val="00A81198"/>
    <w:rsid w:val="00A81E48"/>
    <w:rsid w:val="00A82035"/>
    <w:rsid w:val="00A90D77"/>
    <w:rsid w:val="00A92E07"/>
    <w:rsid w:val="00AA01D8"/>
    <w:rsid w:val="00AA0B3A"/>
    <w:rsid w:val="00AA31F9"/>
    <w:rsid w:val="00AA40FE"/>
    <w:rsid w:val="00AA6EB4"/>
    <w:rsid w:val="00AA6ED0"/>
    <w:rsid w:val="00AA767D"/>
    <w:rsid w:val="00AB0CC9"/>
    <w:rsid w:val="00AB61CD"/>
    <w:rsid w:val="00AC3E6D"/>
    <w:rsid w:val="00AC3FF6"/>
    <w:rsid w:val="00AD7164"/>
    <w:rsid w:val="00AD73EC"/>
    <w:rsid w:val="00AD785B"/>
    <w:rsid w:val="00AE5BC7"/>
    <w:rsid w:val="00AF0C87"/>
    <w:rsid w:val="00AF13E3"/>
    <w:rsid w:val="00AF59BA"/>
    <w:rsid w:val="00AF5AAF"/>
    <w:rsid w:val="00B046D8"/>
    <w:rsid w:val="00B13F4C"/>
    <w:rsid w:val="00B16219"/>
    <w:rsid w:val="00B16C59"/>
    <w:rsid w:val="00B208B4"/>
    <w:rsid w:val="00B223D3"/>
    <w:rsid w:val="00B313AA"/>
    <w:rsid w:val="00B33FDD"/>
    <w:rsid w:val="00B359CC"/>
    <w:rsid w:val="00B36107"/>
    <w:rsid w:val="00B41789"/>
    <w:rsid w:val="00B46A6B"/>
    <w:rsid w:val="00B46C03"/>
    <w:rsid w:val="00B51314"/>
    <w:rsid w:val="00B60C6C"/>
    <w:rsid w:val="00B619A9"/>
    <w:rsid w:val="00B65A9D"/>
    <w:rsid w:val="00B66D60"/>
    <w:rsid w:val="00B674A2"/>
    <w:rsid w:val="00B74E9F"/>
    <w:rsid w:val="00B75EDE"/>
    <w:rsid w:val="00B77D88"/>
    <w:rsid w:val="00B77FAF"/>
    <w:rsid w:val="00B836A8"/>
    <w:rsid w:val="00B84336"/>
    <w:rsid w:val="00B851B9"/>
    <w:rsid w:val="00B86453"/>
    <w:rsid w:val="00B90054"/>
    <w:rsid w:val="00B92C14"/>
    <w:rsid w:val="00BA0066"/>
    <w:rsid w:val="00BA357F"/>
    <w:rsid w:val="00BA55FA"/>
    <w:rsid w:val="00BB69DB"/>
    <w:rsid w:val="00BC322E"/>
    <w:rsid w:val="00BC44CD"/>
    <w:rsid w:val="00BC48A6"/>
    <w:rsid w:val="00BD36BB"/>
    <w:rsid w:val="00BD6ED8"/>
    <w:rsid w:val="00BE7978"/>
    <w:rsid w:val="00BF32CF"/>
    <w:rsid w:val="00BF3A99"/>
    <w:rsid w:val="00BF61A6"/>
    <w:rsid w:val="00BF62DE"/>
    <w:rsid w:val="00C04C6A"/>
    <w:rsid w:val="00C07DDB"/>
    <w:rsid w:val="00C4115D"/>
    <w:rsid w:val="00C43BDD"/>
    <w:rsid w:val="00C47778"/>
    <w:rsid w:val="00C5011E"/>
    <w:rsid w:val="00C50EE5"/>
    <w:rsid w:val="00C5240A"/>
    <w:rsid w:val="00C5398F"/>
    <w:rsid w:val="00C556F5"/>
    <w:rsid w:val="00C57027"/>
    <w:rsid w:val="00C70E19"/>
    <w:rsid w:val="00C72574"/>
    <w:rsid w:val="00C7430C"/>
    <w:rsid w:val="00C85DA1"/>
    <w:rsid w:val="00C9071C"/>
    <w:rsid w:val="00C908FF"/>
    <w:rsid w:val="00C97BD3"/>
    <w:rsid w:val="00CA39EF"/>
    <w:rsid w:val="00CA521F"/>
    <w:rsid w:val="00CB03FC"/>
    <w:rsid w:val="00CB0493"/>
    <w:rsid w:val="00CB17FF"/>
    <w:rsid w:val="00CB1ED7"/>
    <w:rsid w:val="00CC167C"/>
    <w:rsid w:val="00CC52D9"/>
    <w:rsid w:val="00CD6647"/>
    <w:rsid w:val="00CE4B73"/>
    <w:rsid w:val="00CE5B22"/>
    <w:rsid w:val="00CF70BB"/>
    <w:rsid w:val="00D074DB"/>
    <w:rsid w:val="00D12B5F"/>
    <w:rsid w:val="00D139CF"/>
    <w:rsid w:val="00D16BAA"/>
    <w:rsid w:val="00D248B0"/>
    <w:rsid w:val="00D33506"/>
    <w:rsid w:val="00D37E7F"/>
    <w:rsid w:val="00D43687"/>
    <w:rsid w:val="00D47AD7"/>
    <w:rsid w:val="00D51529"/>
    <w:rsid w:val="00D5644C"/>
    <w:rsid w:val="00D85218"/>
    <w:rsid w:val="00D915B1"/>
    <w:rsid w:val="00D95973"/>
    <w:rsid w:val="00DA299D"/>
    <w:rsid w:val="00DA65C4"/>
    <w:rsid w:val="00DB21A5"/>
    <w:rsid w:val="00DC7AAE"/>
    <w:rsid w:val="00DD2BE0"/>
    <w:rsid w:val="00DD3D4F"/>
    <w:rsid w:val="00DE4447"/>
    <w:rsid w:val="00DE4AA5"/>
    <w:rsid w:val="00DE5912"/>
    <w:rsid w:val="00DE5DA2"/>
    <w:rsid w:val="00DF0033"/>
    <w:rsid w:val="00E026BF"/>
    <w:rsid w:val="00E05F88"/>
    <w:rsid w:val="00E0712B"/>
    <w:rsid w:val="00E07B1B"/>
    <w:rsid w:val="00E11853"/>
    <w:rsid w:val="00E50553"/>
    <w:rsid w:val="00E52A86"/>
    <w:rsid w:val="00E54B47"/>
    <w:rsid w:val="00E553BF"/>
    <w:rsid w:val="00E55D93"/>
    <w:rsid w:val="00E61294"/>
    <w:rsid w:val="00E7237C"/>
    <w:rsid w:val="00E77C46"/>
    <w:rsid w:val="00E80D25"/>
    <w:rsid w:val="00E86CE8"/>
    <w:rsid w:val="00E908A8"/>
    <w:rsid w:val="00E90E82"/>
    <w:rsid w:val="00E9506D"/>
    <w:rsid w:val="00EA00CB"/>
    <w:rsid w:val="00EA1BAA"/>
    <w:rsid w:val="00EA3FCD"/>
    <w:rsid w:val="00EA42A0"/>
    <w:rsid w:val="00EB6714"/>
    <w:rsid w:val="00EC0A68"/>
    <w:rsid w:val="00EC5006"/>
    <w:rsid w:val="00ED49C3"/>
    <w:rsid w:val="00ED6CE8"/>
    <w:rsid w:val="00ED7AA6"/>
    <w:rsid w:val="00EE2A56"/>
    <w:rsid w:val="00EE3818"/>
    <w:rsid w:val="00F02A36"/>
    <w:rsid w:val="00F12F4F"/>
    <w:rsid w:val="00F22264"/>
    <w:rsid w:val="00F2564D"/>
    <w:rsid w:val="00F35B05"/>
    <w:rsid w:val="00F413D9"/>
    <w:rsid w:val="00F5135F"/>
    <w:rsid w:val="00F51F78"/>
    <w:rsid w:val="00F57AEF"/>
    <w:rsid w:val="00F67626"/>
    <w:rsid w:val="00F8398E"/>
    <w:rsid w:val="00F86F47"/>
    <w:rsid w:val="00F90B64"/>
    <w:rsid w:val="00FB2F0F"/>
    <w:rsid w:val="00FB5086"/>
    <w:rsid w:val="00FB5411"/>
    <w:rsid w:val="00FB6392"/>
    <w:rsid w:val="00FD1F53"/>
    <w:rsid w:val="00FD3C70"/>
    <w:rsid w:val="00FD6820"/>
    <w:rsid w:val="00FE0F7F"/>
    <w:rsid w:val="00FE12D8"/>
    <w:rsid w:val="00FE604B"/>
    <w:rsid w:val="00FF46B4"/>
    <w:rsid w:val="00FF7C02"/>
    <w:rsid w:val="024801E3"/>
    <w:rsid w:val="081674BB"/>
    <w:rsid w:val="19D89142"/>
    <w:rsid w:val="2001496A"/>
    <w:rsid w:val="2E0DE48D"/>
    <w:rsid w:val="3A445A27"/>
    <w:rsid w:val="3A98A515"/>
    <w:rsid w:val="4040A51A"/>
    <w:rsid w:val="48672293"/>
    <w:rsid w:val="53A115DC"/>
    <w:rsid w:val="647B2B65"/>
    <w:rsid w:val="6B2CF8ED"/>
    <w:rsid w:val="6FD3DABA"/>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semiHidden="1" w:unhideWhenUsed="1" w:qFormat="1"/>
    <w:lsdException w:name="heading 3" w:uiPriority="0" w:semiHidden="1" w:unhideWhenUsed="1" w:qFormat="1"/>
    <w:lsdException w:name="heading 4" w:locked="1" w:uiPriority="0" w:semiHidden="1" w:unhideWhenUsed="1" w:qFormat="1"/>
    <w:lsdException w:name="heading 5" w:uiPriority="0" w:semiHidden="1" w:unhideWhenUsed="1" w:qFormat="1"/>
    <w:lsdException w:name="heading 6" w:uiPriority="0" w:semiHidden="1" w:unhideWhenUsed="1" w:qFormat="1"/>
    <w:lsdException w:name="heading 7" w:uiPriority="0" w:semiHidden="1" w:unhideWhenUsed="1" w:qFormat="1"/>
    <w:lsdException w:name="heading 8" w:uiPriority="9" w:semiHidden="1" w:unhideWhenUsed="1" w:qFormat="1"/>
    <w:lsdException w:name="heading 9" w:uiPriority="0"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uiPriority="0" w:semiHidden="1" w:unhideWhenUsed="1"/>
    <w:lsdException w:name="footer" w:uiPriority="0" w:semiHidden="1" w:unhideWhenUsed="1"/>
    <w:lsdException w:name="index heading" w:semiHidden="1" w:unhideWhenUsed="1"/>
    <w:lsdException w:name="caption" w:uiPriority="0"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uiPriority="0"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uiPriority="0"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uiPriority="0"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uiPriority="0"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uiPriority="0"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0"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BF32CF"/>
    <w:pPr>
      <w:spacing w:after="120" w:line="288" w:lineRule="auto"/>
      <w:ind w:left="992" w:right="868"/>
    </w:pPr>
    <w:rPr>
      <w:rFonts w:ascii="Georgia" w:hAnsi="Georgia"/>
      <w:sz w:val="24"/>
      <w:szCs w:val="24"/>
    </w:rPr>
  </w:style>
  <w:style w:type="paragraph" w:styleId="Rubrik1">
    <w:name w:val="heading 1"/>
    <w:aliases w:val="Rubrik VGR,Huvudrubrik"/>
    <w:next w:val="Normal"/>
    <w:link w:val="Rubrik1Char"/>
    <w:qFormat/>
    <w:rsid w:val="00B223D3"/>
    <w:pPr>
      <w:keepNext/>
      <w:spacing w:before="1400" w:after="200"/>
      <w:ind w:left="992"/>
      <w:contextualSpacing/>
      <w:outlineLvl w:val="0"/>
    </w:pPr>
    <w:rPr>
      <w:rFonts w:ascii="Verdana" w:hAnsi="Verdana" w:eastAsia="MS Gothic"/>
      <w:bCs/>
      <w:kern w:val="32"/>
      <w:sz w:val="44"/>
      <w:szCs w:val="32"/>
    </w:rPr>
  </w:style>
  <w:style w:type="paragraph" w:styleId="Rubrik2">
    <w:name w:val="heading 2"/>
    <w:aliases w:val="Rubrik 2 VGR,Styckerubrik"/>
    <w:basedOn w:val="Normal"/>
    <w:next w:val="Normal"/>
    <w:link w:val="Rubrik2Char"/>
    <w:unhideWhenUsed/>
    <w:qFormat/>
    <w:rsid w:val="00BF32CF"/>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Avsnittsrubrik"/>
    <w:basedOn w:val="Normal"/>
    <w:next w:val="Normal"/>
    <w:link w:val="Rubrik3Char"/>
    <w:unhideWhenUsed/>
    <w:qFormat/>
    <w:rsid w:val="00BF32CF"/>
    <w:pPr>
      <w:keepNext/>
      <w:keepLines/>
      <w:spacing w:before="240" w:after="40" w:line="240" w:lineRule="auto"/>
      <w:outlineLvl w:val="2"/>
    </w:pPr>
    <w:rPr>
      <w:rFonts w:ascii="Verdana" w:hAnsi="Verdana" w:eastAsiaTheme="majorEastAsia" w:cstheme="majorBidi"/>
      <w:bCs/>
      <w:color w:val="000000" w:themeColor="text1"/>
      <w:sz w:val="30"/>
    </w:rPr>
  </w:style>
  <w:style w:type="paragraph" w:styleId="Rubrik4">
    <w:name w:val="heading 4"/>
    <w:aliases w:val="mellanrubrik,Underrubrik i avsnitt"/>
    <w:basedOn w:val="Normal"/>
    <w:next w:val="Normal"/>
    <w:link w:val="Rubrik4Char"/>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6">
    <w:name w:val="heading 6"/>
    <w:aliases w:val="(Dokumentbenämning)"/>
    <w:basedOn w:val="Normal"/>
    <w:next w:val="Normal"/>
    <w:link w:val="Rubrik6Char"/>
    <w:unhideWhenUsed/>
    <w:qFormat/>
    <w:rsid w:val="00B74E9F"/>
    <w:pPr>
      <w:keepNext/>
      <w:keepLines/>
      <w:spacing w:before="40" w:after="0"/>
      <w:outlineLvl w:val="5"/>
    </w:pPr>
    <w:rPr>
      <w:rFonts w:asciiTheme="majorHAnsi" w:hAnsiTheme="majorHAnsi" w:eastAsiaTheme="majorEastAsia" w:cstheme="majorBidi"/>
      <w:color w:val="00304B" w:themeColor="accent1" w:themeShade="7F"/>
    </w:rPr>
  </w:style>
  <w:style w:type="paragraph" w:styleId="Rubrik7">
    <w:name w:val="heading 7"/>
    <w:aliases w:val="(Innehållsförteckning)"/>
    <w:basedOn w:val="Normal"/>
    <w:next w:val="Normal"/>
    <w:link w:val="Rubrik7Char"/>
    <w:unhideWhenUsed/>
    <w:qFormat/>
    <w:rsid w:val="00B74E9F"/>
    <w:pPr>
      <w:keepNext/>
      <w:keepLines/>
      <w:spacing w:before="40" w:after="0"/>
      <w:outlineLvl w:val="6"/>
    </w:pPr>
    <w:rPr>
      <w:rFonts w:asciiTheme="majorHAnsi" w:hAnsiTheme="majorHAnsi" w:eastAsiaTheme="majorEastAsia" w:cstheme="majorBidi"/>
      <w:i/>
      <w:iCs/>
      <w:color w:val="00304B" w:themeColor="accent1" w:themeShade="7F"/>
    </w:rPr>
  </w:style>
  <w:style w:type="paragraph" w:styleId="Rubrik9">
    <w:name w:val="heading 9"/>
    <w:basedOn w:val="Normal"/>
    <w:next w:val="Normal"/>
    <w:link w:val="Rubrik9Char"/>
    <w:unhideWhenUsed/>
    <w:qFormat/>
    <w:rsid w:val="00B74E9F"/>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aliases w:val="(Ledtexter)"/>
    <w:basedOn w:val="Normal"/>
    <w:link w:val="SidhuvudChar"/>
    <w:rsid w:val="00AA0F08"/>
    <w:pPr>
      <w:tabs>
        <w:tab w:val="center" w:pos="4703"/>
        <w:tab w:val="right" w:pos="9406"/>
      </w:tabs>
    </w:pPr>
  </w:style>
  <w:style w:type="character" w:styleId="Sidnummer">
    <w:name w:val="page number"/>
    <w:basedOn w:val="Standardstycketeckensnitt"/>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Huvudrubrik Char"/>
    <w:link w:val="Rubrik1"/>
    <w:rsid w:val="00B223D3"/>
    <w:rPr>
      <w:rFonts w:ascii="Verdana" w:hAnsi="Verdana" w:eastAsia="MS Gothic"/>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Styckerubrik Char"/>
    <w:basedOn w:val="Standardstycketeckensnitt"/>
    <w:link w:val="Rubrik2"/>
    <w:rsid w:val="00BF32CF"/>
    <w:rPr>
      <w:rFonts w:ascii="Verdana" w:hAnsi="Verdana" w:eastAsiaTheme="majorEastAsia" w:cstheme="majorBidi"/>
      <w:bCs/>
      <w:color w:val="000000" w:themeColor="text1"/>
      <w:sz w:val="36"/>
      <w:szCs w:val="26"/>
    </w:rPr>
  </w:style>
  <w:style w:type="character" w:styleId="Rubrik3Char" w:customStyle="1">
    <w:name w:val="Rubrik 3 Char"/>
    <w:aliases w:val="Rubrik 3 VGR Char,Avsnittsrubrik Char"/>
    <w:basedOn w:val="Standardstycketeckensnitt"/>
    <w:link w:val="Rubrik3"/>
    <w:rsid w:val="00BF32CF"/>
    <w:rPr>
      <w:rFonts w:ascii="Verdana" w:hAnsi="Verdana" w:eastAsiaTheme="majorEastAsia" w:cstheme="majorBidi"/>
      <w:bCs/>
      <w:color w:val="000000" w:themeColor="text1"/>
      <w:sz w:val="30"/>
      <w:szCs w:val="24"/>
    </w:rPr>
  </w:style>
  <w:style w:type="character" w:styleId="Rubrik4Char" w:customStyle="1">
    <w:name w:val="Rubrik 4 Char"/>
    <w:aliases w:val="mellanrubrik Char,Underrubrik i avsnitt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904962"/>
    <w:pPr>
      <w:tabs>
        <w:tab w:val="right" w:leader="dot" w:pos="8779"/>
      </w:tabs>
      <w:spacing w:after="0"/>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904962"/>
    <w:pPr>
      <w:tabs>
        <w:tab w:val="right" w:leader="dot" w:pos="8777"/>
      </w:tabs>
      <w:spacing w:after="0"/>
      <w:ind w:left="1349"/>
    </w:pPr>
  </w:style>
  <w:style w:type="paragraph" w:styleId="Innehll3">
    <w:name w:val="toc 3"/>
    <w:basedOn w:val="Normal"/>
    <w:next w:val="Normal"/>
    <w:autoRedefine/>
    <w:uiPriority w:val="39"/>
    <w:unhideWhenUsed/>
    <w:rsid w:val="00904962"/>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BF32CF"/>
    <w:pPr>
      <w:keepNext/>
      <w:keepLines/>
      <w:widowControl w:val="0"/>
      <w:autoSpaceDE w:val="0"/>
      <w:autoSpaceDN w:val="0"/>
      <w:adjustRightInd w:val="0"/>
      <w:spacing w:before="240" w:after="0"/>
      <w:textAlignment w:val="center"/>
    </w:pPr>
    <w:rPr>
      <w:rFonts w:ascii="Verdana" w:hAnsi="Verdana"/>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2935B0"/>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nhideWhenUsed/>
    <w:qFormat/>
    <w:rsid w:val="00404948"/>
    <w:pPr>
      <w:spacing w:after="200" w:line="240" w:lineRule="auto"/>
    </w:pPr>
    <w:rPr>
      <w:i/>
      <w:iCs/>
      <w:color w:val="000000" w:themeColor="text2"/>
      <w:sz w:val="18"/>
      <w:szCs w:val="18"/>
    </w:rPr>
  </w:style>
  <w:style w:type="character" w:styleId="SidhuvudChar" w:customStyle="1">
    <w:name w:val="Sidhuvud Char"/>
    <w:aliases w:val="(Ledtexter) Char"/>
    <w:basedOn w:val="Standardstycketeckensnitt"/>
    <w:link w:val="Sidhuvud"/>
    <w:uiPriority w:val="99"/>
    <w:rsid w:val="00133A0F"/>
    <w:rPr>
      <w:sz w:val="24"/>
      <w:szCs w:val="24"/>
    </w:rPr>
  </w:style>
  <w:style w:type="character" w:styleId="Rubrik6Char" w:customStyle="1">
    <w:name w:val="Rubrik 6 Char"/>
    <w:aliases w:val="(Dokumentbenämning) Char"/>
    <w:basedOn w:val="Standardstycketeckensnitt"/>
    <w:link w:val="Rubrik6"/>
    <w:uiPriority w:val="9"/>
    <w:semiHidden/>
    <w:rsid w:val="00B74E9F"/>
    <w:rPr>
      <w:rFonts w:asciiTheme="majorHAnsi" w:hAnsiTheme="majorHAnsi" w:eastAsiaTheme="majorEastAsia" w:cstheme="majorBidi"/>
      <w:color w:val="00304B" w:themeColor="accent1" w:themeShade="7F"/>
      <w:sz w:val="24"/>
      <w:szCs w:val="24"/>
    </w:rPr>
  </w:style>
  <w:style w:type="character" w:styleId="Rubrik7Char" w:customStyle="1">
    <w:name w:val="Rubrik 7 Char"/>
    <w:aliases w:val="(Innehållsförteckning) Char"/>
    <w:basedOn w:val="Standardstycketeckensnitt"/>
    <w:link w:val="Rubrik7"/>
    <w:uiPriority w:val="9"/>
    <w:semiHidden/>
    <w:rsid w:val="00B74E9F"/>
    <w:rPr>
      <w:rFonts w:asciiTheme="majorHAnsi" w:hAnsiTheme="majorHAnsi" w:eastAsiaTheme="majorEastAsia" w:cstheme="majorBidi"/>
      <w:i/>
      <w:iCs/>
      <w:color w:val="00304B" w:themeColor="accent1" w:themeShade="7F"/>
      <w:sz w:val="24"/>
      <w:szCs w:val="24"/>
    </w:rPr>
  </w:style>
  <w:style w:type="character" w:styleId="Rubrik9Char" w:customStyle="1">
    <w:name w:val="Rubrik 9 Char"/>
    <w:basedOn w:val="Standardstycketeckensnitt"/>
    <w:link w:val="Rubrik9"/>
    <w:rsid w:val="00B74E9F"/>
    <w:rPr>
      <w:rFonts w:asciiTheme="majorHAnsi" w:hAnsiTheme="majorHAnsi" w:eastAsiaTheme="majorEastAsia" w:cstheme="majorBidi"/>
      <w:i/>
      <w:iCs/>
      <w:color w:val="272727" w:themeColor="text1" w:themeTint="D8"/>
      <w:sz w:val="21"/>
      <w:szCs w:val="21"/>
    </w:rPr>
  </w:style>
  <w:style w:type="numbering" w:styleId="NoList1" w:customStyle="1">
    <w:name w:val="No List1"/>
    <w:next w:val="Ingenlista"/>
    <w:uiPriority w:val="99"/>
    <w:semiHidden/>
    <w:unhideWhenUsed/>
    <w:rsid w:val="00B74E9F"/>
  </w:style>
  <w:style w:type="paragraph" w:styleId="Brdtext">
    <w:name w:val="Body Text"/>
    <w:aliases w:val="(=Löpande text)"/>
    <w:link w:val="BrdtextChar"/>
    <w:rsid w:val="00B74E9F"/>
    <w:pPr>
      <w:spacing w:after="160"/>
      <w:ind w:left="2676"/>
    </w:pPr>
    <w:rPr>
      <w:sz w:val="24"/>
    </w:rPr>
  </w:style>
  <w:style w:type="character" w:styleId="BrdtextChar" w:customStyle="1">
    <w:name w:val="Brödtext Char"/>
    <w:aliases w:val="(=Löpande text) Char"/>
    <w:basedOn w:val="Standardstycketeckensnitt"/>
    <w:link w:val="Brdtext"/>
    <w:rsid w:val="00B74E9F"/>
    <w:rPr>
      <w:sz w:val="24"/>
    </w:rPr>
  </w:style>
  <w:style w:type="paragraph" w:styleId="Brdtextmedindrag">
    <w:name w:val="Body Text Indent"/>
    <w:basedOn w:val="Normal"/>
    <w:link w:val="BrdtextmedindragChar"/>
    <w:rsid w:val="00B74E9F"/>
    <w:pPr>
      <w:overflowPunct w:val="0"/>
      <w:autoSpaceDE w:val="0"/>
      <w:autoSpaceDN w:val="0"/>
      <w:adjustRightInd w:val="0"/>
      <w:spacing w:line="240" w:lineRule="auto"/>
      <w:ind w:left="3119" w:right="0"/>
      <w:textAlignment w:val="baseline"/>
    </w:pPr>
    <w:rPr>
      <w:szCs w:val="20"/>
    </w:rPr>
  </w:style>
  <w:style w:type="character" w:styleId="BrdtextmedindragChar" w:customStyle="1">
    <w:name w:val="Brödtext med indrag Char"/>
    <w:basedOn w:val="Standardstycketeckensnitt"/>
    <w:link w:val="Brdtextmedindrag"/>
    <w:rsid w:val="00B74E9F"/>
    <w:rPr>
      <w:sz w:val="24"/>
    </w:rPr>
  </w:style>
  <w:style w:type="paragraph" w:styleId="Punktlista1" w:customStyle="1">
    <w:name w:val="Punktlista 1"/>
    <w:rsid w:val="00B74E9F"/>
    <w:pPr>
      <w:numPr>
        <w:numId w:val="7"/>
      </w:numPr>
      <w:spacing w:after="80"/>
      <w:ind w:left="3033" w:hanging="357"/>
    </w:pPr>
    <w:rPr>
      <w:sz w:val="24"/>
    </w:rPr>
  </w:style>
  <w:style w:type="character" w:styleId="Kommentarsreferens">
    <w:name w:val="annotation reference"/>
    <w:uiPriority w:val="99"/>
    <w:unhideWhenUsed/>
    <w:rsid w:val="00B74E9F"/>
    <w:rPr>
      <w:sz w:val="16"/>
      <w:szCs w:val="16"/>
    </w:rPr>
  </w:style>
  <w:style w:type="paragraph" w:styleId="Punktlista2">
    <w:name w:val="List Bullet 2"/>
    <w:rsid w:val="00B74E9F"/>
    <w:pPr>
      <w:numPr>
        <w:numId w:val="8"/>
      </w:numPr>
      <w:spacing w:after="80"/>
    </w:pPr>
    <w:rPr>
      <w:sz w:val="24"/>
    </w:rPr>
  </w:style>
  <w:style w:type="paragraph" w:styleId="Numreradlista">
    <w:name w:val="List Number"/>
    <w:rsid w:val="00B74E9F"/>
    <w:pPr>
      <w:numPr>
        <w:numId w:val="9"/>
      </w:numPr>
      <w:spacing w:after="80"/>
      <w:ind w:left="3033" w:hanging="357"/>
    </w:pPr>
    <w:rPr>
      <w:sz w:val="24"/>
    </w:rPr>
  </w:style>
  <w:style w:type="paragraph" w:styleId="Egnauppgifterisidhuvud" w:customStyle="1">
    <w:name w:val="Egna uppgifter i sidhuvud"/>
    <w:autoRedefine/>
    <w:rsid w:val="00B74E9F"/>
    <w:pPr>
      <w:tabs>
        <w:tab w:val="left" w:pos="3827"/>
        <w:tab w:val="left" w:pos="5795"/>
      </w:tabs>
    </w:pPr>
    <w:rPr>
      <w:sz w:val="24"/>
    </w:rPr>
  </w:style>
  <w:style w:type="paragraph" w:styleId="Dokumenttyp" w:customStyle="1">
    <w:name w:val="Dokumenttyp"/>
    <w:basedOn w:val="Rubrik7"/>
    <w:rsid w:val="00B74E9F"/>
    <w:pPr>
      <w:keepNext w:val="0"/>
      <w:keepLines w:val="0"/>
      <w:spacing w:before="20" w:line="240" w:lineRule="auto"/>
      <w:ind w:left="0" w:right="0"/>
    </w:pPr>
    <w:rPr>
      <w:rFonts w:ascii="Arial Fet" w:hAnsi="Arial Fet" w:eastAsia="Times New Roman" w:cs="Times New Roman"/>
      <w:b/>
      <w:i w:val="0"/>
      <w:iCs w:val="0"/>
      <w:caps/>
      <w:color w:val="auto"/>
      <w:sz w:val="20"/>
    </w:rPr>
  </w:style>
  <w:style w:type="paragraph" w:styleId="Ledtextersidhuvudsidfot" w:customStyle="1">
    <w:name w:val="Ledtexter sidhuvud/sidfot"/>
    <w:rsid w:val="00B74E9F"/>
    <w:pPr>
      <w:spacing w:before="40"/>
    </w:pPr>
    <w:rPr>
      <w:rFonts w:ascii="Arial" w:hAnsi="Arial"/>
      <w:sz w:val="16"/>
    </w:rPr>
  </w:style>
  <w:style w:type="paragraph" w:styleId="Kommentarer">
    <w:name w:val="annotation text"/>
    <w:basedOn w:val="Normal"/>
    <w:link w:val="KommentarerChar"/>
    <w:uiPriority w:val="99"/>
    <w:unhideWhenUsed/>
    <w:rsid w:val="00B74E9F"/>
    <w:pPr>
      <w:spacing w:after="160" w:line="240" w:lineRule="auto"/>
      <w:ind w:left="0" w:right="0"/>
    </w:pPr>
    <w:rPr>
      <w:rFonts w:ascii="Calibri" w:hAnsi="Calibri"/>
      <w:sz w:val="20"/>
      <w:szCs w:val="20"/>
    </w:rPr>
  </w:style>
  <w:style w:type="character" w:styleId="KommentarerChar" w:customStyle="1">
    <w:name w:val="Kommentarer Char"/>
    <w:basedOn w:val="Standardstycketeckensnitt"/>
    <w:link w:val="Kommentarer"/>
    <w:uiPriority w:val="99"/>
    <w:rsid w:val="00B74E9F"/>
    <w:rPr>
      <w:rFonts w:ascii="Calibri" w:hAnsi="Calibri"/>
    </w:rPr>
  </w:style>
  <w:style w:type="paragraph" w:styleId="Kommentarsmne">
    <w:name w:val="annotation subject"/>
    <w:basedOn w:val="Kommentarer"/>
    <w:next w:val="Kommentarer"/>
    <w:link w:val="KommentarsmneChar"/>
    <w:rsid w:val="00B74E9F"/>
    <w:pPr>
      <w:overflowPunct w:val="0"/>
      <w:autoSpaceDE w:val="0"/>
      <w:autoSpaceDN w:val="0"/>
      <w:adjustRightInd w:val="0"/>
      <w:ind w:left="2676"/>
      <w:textAlignment w:val="baseline"/>
    </w:pPr>
    <w:rPr>
      <w:rFonts w:ascii="Times New Roman" w:hAnsi="Times New Roman"/>
      <w:b/>
      <w:bCs/>
    </w:rPr>
  </w:style>
  <w:style w:type="character" w:styleId="KommentarsmneChar" w:customStyle="1">
    <w:name w:val="Kommentarsämne Char"/>
    <w:basedOn w:val="KommentarerChar"/>
    <w:link w:val="Kommentarsmne"/>
    <w:rsid w:val="00B74E9F"/>
    <w:rPr>
      <w:rFonts w:ascii="Calibri" w:hAnsi="Calibri"/>
      <w:b/>
      <w:bCs/>
    </w:rPr>
  </w:style>
  <w:style w:type="character" w:styleId="AnvndHyperlnk">
    <w:name w:val="FollowedHyperlink"/>
    <w:rsid w:val="00B74E9F"/>
    <w:rPr>
      <w:color w:val="954F72"/>
      <w:u w:val="single"/>
    </w:rPr>
  </w:style>
  <w:style w:type="paragraph" w:styleId="Default" w:customStyle="1">
    <w:name w:val="Default"/>
    <w:rsid w:val="00B74E9F"/>
    <w:pPr>
      <w:autoSpaceDE w:val="0"/>
      <w:autoSpaceDN w:val="0"/>
      <w:adjustRightInd w:val="0"/>
    </w:pPr>
    <w:rPr>
      <w:rFonts w:ascii="Arial" w:hAnsi="Arial" w:eastAsia="Calibri" w:cs="Arial"/>
      <w:color w:val="000000"/>
      <w:sz w:val="24"/>
      <w:szCs w:val="24"/>
      <w:lang w:eastAsia="en-US"/>
    </w:rPr>
  </w:style>
  <w:style w:type="paragraph" w:styleId="Rubrikerbilaga" w:customStyle="1">
    <w:name w:val="Rubriker bilaga"/>
    <w:qFormat/>
    <w:rsid w:val="00B74E9F"/>
    <w:pPr>
      <w:spacing w:before="360" w:after="40"/>
      <w:ind w:left="2676"/>
    </w:pPr>
    <w:rPr>
      <w:rFonts w:ascii="Arial" w:hAnsi="Arial" w:cs="Arial"/>
      <w:bCs/>
      <w:iCs/>
      <w:sz w:val="28"/>
      <w:szCs w:val="28"/>
    </w:rPr>
  </w:style>
  <w:style w:type="paragraph" w:styleId="Bildplacering" w:customStyle="1">
    <w:name w:val="Bildplacering"/>
    <w:qFormat/>
    <w:rsid w:val="00B74E9F"/>
    <w:pPr>
      <w:spacing w:after="160"/>
    </w:pPr>
    <w:rPr>
      <w:noProof/>
      <w:sz w:val="24"/>
    </w:rPr>
  </w:style>
  <w:style w:type="paragraph" w:styleId="Revision">
    <w:name w:val="Revision"/>
    <w:hidden/>
    <w:uiPriority w:val="99"/>
    <w:semiHidden/>
    <w:rsid w:val="00B74E9F"/>
    <w:rPr>
      <w:sz w:val="24"/>
    </w:rPr>
  </w:style>
  <w:style w:type="character" w:styleId="Olstomnmnande1" w:customStyle="1">
    <w:name w:val="Olöst omnämnande1"/>
    <w:basedOn w:val="Standardstycketeckensnitt"/>
    <w:uiPriority w:val="99"/>
    <w:semiHidden/>
    <w:unhideWhenUsed/>
    <w:rsid w:val="00B74E9F"/>
    <w:rPr>
      <w:color w:val="605E5C"/>
      <w:shd w:val="clear" w:color="auto" w:fill="E1DFDD"/>
    </w:rPr>
  </w:style>
  <w:style w:type="character" w:styleId="Olstomnmnande">
    <w:name w:val="Unresolved Mention"/>
    <w:basedOn w:val="Standardstycketeckensnitt"/>
    <w:uiPriority w:val="99"/>
    <w:semiHidden/>
    <w:unhideWhenUsed/>
    <w:rsid w:val="007272EA"/>
    <w:rPr>
      <w:color w:val="605E5C"/>
      <w:shd w:val="clear" w:color="auto" w:fill="E1DFDD"/>
    </w:rPr>
  </w:style>
  <w:style w:type="paragraph" w:styleId="Punktlistanumrerad" w:customStyle="1">
    <w:name w:val="Punktlista numrerad"/>
    <w:qFormat/>
    <w:rsid w:val="00BF32CF"/>
    <w:pPr>
      <w:numPr>
        <w:numId w:val="20"/>
      </w:numPr>
      <w:tabs>
        <w:tab w:val="left" w:pos="1349"/>
      </w:tabs>
      <w:spacing w:after="120" w:line="288" w:lineRule="auto"/>
      <w:ind w:left="1349" w:right="868" w:hanging="357"/>
    </w:pPr>
    <w:rPr>
      <w:rFonts w:ascii="Georgia" w:hAnsi="Georgia"/>
      <w:sz w:val="24"/>
    </w:rPr>
  </w:style>
  <w:style w:type="paragraph" w:styleId="Underrubrik">
    <w:name w:val="Subtitle"/>
    <w:basedOn w:val="Normal"/>
    <w:next w:val="Normal"/>
    <w:link w:val="UnderrubrikChar"/>
    <w:qFormat/>
    <w:rsid w:val="00BF32CF"/>
    <w:pPr>
      <w:numPr>
        <w:ilvl w:val="1"/>
      </w:numPr>
      <w:spacing w:before="120" w:after="0"/>
      <w:ind w:left="992"/>
    </w:pPr>
    <w:rPr>
      <w:rFonts w:ascii="Verdana" w:hAnsi="Verdana" w:eastAsiaTheme="minorEastAsia" w:cstheme="minorBidi"/>
      <w:color w:val="000000" w:themeColor="text2"/>
      <w:szCs w:val="22"/>
    </w:rPr>
  </w:style>
  <w:style w:type="character" w:styleId="UnderrubrikChar" w:customStyle="1">
    <w:name w:val="Underrubrik Char"/>
    <w:basedOn w:val="Standardstycketeckensnitt"/>
    <w:link w:val="Underrubrik"/>
    <w:rsid w:val="00BF32CF"/>
    <w:rPr>
      <w:rFonts w:ascii="Verdana" w:hAnsi="Verdana" w:eastAsiaTheme="minorEastAsia" w:cstheme="minorBidi"/>
      <w:color w:val="000000" w:themeColor="text2"/>
      <w:sz w:val="24"/>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www.vardhandboken.se/Texter/Central-venkateter/Oversikt/" TargetMode="External" Id="rId13" /><Relationship Type="http://schemas.openxmlformats.org/officeDocument/2006/relationships/hyperlink" Target="https://mellanarkiv-offentlig.vgregion.se/alfresco/s/archive/stream/public/v1/source/available/sofia/sas9642-738863596-505/surrogate/Centralven%c3%b6s%20infart%2c%20CVK-CDK%2c%20checklista%20f%c3%b6r%20inl%c3%a4ggning.pdf" TargetMode="External" Id="rId18" /><Relationship Type="http://schemas.openxmlformats.org/officeDocument/2006/relationships/hyperlink" Target="https://mellanarkiv-offentlig.vgregion.se/alfresco/s/archive/stream/public/v1/source/available/SOFIA/SAS9642-738863596-462/SURROGATE/Subkutan%20venport%20-%20Borttagning.pdf" TargetMode="External" Id="rId26" /><Relationship Type="http://schemas.openxmlformats.org/officeDocument/2006/relationships/hyperlink" Target="http://www.vardhandboken.se/Texter/Central-venkateter/Blodprov-och-blododling/" TargetMode="External" Id="rId39" /><Relationship Type="http://schemas.openxmlformats.org/officeDocument/2006/relationships/hyperlink" Target="https://www.vardhandboken.se/katetrar-sonder-och-dran/markning-av-in--och-utfartsvagar/oversikt/" TargetMode="External" Id="rId21" /><Relationship Type="http://schemas.openxmlformats.org/officeDocument/2006/relationships/hyperlink" Target="http://www.vardhandboken.se/Texter/Central-venkateter/Omlaggning/" TargetMode="External" Id="rId34" /><Relationship Type="http://schemas.openxmlformats.org/officeDocument/2006/relationships/hyperlink" Target="http://www.vardhandboken.se/Texter/Central-venkateter/Avlagsnande/" TargetMode="External" Id="rId42" /><Relationship Type="http://schemas.openxmlformats.org/officeDocument/2006/relationships/hyperlink" Target="https://www.vardhandboken.se/katetrar-sonder-och-dran/subkutan-venport/komplikationer/" TargetMode="External" Id="rId47" /><Relationship Type="http://schemas.openxmlformats.org/officeDocument/2006/relationships/hyperlink" Target="http://www.fass.se" TargetMode="External" Id="rId50" /><Relationship Type="http://schemas.openxmlformats.org/officeDocument/2006/relationships/hyperlink" Target="https://www.vardhandboken.se/katetrar-sonder-och-dran/subkutan-venport/komplikationer/" TargetMode="External" Id="rId55" /><Relationship Type="http://schemas.openxmlformats.org/officeDocument/2006/relationships/hyperlink" Target="https://mellanarkiv-offentlig.vgregion.se/alfresco/s/archive/stream/public/v1/source/available/SOFIA/SAS9642-738863596-52/SURROGATE/Avvikelsehantering%20S%c3%84S.pdf" TargetMode="External" Id="rId63" /><Relationship Type="http://schemas.openxmlformats.org/officeDocument/2006/relationships/hyperlink" Target="http://www.vardhandboken.se/Texter/Central-venkateter/Oversikt/" TargetMode="External" Id="rId68" /><Relationship Type="http://schemas.openxmlformats.org/officeDocument/2006/relationships/header" Target="header2.xml" Id="rId76" /><Relationship Type="http://schemas.openxmlformats.org/officeDocument/2006/relationships/styles" Target="styles.xml" Id="rId7" /><Relationship Type="http://schemas.openxmlformats.org/officeDocument/2006/relationships/image" Target="media/image3.png" Id="rId71" /><Relationship Type="http://schemas.openxmlformats.org/officeDocument/2006/relationships/hyperlink" Target="https://mellanarkiv-offentlig.vgregion.se/alfresco/s/archive/stream/public/v1/source/available/sofia/sas9642-738863596-463/surrogate/Subkutan%20venport%20-%20Inl%c3%a4ggning.pdf" TargetMode="External" Id="rId16" /><Relationship Type="http://schemas.openxmlformats.org/officeDocument/2006/relationships/hyperlink" Target="https://www.vardhandboken.se/katetrar-sonder-och-dran/picc-line/forberedelser-och-inlaggning/" TargetMode="External" Id="rId29"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AS9642-738863596-52/SURROGATE/Avvikelsehantering%20S%c3%84S.pdf" TargetMode="External" Id="rId24" /><Relationship Type="http://schemas.openxmlformats.org/officeDocument/2006/relationships/hyperlink" Target="http://www.vardhandboken.se/Texter/Central-venkateter/Komplikationer/" TargetMode="External" Id="rId32" /><Relationship Type="http://schemas.openxmlformats.org/officeDocument/2006/relationships/hyperlink" Target="https://www.vardhandboken.se/katetrar-sonder-och-dran/subkutan-venport/portnal-omlaggning-byte-av-kran-och-injektionsmembran/" TargetMode="External" Id="rId37" /><Relationship Type="http://schemas.openxmlformats.org/officeDocument/2006/relationships/hyperlink" Target="https://www.vardhandboken.se/katetrar-sonder-och-dran/subkutan-venport/blodprov-och-blododling/" TargetMode="External" Id="rId40" /><Relationship Type="http://schemas.openxmlformats.org/officeDocument/2006/relationships/hyperlink" Target="https://mellanarkiv-offentlig.vgregion.se/alfresco/s/archive/stream/public/v1/source/available/SOFIA/SAS9642-738863596-236/SURROGATE/Central%20infart%20och%20Perifer%20l%c3%a5ngtidskateter%20i%20Melior.pdf" TargetMode="External" Id="rId45" /><Relationship Type="http://schemas.openxmlformats.org/officeDocument/2006/relationships/hyperlink" Target="https://mellanarkiv-offentlig.vgregion.se/alfresco/s/archive/stream/public/v1/source/available/sofia/su9774-1570060579-358/surrogate/Central%20venkateter%20(CVK)%20-%20Anv%c3%a4ndning%20och%20sk%c3%b6tsel.pdf" TargetMode="External" Id="rId53" /><Relationship Type="http://schemas.openxmlformats.org/officeDocument/2006/relationships/hyperlink" Target="http://www.vardhandboken.se" TargetMode="External" Id="rId58" /><Relationship Type="http://schemas.openxmlformats.org/officeDocument/2006/relationships/hyperlink" Target="http://www.fass.se" TargetMode="External" Id="rId66" /><Relationship Type="http://schemas.openxmlformats.org/officeDocument/2006/relationships/footer" Target="footer1.xml" Id="rId74" /><Relationship Type="http://schemas.openxmlformats.org/officeDocument/2006/relationships/theme" Target="theme/theme1.xml" Id="rId79" /><Relationship Type="http://schemas.openxmlformats.org/officeDocument/2006/relationships/hyperlink" Target="https://mellanarkiv-offentlig.vgregion.se/alfresco/s/archive/stream/public/v1/source/available/SOFIA/SAS9642-738863596-236/SURROGATE/Central%20infart%20och%20Perifer%20l%c3%a5ngtidskateter%20i%20Melior.pdf" TargetMode="External" Id="rId61" /><Relationship Type="http://schemas.openxmlformats.org/officeDocument/2006/relationships/footnotes" Target="footnotes.xml" Id="rId10" /><Relationship Type="http://schemas.openxmlformats.org/officeDocument/2006/relationships/hyperlink" Target="http://www.vardhandboken.se/Texter/Central-venkateter/Indikation-och-dokumentation/" TargetMode="External" Id="rId19" /><Relationship Type="http://schemas.openxmlformats.org/officeDocument/2006/relationships/hyperlink" Target="http://www.vardhandboken.se/Texter/Central-venkateter/Komplikationer/" TargetMode="External" Id="rId31" /><Relationship Type="http://schemas.openxmlformats.org/officeDocument/2006/relationships/hyperlink" Target="https://www.vardhandboken.se/katetrar-sonder-och-dran/picc-line/avlagsnande/" TargetMode="External" Id="rId44" /><Relationship Type="http://schemas.openxmlformats.org/officeDocument/2006/relationships/hyperlink" Target="https://janusinfo.se/lakemedelskommitte/lok/artiklar/rekommendationforhanteringavrestsituationforactilysealteplas2mg.5.652c6743180ed02564c69070.html" TargetMode="External" Id="rId52" /><Relationship Type="http://schemas.openxmlformats.org/officeDocument/2006/relationships/hyperlink" Target="https://mellanarkiv-offentlig.vgregion.se/alfresco/s/archive/stream/public/v1/source/available/sofia/sas9642-738863596-462/surrogate/Subkutan%20venport%20-%20Borttagning.pdf" TargetMode="External" Id="rId60" /><Relationship Type="http://schemas.openxmlformats.org/officeDocument/2006/relationships/hyperlink" Target="https://mellanarkiv-offentlig.vgregion.se/alfresco/s/archive/stream/public/v1/source/available/SOFIA/SAS9642-738863596-151/SURROGATE/Preoperativa%20f%c3%b6rberedelser%20f%c3%b6r%20operationsavdelningarna%20vid%20S%c3%b6dra%20%c3%84lvsborgs%20Sjukhus.pdf" TargetMode="External" Id="rId65" /><Relationship Type="http://schemas.openxmlformats.org/officeDocument/2006/relationships/header" Target="header1.xml" Id="rId73" /><Relationship Type="http://schemas.openxmlformats.org/officeDocument/2006/relationships/fontTable" Target="fontTable.xml" Id="rId78" /><Relationship Type="http://schemas.openxmlformats.org/officeDocument/2006/relationships/webSettings" Target="webSettings.xml" Id="rId9" /><Relationship Type="http://schemas.openxmlformats.org/officeDocument/2006/relationships/hyperlink" Target="https://www.vardhandboken.se/katetrar-sonder-och-dran/subkutan-venport/oversikt/" TargetMode="External" Id="rId14" /><Relationship Type="http://schemas.openxmlformats.org/officeDocument/2006/relationships/hyperlink" Target="https://mellanarkiv-offentlig.vgregion.se/alfresco/s/archive/stream/public/v1/source/available/SOFIA/SAS9642-738863596-236/SURROGATE/Central%20infart%20och%20Perifer%20l%c3%a5ngtidskateter%20i%20Melior.pdf" TargetMode="External" Id="rId22" /><Relationship Type="http://schemas.openxmlformats.org/officeDocument/2006/relationships/hyperlink" Target="https://www.1177.se/Vastra-Gotaland/Fakta-och-rad/Behandlingar/Central-venkateter---ingress/" TargetMode="External" Id="rId27" /><Relationship Type="http://schemas.openxmlformats.org/officeDocument/2006/relationships/hyperlink" Target="https://mellanarkiv-offentlig.vgregion.se/alfresco/s/archive/stream/public/v1/source/available/sofia/sas9642-738863596-505/surrogate/Centralven%c3%b6s%20infart%2c%20CVK-CDK%2c%20checklista%20f%c3%b6r%20inl%c3%a4ggning.pdf" TargetMode="External" Id="rId30" /><Relationship Type="http://schemas.openxmlformats.org/officeDocument/2006/relationships/hyperlink" Target="http://www.vardhandboken.se/Texter/Central-venkateter/Handhavande/" TargetMode="External" Id="rId35" /><Relationship Type="http://schemas.openxmlformats.org/officeDocument/2006/relationships/hyperlink" Target="https://www.vardhandboken.se/katetrar-sonder-och-dran/subkutan-venport/portnal-omlaggning-byte-av-kran-och-injektionsmembran/" TargetMode="External" Id="rId43" /><Relationship Type="http://schemas.openxmlformats.org/officeDocument/2006/relationships/hyperlink" Target="https://www.vardhandboken.se/katetrar-sonder-och-dran/picc-line/komplikationer/" TargetMode="External" Id="rId48" /><Relationship Type="http://schemas.openxmlformats.org/officeDocument/2006/relationships/hyperlink" Target="https://www.vardhandboken.se/katetrar-sonder-och-dran/picc-line/oversikt/" TargetMode="External" Id="rId56" /><Relationship Type="http://schemas.openxmlformats.org/officeDocument/2006/relationships/hyperlink" Target="https://www.1177.se/Vastra-Gotaland/Fakta-och-rad/Behandlingar/Central-venkateter---ingress/" TargetMode="External" Id="rId64" /><Relationship Type="http://schemas.openxmlformats.org/officeDocument/2006/relationships/image" Target="media/image1.png" Id="rId69" /><Relationship Type="http://schemas.openxmlformats.org/officeDocument/2006/relationships/footer" Target="footer3.xml" Id="rId77" /><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AS9642-738863596-98/SURROGATE/Infektionsverktyget%20%e2%80%93%20ansvarsf%c3%b6rdelning%20och%20arbetss%c3%a4tt%20vid%20S%c3%84S.pdf" TargetMode="External" Id="rId51" /><Relationship Type="http://schemas.openxmlformats.org/officeDocument/2006/relationships/image" Target="media/image4.jpeg" Id="rId72" /><Relationship Type="http://schemas.openxmlformats.org/officeDocument/2006/relationships/hyperlink" Target="https://mellanarkiv-offentlig.vgregion.se/alfresco/s/archive/stream/public/v1/source/available/SOFIA/SU9774-1570060579-358/SURROGATE/Central%20venkateter%20(CVK)%20-%20Anv%c3%a4ndning%20och%20sk%c3%b6tsel.pdf" TargetMode="External" Id="rId12" /><Relationship Type="http://schemas.openxmlformats.org/officeDocument/2006/relationships/hyperlink" Target="https://mellanarkiv-offentlig.vgregion.se/alfresco/s/archive/stream/public/v1/source/available/sofia/sas9642-738863596-462/surrogate/Subkutan%20venport%20-%20Borttagning.pdf" TargetMode="External" Id="rId17" /><Relationship Type="http://schemas.openxmlformats.org/officeDocument/2006/relationships/hyperlink" Target="https://mellanarkiv-offentlig.vgregion.se/alfresco/s/archive/stream/public/v1/source/available/SOFIA/SAS9642-738863596-463/SURROGATE/Subkutan%20venport%20-%20Inl%c3%a4ggning.pdf" TargetMode="External" Id="rId25" /><Relationship Type="http://schemas.openxmlformats.org/officeDocument/2006/relationships/hyperlink" Target="http://www.vardhandboken.se/Texter/PICC-line/Komplikationer/" TargetMode="External" Id="rId33" /><Relationship Type="http://schemas.openxmlformats.org/officeDocument/2006/relationships/hyperlink" Target="https://www.vardhandboken.se/katetrar-sonder-och-dran/picc-line/omlaggning/" TargetMode="External" Id="rId38" /><Relationship Type="http://schemas.openxmlformats.org/officeDocument/2006/relationships/hyperlink" Target="https://www.vardhandboken.se/katetrar-sonder-och-dran/central-venkateter/komplikationer/" TargetMode="External" Id="rId46" /><Relationship Type="http://schemas.openxmlformats.org/officeDocument/2006/relationships/hyperlink" Target="https://mellanarkiv-offentlig.vgregion.se/alfresco/s/archive/stream/public/v1/source/available/SOFIA/SAS9642-738863596-463/SURROGATE/Subkutan%20venport%20-%20Inl%c3%a4ggning.pdf" TargetMode="External" Id="rId59" /><Relationship Type="http://schemas.openxmlformats.org/officeDocument/2006/relationships/hyperlink" Target="https://mellanarkiv-offentlig.vgregion.se/alfresco/s/archive/stream/public/v1/source/available/SOFIA/SAS9642-738863596-98/SURROGATE/Infektionsverktyget%20%e2%80%93%20ansvarsf%c3%b6rdelning%20och%20arbetss%c3%a4tt%20vid%20S%c3%84S.pdf" TargetMode="External" Id="rId67" /><Relationship Type="http://schemas.openxmlformats.org/officeDocument/2006/relationships/hyperlink" Target="http://www.vardhandboken.se/Texter/PICC-line/Oversikt/" TargetMode="External" Id="rId20" /><Relationship Type="http://schemas.openxmlformats.org/officeDocument/2006/relationships/hyperlink" Target="https://www.vardhandboken.se/katetrar-sonder-och-dran/picc-line/blodprov-och-blododling/" TargetMode="External" Id="rId41" /><Relationship Type="http://schemas.openxmlformats.org/officeDocument/2006/relationships/hyperlink" Target="https://www.vardhandboken.se/katetrar-sonder-och-dran/central-venkateter/oversikt/" TargetMode="External" Id="rId54" /><Relationship Type="http://schemas.openxmlformats.org/officeDocument/2006/relationships/hyperlink" Target="https://mellanarkiv-offentlig.vgregion.se/alfresco/s/archive/stream/public/v1/source/available/SOFIA/SAS9642-738863596-257/SURROGATE/Gr%c3%b6na%20Korset%20p%c3%a5%20S%c3%84S.pdf" TargetMode="External" Id="rId62" /><Relationship Type="http://schemas.openxmlformats.org/officeDocument/2006/relationships/image" Target="media/image2.png" Id="rId70" /><Relationship Type="http://schemas.openxmlformats.org/officeDocument/2006/relationships/footer" Target="footer2.xml" Id="rId75" /><Relationship Type="http://schemas.openxmlformats.org/officeDocument/2006/relationships/numbering" Target="numbering.xml" Id="rId6" /><Relationship Type="http://schemas.openxmlformats.org/officeDocument/2006/relationships/hyperlink" Target="http://www.vardhandboken.se/Texter/PICC-line/Oversikt/" TargetMode="External" Id="rId15" /><Relationship Type="http://schemas.openxmlformats.org/officeDocument/2006/relationships/hyperlink" Target="https://mellanarkiv-offentlig.vgregion.se/alfresco/s/archive/stream/public/v1/source/available/SOFIA/SAS9642-738863596-257/SURROGATE/Gr%c3%b6na%20Korset%20p%c3%a5%20S%c3%84S.pdf" TargetMode="External" Id="rId23" /><Relationship Type="http://schemas.openxmlformats.org/officeDocument/2006/relationships/hyperlink" Target="https://mellanarkiv-offentlig.vgregion.se/alfresco/s/archive/stream/public/v1/source/available/SOFIA/SAS9642-738863596-151/SURROGATE/Preoperativa%20f%c3%b6rberedelser%20f%c3%b6r%20operationsavdelningarna%20vid%20S%c3%b6dra%20%c3%84lvsborgs%20Sjukhus.pdf" TargetMode="External" Id="rId28" /><Relationship Type="http://schemas.openxmlformats.org/officeDocument/2006/relationships/hyperlink" Target="http://www.vardhandboken.se/Texter/Central-venkateter/Omlaggning/" TargetMode="External" Id="rId36" /><Relationship Type="http://schemas.openxmlformats.org/officeDocument/2006/relationships/hyperlink" Target="https://janusinfo.se/lakemedelskommitte/lok/artiklar/rekommendationforhanteringavrestsituationforactilysealteplas2mg.5.652c6743180ed02564c69070.html" TargetMode="External" Id="rId49" /><Relationship Type="http://schemas.openxmlformats.org/officeDocument/2006/relationships/hyperlink" Target="https://www.vardhandboken.se/katetrar-sonder-och-dran/markning-av-in--och-utfartsvagar/oversikt/" TargetMode="External" Id="rId57" /></Relationships>
</file>

<file path=word/_rels/footer3.xml.rels><?xml version="1.0" encoding="UTF-8" standalone="yes"?>
<Relationships xmlns="http://schemas.openxmlformats.org/package/2006/relationships"><Relationship Id="rId1" Type="http://schemas.openxmlformats.org/officeDocument/2006/relationships/image" Target="media/image5.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Central venös infart (CVI) - inläggning och skötsel vid SÄS</dc:title>
  <dc:subject/>
  <dc:creator>patrik.jens.johansson@vgregion.se</dc:creator>
  <keywords/>
  <lastModifiedBy>Christina Björling</lastModifiedBy>
  <revision>189</revision>
  <lastPrinted>2016-03-31T10:56:00.0000000Z</lastPrinted>
  <dcterms:created xsi:type="dcterms:W3CDTF">2022-04-11T13:50:00.0000000Z</dcterms:created>
  <dcterms:modified xsi:type="dcterms:W3CDTF">2025-12-17T15:18:47.0000000Z</dcterms:modified>
</coreProperties>
</file>