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EA8804" w14:textId="77777777" w:rsidR="006D0BDE" w:rsidRDefault="006D0BDE" w:rsidP="00F35B05">
      <w:pPr>
        <w:pStyle w:val="Rubrik2"/>
        <w:sectPr w:rsidR="006D0BDE" w:rsidSect="006D0BD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170D227" w14:textId="77777777" w:rsidR="006D0BDE" w:rsidRPr="006D0BDE" w:rsidRDefault="006D0BDE" w:rsidP="00C55BCF">
      <w:pPr>
        <w:pStyle w:val="Rubrik1"/>
      </w:pPr>
      <w:bookmarkStart w:id="1" w:name="_Toc314219120"/>
      <w:bookmarkStart w:id="2" w:name="_Toc256000000"/>
      <w:bookmarkStart w:id="3" w:name="_Toc256000005"/>
      <w:r w:rsidRPr="006D0BDE">
        <w:t>Trycksårs-, Undernärings-, Fallombudets roll (TUF-ombud) - ansvarsfördelning och arbetssätt vid SÄS</w:t>
      </w:r>
    </w:p>
    <w:p w14:paraId="503AEDB2" w14:textId="77777777" w:rsidR="006D0BDE" w:rsidRPr="006D0BDE" w:rsidRDefault="006D0BDE" w:rsidP="00C55BCF">
      <w:pPr>
        <w:pStyle w:val="Rubrik2"/>
      </w:pPr>
      <w:bookmarkStart w:id="4" w:name="_Toc43204698"/>
      <w:bookmarkStart w:id="5" w:name="_Toc256000010"/>
      <w:bookmarkStart w:id="6" w:name="_Toc256000025"/>
      <w:bookmarkStart w:id="7" w:name="_Toc256000040"/>
      <w:bookmarkStart w:id="8" w:name="_Toc256000055"/>
      <w:bookmarkStart w:id="9" w:name="_Toc183678730"/>
      <w:r w:rsidRPr="006D0BDE">
        <w:t>Sammanfattning</w:t>
      </w:r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</w:p>
    <w:p w14:paraId="5D6A099B" w14:textId="77777777" w:rsidR="00C55BCF" w:rsidRDefault="006D0BDE" w:rsidP="00C55BCF">
      <w:r w:rsidRPr="006D0BDE">
        <w:t xml:space="preserve">Riktlinjen beskriver, som en del i ett ledningssystem, trycksår-, undernäring- och fall (TUF)-ombudets ansvarsområden samt de rutiner för uppföljning som ska göras med stöd av närmaste chef. TUF-ombudet utses personligen av vårdenhetschef (VEC) för att driva de patientsäkerhetsfrågor som rör TUF på sin enhet med stöd av arbetsgrupp </w:t>
      </w:r>
      <w:r w:rsidRPr="006D0BDE">
        <w:rPr>
          <w:i/>
          <w:iCs/>
        </w:rPr>
        <w:t>Utmärkt omvårdnad</w:t>
      </w:r>
      <w:r w:rsidRPr="006D0BDE">
        <w:t xml:space="preserve"> och sjukhusets patientsäkerhetsteam.</w:t>
      </w:r>
    </w:p>
    <w:p w14:paraId="2A7073F4" w14:textId="564D7371" w:rsidR="00C55BCF" w:rsidRDefault="00C55BCF" w:rsidP="00C55BCF">
      <w:pPr>
        <w:pStyle w:val="Rubrik2"/>
      </w:pPr>
      <w:bookmarkStart w:id="10" w:name="_Toc183678731"/>
      <w:r>
        <w:t>Förändringar sedan föregående version</w:t>
      </w:r>
      <w:bookmarkEnd w:id="10"/>
    </w:p>
    <w:p w14:paraId="7FBDA319" w14:textId="03BD1AE6" w:rsidR="006D0BDE" w:rsidRPr="006D0BDE" w:rsidRDefault="00732EBB" w:rsidP="00C55BCF">
      <w:r>
        <w:t>Redaktionella ändringar, giltighetstiden förlängd.</w:t>
      </w:r>
      <w:r w:rsidR="002C1F71">
        <w:t xml:space="preserve"> </w:t>
      </w:r>
    </w:p>
    <w:p w14:paraId="2926E354" w14:textId="77777777" w:rsidR="006D0BDE" w:rsidRPr="006D0BDE" w:rsidRDefault="006D0BDE" w:rsidP="00724A65">
      <w:pPr>
        <w:spacing w:before="360" w:after="40"/>
        <w:rPr>
          <w:rFonts w:ascii="Arial" w:hAnsi="Arial"/>
          <w:sz w:val="26"/>
        </w:rPr>
      </w:pPr>
      <w:r w:rsidRPr="006D0BDE">
        <w:rPr>
          <w:rFonts w:ascii="Arial" w:hAnsi="Arial"/>
          <w:sz w:val="26"/>
        </w:rPr>
        <w:t>Innehållsförteckning</w:t>
      </w:r>
    </w:p>
    <w:bookmarkStart w:id="11" w:name="_Toc43204699"/>
    <w:bookmarkStart w:id="12" w:name="_Toc256000011"/>
    <w:bookmarkStart w:id="13" w:name="_Toc256000026"/>
    <w:bookmarkStart w:id="14" w:name="_Toc256000041"/>
    <w:bookmarkStart w:id="15" w:name="_Toc256000056"/>
    <w:bookmarkStart w:id="16" w:name="_Toc314219121"/>
    <w:bookmarkStart w:id="17" w:name="_Toc256000001"/>
    <w:bookmarkStart w:id="18" w:name="_Toc256000006"/>
    <w:p w14:paraId="5C4D7278" w14:textId="481F0903" w:rsidR="00732EBB" w:rsidRDefault="00AF6258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r>
        <w:rPr>
          <w:rFonts w:ascii="Arial" w:hAnsi="Arial"/>
          <w:bCs/>
          <w:noProof/>
          <w:color w:val="0000FF"/>
          <w:sz w:val="22"/>
          <w:szCs w:val="32"/>
        </w:rPr>
        <w:fldChar w:fldCharType="begin"/>
      </w:r>
      <w:r>
        <w:rPr>
          <w:rFonts w:ascii="Arial" w:hAnsi="Arial"/>
          <w:bCs/>
          <w:noProof/>
          <w:color w:val="0000FF"/>
          <w:sz w:val="22"/>
          <w:szCs w:val="32"/>
        </w:rPr>
        <w:instrText xml:space="preserve"> TOC \h \z \t "Rubrik 2;1;Rubrik 3;2;Rubrik 4;3" </w:instrText>
      </w:r>
      <w:r>
        <w:rPr>
          <w:rFonts w:ascii="Arial" w:hAnsi="Arial"/>
          <w:bCs/>
          <w:noProof/>
          <w:color w:val="0000FF"/>
          <w:sz w:val="22"/>
          <w:szCs w:val="32"/>
        </w:rPr>
        <w:fldChar w:fldCharType="separate"/>
      </w:r>
      <w:hyperlink w:anchor="_Toc183678730" w:history="1">
        <w:r w:rsidR="00732EBB" w:rsidRPr="00046EE5">
          <w:rPr>
            <w:rStyle w:val="Hyperlnk"/>
            <w:rFonts w:eastAsia="MS Gothic"/>
            <w:noProof/>
          </w:rPr>
          <w:t>Sammanfattning</w:t>
        </w:r>
        <w:r w:rsidR="00732EBB">
          <w:rPr>
            <w:noProof/>
            <w:webHidden/>
          </w:rPr>
          <w:tab/>
        </w:r>
        <w:r w:rsidR="00732EBB">
          <w:rPr>
            <w:noProof/>
            <w:webHidden/>
          </w:rPr>
          <w:fldChar w:fldCharType="begin"/>
        </w:r>
        <w:r w:rsidR="00732EBB">
          <w:rPr>
            <w:noProof/>
            <w:webHidden/>
          </w:rPr>
          <w:instrText xml:space="preserve"> PAGEREF _Toc183678730 \h </w:instrText>
        </w:r>
        <w:r w:rsidR="00732EBB">
          <w:rPr>
            <w:noProof/>
            <w:webHidden/>
          </w:rPr>
        </w:r>
        <w:r w:rsidR="00732EBB">
          <w:rPr>
            <w:noProof/>
            <w:webHidden/>
          </w:rPr>
          <w:fldChar w:fldCharType="separate"/>
        </w:r>
        <w:r w:rsidR="00732EBB">
          <w:rPr>
            <w:noProof/>
            <w:webHidden/>
          </w:rPr>
          <w:t>1</w:t>
        </w:r>
        <w:r w:rsidR="00732EBB">
          <w:rPr>
            <w:noProof/>
            <w:webHidden/>
          </w:rPr>
          <w:fldChar w:fldCharType="end"/>
        </w:r>
      </w:hyperlink>
    </w:p>
    <w:p w14:paraId="222D59CF" w14:textId="676F3AC7" w:rsidR="00732EBB" w:rsidRDefault="00732EBB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3678731" w:history="1">
        <w:r w:rsidRPr="00046EE5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_Toc183678731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40DB2979" w14:textId="1E98FEAF" w:rsidR="00732EBB" w:rsidRDefault="00732EBB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3678732" w:history="1">
        <w:r w:rsidRPr="00046EE5">
          <w:rPr>
            <w:rStyle w:val="Hyperlnk"/>
            <w:rFonts w:eastAsia="MS Gothic"/>
            <w:noProof/>
          </w:rPr>
          <w:t>Bakgrund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_Toc183678732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32D2E78A" w14:textId="678969BC" w:rsidR="00732EBB" w:rsidRDefault="00732EBB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3678733" w:history="1">
        <w:r w:rsidRPr="00046EE5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_Toc183678733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60097824" w14:textId="0A24357B" w:rsidR="00732EBB" w:rsidRDefault="00732EBB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3678734" w:history="1">
        <w:r w:rsidRPr="00046EE5">
          <w:rPr>
            <w:rStyle w:val="Hyperlnk"/>
            <w:rFonts w:eastAsia="MS Gothic"/>
            <w:noProof/>
          </w:rPr>
          <w:t>Ansvarsområden för TUF-ombud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_Toc183678734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14:paraId="6652E334" w14:textId="37CAF790" w:rsidR="00732EBB" w:rsidRDefault="00732EBB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3678735" w:history="1">
        <w:r w:rsidRPr="00046EE5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_Toc183678735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14E331D6" w14:textId="4262C6F2" w:rsidR="00732EBB" w:rsidRDefault="00732EBB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3678736" w:history="1">
        <w:r w:rsidRPr="00046EE5">
          <w:rPr>
            <w:rStyle w:val="Hyperlnk"/>
            <w:rFonts w:eastAsia="MS Gothic"/>
            <w:noProof/>
          </w:rPr>
          <w:t>Utse TUF-ombud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_Toc183678736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6AFBA074" w14:textId="0BCA027A" w:rsidR="00732EBB" w:rsidRDefault="00732EBB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3678737" w:history="1">
        <w:r w:rsidRPr="00046EE5">
          <w:rPr>
            <w:rStyle w:val="Hyperlnk"/>
            <w:rFonts w:eastAsia="MS Gothic"/>
            <w:noProof/>
          </w:rPr>
          <w:t>PunktPrevalensMätning (PPM) Trycksår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_Toc183678737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52476771" w14:textId="7311685B" w:rsidR="00732EBB" w:rsidRDefault="00732EBB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3678738" w:history="1">
        <w:r w:rsidRPr="00046EE5">
          <w:rPr>
            <w:rStyle w:val="Hyperlnk"/>
            <w:rFonts w:eastAsia="MS Gothic"/>
            <w:noProof/>
          </w:rPr>
          <w:t>Stödfunktioner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_Toc183678738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18584A12" w14:textId="2005F3D6" w:rsidR="00732EBB" w:rsidRDefault="00732EBB">
      <w:pPr>
        <w:pStyle w:val="Innehll2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3678739" w:history="1">
        <w:r w:rsidRPr="00046EE5">
          <w:rPr>
            <w:rStyle w:val="Hyperlnk"/>
            <w:rFonts w:eastAsia="MS Gothic"/>
            <w:noProof/>
          </w:rPr>
          <w:t>Uppföljning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_Toc183678739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0E1E5D39" w14:textId="6CEC51AF" w:rsidR="00732EBB" w:rsidRDefault="00732EBB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3678740" w:history="1">
        <w:r w:rsidRPr="00046EE5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_Toc183678740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3DEB0E87" w14:textId="094208DD" w:rsidR="00732EBB" w:rsidRDefault="00732EBB">
      <w:pPr>
        <w:pStyle w:val="Innehll1"/>
        <w:rPr>
          <w:rFonts w:asciiTheme="minorHAnsi" w:eastAsiaTheme="minorEastAsia" w:hAnsiTheme="minorHAnsi" w:cstheme="minorBidi"/>
          <w:noProof/>
          <w:kern w:val="2"/>
          <w:sz w:val="22"/>
          <w:szCs w:val="22"/>
          <w14:ligatures w14:val="standardContextual"/>
        </w:rPr>
      </w:pPr>
      <w:hyperlink w:anchor="_Toc183678741" w:history="1">
        <w:r w:rsidRPr="00046EE5">
          <w:rPr>
            <w:rStyle w:val="Hyperlnk"/>
            <w:rFonts w:eastAsia="MS Gothic"/>
            <w:noProof/>
          </w:rPr>
          <w:t>Referens- och länkförteckning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_Toc183678741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14:paraId="6AE4F002" w14:textId="7D991B12" w:rsidR="006D0BDE" w:rsidRPr="006D0BDE" w:rsidRDefault="00AF6258" w:rsidP="00AE0507">
      <w:pPr>
        <w:pStyle w:val="Rubrik2"/>
      </w:pPr>
      <w:r>
        <w:rPr>
          <w:rFonts w:ascii="Arial" w:eastAsia="Times New Roman" w:hAnsi="Arial" w:cs="Times New Roman"/>
          <w:bCs w:val="0"/>
          <w:noProof/>
          <w:color w:val="0000FF"/>
          <w:sz w:val="22"/>
          <w:szCs w:val="32"/>
          <w:u w:val="single"/>
        </w:rPr>
        <w:lastRenderedPageBreak/>
        <w:fldChar w:fldCharType="end"/>
      </w:r>
      <w:bookmarkStart w:id="19" w:name="_Toc183678732"/>
      <w:r w:rsidR="006D0BDE" w:rsidRPr="006D0BDE">
        <w:t>Bakgrund</w:t>
      </w:r>
      <w:bookmarkEnd w:id="11"/>
      <w:bookmarkEnd w:id="12"/>
      <w:bookmarkEnd w:id="13"/>
      <w:bookmarkEnd w:id="14"/>
      <w:bookmarkEnd w:id="15"/>
      <w:bookmarkEnd w:id="19"/>
    </w:p>
    <w:p w14:paraId="6BD8731C" w14:textId="099D4C08" w:rsidR="006D0BDE" w:rsidRPr="006D0BDE" w:rsidRDefault="006D0BDE" w:rsidP="00C55BCF">
      <w:r w:rsidRPr="006D0BDE">
        <w:t xml:space="preserve">Patientsäkerhet i fokus på alla nivåer är ett måste för att uppnå en säker och god vård med nöjda patienter och förutsättningar för en kostnadseffektiv hälso- och sjukvård. Det innebär att den sjukvård vi utför, liksom övrig hälso- och sjukvård, ska ge goda resultat, genomföras i rätt tid och utan </w:t>
      </w:r>
      <w:proofErr w:type="spellStart"/>
      <w:r w:rsidRPr="006D0BDE">
        <w:t>vårdskador</w:t>
      </w:r>
      <w:proofErr w:type="spellEnd"/>
      <w:r w:rsidRPr="006D0BDE">
        <w:t xml:space="preserve"> och det tillsammans med patienten [1]. Med </w:t>
      </w:r>
      <w:proofErr w:type="spellStart"/>
      <w:r w:rsidRPr="006D0BDE">
        <w:t>vårdskador</w:t>
      </w:r>
      <w:proofErr w:type="spellEnd"/>
      <w:r w:rsidRPr="006D0BDE">
        <w:t xml:space="preserve"> menas lidande, kroppslig eller psykisk skada eller sjukdom och dödsfall som hade varit möjliga att undvika [2]. En betydande del av alla </w:t>
      </w:r>
      <w:proofErr w:type="spellStart"/>
      <w:r w:rsidRPr="006D0BDE">
        <w:t>vårdskador</w:t>
      </w:r>
      <w:proofErr w:type="spellEnd"/>
      <w:r w:rsidRPr="006D0BDE">
        <w:t xml:space="preserve"> utgörs av trycksår, undernäring och fall [3, 4].</w:t>
      </w:r>
    </w:p>
    <w:p w14:paraId="69C4F912" w14:textId="77777777" w:rsidR="006D0BDE" w:rsidRPr="006D0BDE" w:rsidRDefault="006D0BDE" w:rsidP="00C55BCF">
      <w:r w:rsidRPr="006D0BDE">
        <w:t xml:space="preserve">Ett systematiskt arbete för en vård utan </w:t>
      </w:r>
      <w:proofErr w:type="spellStart"/>
      <w:r w:rsidRPr="006D0BDE">
        <w:t>vårdskador</w:t>
      </w:r>
      <w:proofErr w:type="spellEnd"/>
      <w:r w:rsidRPr="006D0BDE">
        <w:t xml:space="preserve"> på enhetsnivå med stöd av arbetsgrupp Utmärkt omvårdnad syftar till att begränsa antalet </w:t>
      </w:r>
      <w:proofErr w:type="spellStart"/>
      <w:r w:rsidRPr="006D0BDE">
        <w:t>vårdskador</w:t>
      </w:r>
      <w:proofErr w:type="spellEnd"/>
      <w:r w:rsidRPr="006D0BDE">
        <w:t xml:space="preserve"> av denna karaktär. Läs mer om Utmärkt omvårdnad på SÄS intranät [5].</w:t>
      </w:r>
    </w:p>
    <w:p w14:paraId="03217190" w14:textId="3160DE09" w:rsidR="006D0BDE" w:rsidRPr="006D0BDE" w:rsidRDefault="006D0BDE" w:rsidP="00C55BCF">
      <w:r w:rsidRPr="006D0BDE">
        <w:t>TUF-ombudet har en central roll i det strategiska arbetet och utses av vård-enhetschef för att tillsammans med denne bedriva preventivt arbetet inom områdena TUF på enheten.</w:t>
      </w:r>
    </w:p>
    <w:p w14:paraId="350E438E" w14:textId="77777777" w:rsidR="006D0BDE" w:rsidRPr="006D0BDE" w:rsidRDefault="006D0BDE" w:rsidP="0006589F">
      <w:pPr>
        <w:pStyle w:val="Rubrik2"/>
      </w:pPr>
      <w:bookmarkStart w:id="20" w:name="_Toc43204700"/>
      <w:bookmarkStart w:id="21" w:name="_Toc256000012"/>
      <w:bookmarkStart w:id="22" w:name="_Toc256000027"/>
      <w:bookmarkStart w:id="23" w:name="_Toc256000042"/>
      <w:bookmarkStart w:id="24" w:name="_Toc256000057"/>
      <w:bookmarkStart w:id="25" w:name="_Toc183678733"/>
      <w:r w:rsidRPr="006D0BDE">
        <w:t>Förutsättningar</w:t>
      </w:r>
      <w:bookmarkEnd w:id="16"/>
      <w:bookmarkEnd w:id="17"/>
      <w:bookmarkEnd w:id="18"/>
      <w:bookmarkEnd w:id="20"/>
      <w:bookmarkEnd w:id="21"/>
      <w:bookmarkEnd w:id="22"/>
      <w:bookmarkEnd w:id="23"/>
      <w:bookmarkEnd w:id="24"/>
      <w:bookmarkEnd w:id="25"/>
    </w:p>
    <w:p w14:paraId="7F4278CC" w14:textId="77777777" w:rsidR="006D0BDE" w:rsidRPr="006D0BDE" w:rsidRDefault="006D0BDE" w:rsidP="00A4617E">
      <w:pPr>
        <w:pStyle w:val="Rubrik3"/>
        <w:spacing w:before="120"/>
      </w:pPr>
      <w:bookmarkStart w:id="26" w:name="_Toc43196328"/>
      <w:bookmarkStart w:id="27" w:name="_Toc43204701"/>
      <w:bookmarkStart w:id="28" w:name="_Toc256000013"/>
      <w:bookmarkStart w:id="29" w:name="_Toc256000028"/>
      <w:bookmarkStart w:id="30" w:name="_Toc256000043"/>
      <w:bookmarkStart w:id="31" w:name="_Toc256000058"/>
      <w:bookmarkStart w:id="32" w:name="_Toc183678734"/>
      <w:r w:rsidRPr="006D0BDE">
        <w:t>Ansvarsområden för TUF-ombud</w:t>
      </w:r>
      <w:bookmarkEnd w:id="26"/>
      <w:bookmarkEnd w:id="27"/>
      <w:bookmarkEnd w:id="28"/>
      <w:bookmarkEnd w:id="29"/>
      <w:bookmarkEnd w:id="30"/>
      <w:bookmarkEnd w:id="31"/>
      <w:bookmarkEnd w:id="32"/>
    </w:p>
    <w:p w14:paraId="342135A0" w14:textId="77777777" w:rsidR="006D0BDE" w:rsidRPr="006D0BDE" w:rsidRDefault="006D0BDE" w:rsidP="00D811E6">
      <w:r w:rsidRPr="006D0BDE">
        <w:t>TUF-ombudet ska regelbundet beredas schematid för att kunna utföra nedanstående arbetsuppgifter:</w:t>
      </w:r>
    </w:p>
    <w:p w14:paraId="79131D5A" w14:textId="77777777" w:rsidR="006D0BDE" w:rsidRPr="00804088" w:rsidRDefault="006D0BDE" w:rsidP="00804088">
      <w:pPr>
        <w:pStyle w:val="Punktlista"/>
      </w:pPr>
      <w:r w:rsidRPr="00804088">
        <w:t>Medverka med sin kompetens i enhetens arbete att minska trycksår, undernäring och fall utifrån verksamhetens handlingsplan tillsammans med VEC.</w:t>
      </w:r>
    </w:p>
    <w:p w14:paraId="6D5A0AEA" w14:textId="7AEC36E0" w:rsidR="006D0BDE" w:rsidRPr="00804088" w:rsidRDefault="006D0BDE" w:rsidP="00804088">
      <w:pPr>
        <w:pStyle w:val="Punktlista"/>
      </w:pPr>
      <w:r>
        <w:t>Vara uppdaterad i de</w:t>
      </w:r>
      <w:r w:rsidR="295DA407">
        <w:t xml:space="preserve"> </w:t>
      </w:r>
      <w:r>
        <w:t xml:space="preserve">avsnitt i </w:t>
      </w:r>
      <w:hyperlink r:id="rId17">
        <w:r w:rsidRPr="031C2614">
          <w:rPr>
            <w:rStyle w:val="Hyperlnk"/>
          </w:rPr>
          <w:t>SÄS styrdok</w:t>
        </w:r>
        <w:r w:rsidRPr="031C2614">
          <w:rPr>
            <w:rStyle w:val="Hyperlnk"/>
          </w:rPr>
          <w:t>u</w:t>
        </w:r>
        <w:r w:rsidRPr="031C2614">
          <w:rPr>
            <w:rStyle w:val="Hyperlnk"/>
          </w:rPr>
          <w:t>ment</w:t>
        </w:r>
      </w:hyperlink>
      <w:r>
        <w:t xml:space="preserve"> och </w:t>
      </w:r>
      <w:hyperlink r:id="rId18">
        <w:r w:rsidRPr="031C2614">
          <w:rPr>
            <w:rStyle w:val="Hyperlnk"/>
          </w:rPr>
          <w:t>Vårdhandboken</w:t>
        </w:r>
      </w:hyperlink>
      <w:r>
        <w:t xml:space="preserve"> som rör trycksår, undernäring och fall.</w:t>
      </w:r>
    </w:p>
    <w:p w14:paraId="3261B1B6" w14:textId="77777777" w:rsidR="006D0BDE" w:rsidRPr="00804088" w:rsidRDefault="006D0BDE" w:rsidP="00804088">
      <w:pPr>
        <w:pStyle w:val="Punktlista"/>
      </w:pPr>
      <w:r w:rsidRPr="00804088">
        <w:t>Kontinuerligt uppdatera alla medarbetare på enheten om tillämpningen av riktlinjer och rutiner kopplat till TUF.</w:t>
      </w:r>
    </w:p>
    <w:p w14:paraId="68EB72F3" w14:textId="77777777" w:rsidR="006D0BDE" w:rsidRPr="00804088" w:rsidRDefault="006D0BDE" w:rsidP="00804088">
      <w:pPr>
        <w:pStyle w:val="Punktlista"/>
      </w:pPr>
      <w:r w:rsidRPr="00804088">
        <w:t>Introducera nya medarbetare i samband med anställning i SÄS rutiner för riskbedömning och åtgärder kopplat till TUF.</w:t>
      </w:r>
    </w:p>
    <w:p w14:paraId="2BA5BA55" w14:textId="77777777" w:rsidR="006D0BDE" w:rsidRPr="00804088" w:rsidRDefault="006D0BDE" w:rsidP="00804088">
      <w:pPr>
        <w:pStyle w:val="Punktlista"/>
      </w:pPr>
      <w:r w:rsidRPr="00804088">
        <w:t>Tillsammans med VEC delta i följsamhetsmätning till rutiner gällande TUF samt följa enhetens utfallsresultat och löpande återkoppla till kollegor på enheten.</w:t>
      </w:r>
    </w:p>
    <w:p w14:paraId="0FEA117E" w14:textId="7869C28C" w:rsidR="006D0BDE" w:rsidRPr="00804088" w:rsidRDefault="006D0BDE" w:rsidP="00804088">
      <w:pPr>
        <w:pStyle w:val="Punktlista"/>
      </w:pPr>
      <w:r w:rsidRPr="00804088">
        <w:t xml:space="preserve">Delta i utbildningar och ombudsträffar för TUF-ombud (se rubrik </w:t>
      </w:r>
      <w:hyperlink w:anchor="_TUF-ombudsträffar" w:history="1">
        <w:r w:rsidRPr="008E555E">
          <w:rPr>
            <w:rStyle w:val="Hyperlnk"/>
          </w:rPr>
          <w:t>TUF-ombu</w:t>
        </w:r>
        <w:r w:rsidRPr="008E555E">
          <w:rPr>
            <w:rStyle w:val="Hyperlnk"/>
          </w:rPr>
          <w:t>d</w:t>
        </w:r>
        <w:r w:rsidRPr="008E555E">
          <w:rPr>
            <w:rStyle w:val="Hyperlnk"/>
          </w:rPr>
          <w:t>sträffar</w:t>
        </w:r>
      </w:hyperlink>
      <w:r w:rsidRPr="00804088">
        <w:t>).</w:t>
      </w:r>
    </w:p>
    <w:p w14:paraId="24C2233D" w14:textId="77777777" w:rsidR="006D0BDE" w:rsidRPr="006D0BDE" w:rsidRDefault="006D0BDE" w:rsidP="006D0BDE">
      <w:pPr>
        <w:spacing w:after="160" w:line="240" w:lineRule="auto"/>
        <w:ind w:left="2676" w:right="0"/>
        <w:rPr>
          <w:szCs w:val="20"/>
        </w:rPr>
      </w:pPr>
    </w:p>
    <w:p w14:paraId="46CEA856" w14:textId="77777777" w:rsidR="006D0BDE" w:rsidRPr="006D0BDE" w:rsidRDefault="006D0BDE" w:rsidP="00A4617E">
      <w:pPr>
        <w:pStyle w:val="Rubrik2"/>
      </w:pPr>
      <w:bookmarkStart w:id="33" w:name="_Toc314219122"/>
      <w:bookmarkStart w:id="34" w:name="_Toc256000002"/>
      <w:bookmarkStart w:id="35" w:name="_Toc256000007"/>
      <w:bookmarkStart w:id="36" w:name="_Toc43204702"/>
      <w:bookmarkStart w:id="37" w:name="_Toc256000014"/>
      <w:bookmarkStart w:id="38" w:name="_Toc256000029"/>
      <w:bookmarkStart w:id="39" w:name="_Toc256000044"/>
      <w:bookmarkStart w:id="40" w:name="_Toc256000059"/>
      <w:bookmarkStart w:id="41" w:name="_Toc183678735"/>
      <w:r w:rsidRPr="006D0BDE">
        <w:lastRenderedPageBreak/>
        <w:t>Genomförande</w:t>
      </w:r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</w:p>
    <w:p w14:paraId="011CC888" w14:textId="77777777" w:rsidR="006D0BDE" w:rsidRPr="006D0BDE" w:rsidRDefault="006D0BDE" w:rsidP="00A4617E">
      <w:pPr>
        <w:pStyle w:val="Rubrik3"/>
        <w:spacing w:before="120"/>
      </w:pPr>
      <w:bookmarkStart w:id="42" w:name="_Toc43204703"/>
      <w:bookmarkStart w:id="43" w:name="_Toc256000015"/>
      <w:bookmarkStart w:id="44" w:name="_Toc256000030"/>
      <w:bookmarkStart w:id="45" w:name="_Toc256000045"/>
      <w:bookmarkStart w:id="46" w:name="_Toc256000060"/>
      <w:bookmarkStart w:id="47" w:name="_Toc183678736"/>
      <w:r w:rsidRPr="006D0BDE">
        <w:t>Utse TUF-ombud</w:t>
      </w:r>
      <w:bookmarkEnd w:id="42"/>
      <w:bookmarkEnd w:id="43"/>
      <w:bookmarkEnd w:id="44"/>
      <w:bookmarkEnd w:id="45"/>
      <w:bookmarkEnd w:id="46"/>
      <w:bookmarkEnd w:id="47"/>
    </w:p>
    <w:p w14:paraId="4845C25A" w14:textId="118A725F" w:rsidR="006D0BDE" w:rsidRPr="006D0BDE" w:rsidRDefault="006D0BDE" w:rsidP="00A4617E">
      <w:r w:rsidRPr="006D0BDE">
        <w:t xml:space="preserve">TUF-ombudet utses av VEC. Det behöver finnas minst två TUF-ombud (med fördel en sjuksköterska och en undersköterska) per enhet. Anmälan görs via formulär på </w:t>
      </w:r>
      <w:hyperlink r:id="rId19" w:history="1">
        <w:r w:rsidRPr="00A4617E">
          <w:rPr>
            <w:rStyle w:val="Hyperlnk"/>
          </w:rPr>
          <w:t>webbplatsen för TUF-ombud</w:t>
        </w:r>
      </w:hyperlink>
      <w:r w:rsidRPr="006D0BDE">
        <w:t>.</w:t>
      </w:r>
    </w:p>
    <w:p w14:paraId="373DD256" w14:textId="77777777" w:rsidR="006D0BDE" w:rsidRPr="006D0BDE" w:rsidRDefault="006D0BDE" w:rsidP="00A4617E">
      <w:pPr>
        <w:pStyle w:val="MellanrubrikVGR"/>
      </w:pPr>
      <w:bookmarkStart w:id="48" w:name="_Toc43204704"/>
      <w:bookmarkStart w:id="49" w:name="_Toc256000016"/>
      <w:bookmarkStart w:id="50" w:name="_Toc256000031"/>
      <w:bookmarkStart w:id="51" w:name="_Toc256000046"/>
      <w:bookmarkStart w:id="52" w:name="_Toc256000061"/>
      <w:r w:rsidRPr="006D0BDE">
        <w:t>Utbildning</w:t>
      </w:r>
      <w:bookmarkEnd w:id="48"/>
      <w:bookmarkEnd w:id="49"/>
      <w:bookmarkEnd w:id="50"/>
      <w:bookmarkEnd w:id="51"/>
      <w:bookmarkEnd w:id="52"/>
    </w:p>
    <w:p w14:paraId="59BAF1CD" w14:textId="2E12E854" w:rsidR="006D0BDE" w:rsidRPr="006D0BDE" w:rsidRDefault="006D0BDE" w:rsidP="00A02740">
      <w:r w:rsidRPr="006D0BDE">
        <w:t xml:space="preserve">Nya TUF-ombud ska genomgå TUF-ombudsutbildning anordnad av arbetsgrupp </w:t>
      </w:r>
      <w:r w:rsidRPr="006D0BDE">
        <w:rPr>
          <w:i/>
          <w:iCs/>
        </w:rPr>
        <w:t>Utmärkt Omvårdnad</w:t>
      </w:r>
      <w:r w:rsidRPr="006D0BDE">
        <w:t>, i samband med att de får sitt uppdrag.</w:t>
      </w:r>
    </w:p>
    <w:p w14:paraId="73DB2707" w14:textId="77777777" w:rsidR="006D0BDE" w:rsidRPr="006D0BDE" w:rsidRDefault="006D0BDE" w:rsidP="00A02740">
      <w:pPr>
        <w:pStyle w:val="Rubrik3"/>
      </w:pPr>
      <w:bookmarkStart w:id="53" w:name="_Toc43204705"/>
      <w:bookmarkStart w:id="54" w:name="_Toc256000017"/>
      <w:bookmarkStart w:id="55" w:name="_Toc256000032"/>
      <w:bookmarkStart w:id="56" w:name="_Toc256000047"/>
      <w:bookmarkStart w:id="57" w:name="_Toc256000062"/>
      <w:bookmarkStart w:id="58" w:name="_Toc183678737"/>
      <w:proofErr w:type="spellStart"/>
      <w:r w:rsidRPr="006D0BDE">
        <w:t>PunktPrevalensMätning</w:t>
      </w:r>
      <w:proofErr w:type="spellEnd"/>
      <w:r w:rsidRPr="006D0BDE">
        <w:t xml:space="preserve"> (PPM) Trycksår</w:t>
      </w:r>
      <w:bookmarkEnd w:id="53"/>
      <w:bookmarkEnd w:id="54"/>
      <w:bookmarkEnd w:id="55"/>
      <w:bookmarkEnd w:id="56"/>
      <w:bookmarkEnd w:id="57"/>
      <w:bookmarkEnd w:id="58"/>
    </w:p>
    <w:p w14:paraId="3975246A" w14:textId="694359E4" w:rsidR="006D0BDE" w:rsidRPr="006D0BDE" w:rsidRDefault="009B2C52" w:rsidP="2C5D3A7C">
      <w:r>
        <w:t>V</w:t>
      </w:r>
      <w:r w:rsidR="003F038C">
        <w:t xml:space="preserve">arje avdelning </w:t>
      </w:r>
      <w:r>
        <w:t>ska</w:t>
      </w:r>
      <w:r w:rsidR="003F038C">
        <w:t xml:space="preserve"> </w:t>
      </w:r>
      <w:r w:rsidR="51E0F0E1">
        <w:t>utför</w:t>
      </w:r>
      <w:r>
        <w:t>a</w:t>
      </w:r>
      <w:r w:rsidR="003F038C">
        <w:t xml:space="preserve"> PPM mätning </w:t>
      </w:r>
      <w:r w:rsidR="43E9DA11">
        <w:t>genom egenkontroll</w:t>
      </w:r>
      <w:r w:rsidR="00DC4970">
        <w:t xml:space="preserve">. </w:t>
      </w:r>
      <w:r w:rsidR="006D0BDE">
        <w:t>TUF-ombud</w:t>
      </w:r>
      <w:r w:rsidR="00DC4970">
        <w:t xml:space="preserve">en kommer varje månad att granska fem </w:t>
      </w:r>
      <w:r w:rsidR="00305765">
        <w:t>patienter</w:t>
      </w:r>
      <w:r w:rsidR="0017619A">
        <w:t xml:space="preserve"> på avdelningen</w:t>
      </w:r>
      <w:r w:rsidR="420841A2">
        <w:t xml:space="preserve"> och om</w:t>
      </w:r>
      <w:r w:rsidR="211A87D5">
        <w:t xml:space="preserve"> hudinspektionen visar att</w:t>
      </w:r>
      <w:r w:rsidR="420841A2">
        <w:t xml:space="preserve"> det finns </w:t>
      </w:r>
      <w:r w:rsidR="005061D1">
        <w:t>trycksår</w:t>
      </w:r>
      <w:r w:rsidR="66EF5FD9">
        <w:t xml:space="preserve"> görs en jou</w:t>
      </w:r>
      <w:r w:rsidR="005061D1">
        <w:t>rnalgranskning som innefattar åtgärd</w:t>
      </w:r>
      <w:r w:rsidR="00613A3F">
        <w:t xml:space="preserve">sinventering. </w:t>
      </w:r>
      <w:r w:rsidR="00D5689B">
        <w:t xml:space="preserve">TUF-ombuden </w:t>
      </w:r>
      <w:r w:rsidR="24522897">
        <w:t>får</w:t>
      </w:r>
      <w:r w:rsidR="00D5689B">
        <w:t xml:space="preserve"> utbildning </w:t>
      </w:r>
      <w:r w:rsidR="5F04D5FA">
        <w:t>av</w:t>
      </w:r>
      <w:r w:rsidR="00D5689B">
        <w:t xml:space="preserve"> rutinen. PPM mätningen </w:t>
      </w:r>
      <w:r w:rsidR="1610E2A6">
        <w:t>ska göras på</w:t>
      </w:r>
      <w:r w:rsidR="00D5689B">
        <w:t xml:space="preserve"> somatiska </w:t>
      </w:r>
      <w:r w:rsidR="46DBB2C5">
        <w:t>vuxen</w:t>
      </w:r>
      <w:r w:rsidR="00D5689B">
        <w:t xml:space="preserve">vårdavdelningar och psykiatrisk äldrevårdsavsdelning. </w:t>
      </w:r>
    </w:p>
    <w:p w14:paraId="5E02CD80" w14:textId="77777777" w:rsidR="006D0BDE" w:rsidRPr="006D0BDE" w:rsidRDefault="006D0BDE" w:rsidP="00A02740">
      <w:pPr>
        <w:pStyle w:val="Rubrik3"/>
      </w:pPr>
      <w:bookmarkStart w:id="59" w:name="_Toc256000063"/>
      <w:bookmarkStart w:id="60" w:name="_Toc183678738"/>
      <w:r w:rsidRPr="006D0BDE">
        <w:t>Stödfunktioner</w:t>
      </w:r>
      <w:bookmarkEnd w:id="59"/>
      <w:bookmarkEnd w:id="60"/>
    </w:p>
    <w:p w14:paraId="2C927CEB" w14:textId="77777777" w:rsidR="006D0BDE" w:rsidRPr="006D0BDE" w:rsidRDefault="006D0BDE" w:rsidP="00A02740">
      <w:r w:rsidRPr="006D0BDE">
        <w:t>Sjukhusets ämnesföreträdare inom trycksår, undernäring och fall fungerar som stödfunktion till verksamheternas TUF-ombud.</w:t>
      </w:r>
    </w:p>
    <w:p w14:paraId="0ACF1FE9" w14:textId="77777777" w:rsidR="006D0BDE" w:rsidRPr="006D0BDE" w:rsidRDefault="006D0BDE" w:rsidP="00A02740">
      <w:pPr>
        <w:pStyle w:val="Rubrik3"/>
      </w:pPr>
      <w:bookmarkStart w:id="61" w:name="_Toc314219123"/>
      <w:bookmarkStart w:id="62" w:name="_Toc256000003"/>
      <w:bookmarkStart w:id="63" w:name="_Toc256000008"/>
      <w:bookmarkStart w:id="64" w:name="_Toc43204706"/>
      <w:bookmarkStart w:id="65" w:name="_Toc256000018"/>
      <w:bookmarkStart w:id="66" w:name="_Toc256000033"/>
      <w:bookmarkStart w:id="67" w:name="_Toc256000048"/>
      <w:bookmarkStart w:id="68" w:name="_Toc256000064"/>
      <w:bookmarkStart w:id="69" w:name="_Toc183678739"/>
      <w:r w:rsidRPr="006D0BDE">
        <w:t>Uppföljning</w:t>
      </w:r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</w:p>
    <w:p w14:paraId="4707EDA2" w14:textId="77777777" w:rsidR="006D0BDE" w:rsidRPr="006D0BDE" w:rsidRDefault="006D0BDE" w:rsidP="00D137F3">
      <w:pPr>
        <w:pStyle w:val="MellanrubrikVGR"/>
      </w:pPr>
      <w:bookmarkStart w:id="70" w:name="_Toc43196334"/>
      <w:bookmarkStart w:id="71" w:name="_Toc43204707"/>
      <w:bookmarkStart w:id="72" w:name="_Toc256000019"/>
      <w:bookmarkStart w:id="73" w:name="_Toc256000034"/>
      <w:bookmarkStart w:id="74" w:name="_Toc256000049"/>
      <w:bookmarkStart w:id="75" w:name="_Toc256000065"/>
      <w:proofErr w:type="spellStart"/>
      <w:r w:rsidRPr="006D0BDE">
        <w:t>Cognosrapport</w:t>
      </w:r>
      <w:bookmarkEnd w:id="70"/>
      <w:bookmarkEnd w:id="71"/>
      <w:bookmarkEnd w:id="72"/>
      <w:bookmarkEnd w:id="73"/>
      <w:bookmarkEnd w:id="74"/>
      <w:bookmarkEnd w:id="75"/>
      <w:proofErr w:type="spellEnd"/>
    </w:p>
    <w:p w14:paraId="16343E57" w14:textId="77777777" w:rsidR="006D0BDE" w:rsidRPr="006D0BDE" w:rsidRDefault="006D0BDE" w:rsidP="00D137F3">
      <w:r w:rsidRPr="006D0BDE">
        <w:t xml:space="preserve">Arbetsgruppen </w:t>
      </w:r>
      <w:r w:rsidRPr="006D0BDE">
        <w:rPr>
          <w:i/>
          <w:iCs/>
        </w:rPr>
        <w:t>Utmärkt Omvårdnad</w:t>
      </w:r>
      <w:r w:rsidRPr="006D0BDE">
        <w:t xml:space="preserve"> ansvarar för att en samlingsrapport baserad på </w:t>
      </w:r>
      <w:proofErr w:type="spellStart"/>
      <w:r w:rsidRPr="006D0BDE">
        <w:t>cognosdata</w:t>
      </w:r>
      <w:proofErr w:type="spellEnd"/>
      <w:r w:rsidRPr="006D0BDE">
        <w:t xml:space="preserve"> gällande TUF återkopplas till VEC och TUF-ombud månadsvis.</w:t>
      </w:r>
    </w:p>
    <w:p w14:paraId="6D4844F4" w14:textId="77777777" w:rsidR="006D0BDE" w:rsidRPr="006D0BDE" w:rsidRDefault="006D0BDE" w:rsidP="00D137F3">
      <w:pPr>
        <w:pStyle w:val="MellanrubrikVGR"/>
      </w:pPr>
      <w:bookmarkStart w:id="76" w:name="_Toc43196335"/>
      <w:bookmarkStart w:id="77" w:name="_Toc43204708"/>
      <w:bookmarkStart w:id="78" w:name="_Toc256000020"/>
      <w:bookmarkStart w:id="79" w:name="_Toc256000035"/>
      <w:bookmarkStart w:id="80" w:name="_Toc256000050"/>
      <w:bookmarkStart w:id="81" w:name="_Toc256000066"/>
      <w:r w:rsidRPr="006D0BDE">
        <w:t>Avvikelsehantering</w:t>
      </w:r>
      <w:bookmarkEnd w:id="76"/>
      <w:bookmarkEnd w:id="77"/>
      <w:bookmarkEnd w:id="78"/>
      <w:bookmarkEnd w:id="79"/>
      <w:bookmarkEnd w:id="80"/>
      <w:bookmarkEnd w:id="81"/>
    </w:p>
    <w:p w14:paraId="088A2B12" w14:textId="77777777" w:rsidR="006D0BDE" w:rsidRPr="006D0BDE" w:rsidRDefault="006D0BDE" w:rsidP="00D137F3">
      <w:r>
        <w:t xml:space="preserve">VEC ansvarar för att månadsvis analysera insamlade data från rapporterade risker för </w:t>
      </w:r>
      <w:proofErr w:type="spellStart"/>
      <w:r>
        <w:t>vårdskador</w:t>
      </w:r>
      <w:proofErr w:type="spellEnd"/>
      <w:r>
        <w:t xml:space="preserve"> och inträffade </w:t>
      </w:r>
      <w:proofErr w:type="spellStart"/>
      <w:r>
        <w:t>vårdskador</w:t>
      </w:r>
      <w:proofErr w:type="spellEnd"/>
      <w:r>
        <w:t xml:space="preserve"> noterade i </w:t>
      </w:r>
      <w:r w:rsidRPr="2C5D3A7C">
        <w:rPr>
          <w:i/>
          <w:iCs/>
        </w:rPr>
        <w:t>Gröna Korset</w:t>
      </w:r>
      <w:r>
        <w:t xml:space="preserve"> och avvikelsehanteringssystem (</w:t>
      </w:r>
      <w:proofErr w:type="spellStart"/>
      <w:r>
        <w:t>MedControl</w:t>
      </w:r>
      <w:proofErr w:type="spellEnd"/>
      <w:r>
        <w:t xml:space="preserve"> Pro) och återkoppla till utvecklingscontrollern (UC) och verksamhetschef samt personal.</w:t>
      </w:r>
    </w:p>
    <w:p w14:paraId="646BF7F5" w14:textId="77777777" w:rsidR="006D0BDE" w:rsidRPr="006D0BDE" w:rsidRDefault="006D0BDE" w:rsidP="00A51692">
      <w:pPr>
        <w:pStyle w:val="MellanrubrikVGR"/>
      </w:pPr>
      <w:bookmarkStart w:id="82" w:name="_TUF-ombudsträffar"/>
      <w:bookmarkStart w:id="83" w:name="_Toc27473297"/>
      <w:bookmarkStart w:id="84" w:name="_Toc43196337"/>
      <w:bookmarkStart w:id="85" w:name="_Toc43204710"/>
      <w:bookmarkStart w:id="86" w:name="_Toc256000022"/>
      <w:bookmarkStart w:id="87" w:name="_Toc256000037"/>
      <w:bookmarkStart w:id="88" w:name="_Toc256000052"/>
      <w:bookmarkStart w:id="89" w:name="_Toc256000068"/>
      <w:bookmarkEnd w:id="82"/>
      <w:r w:rsidRPr="006D0BDE">
        <w:t>TUF-ombudsträffar</w:t>
      </w:r>
      <w:bookmarkEnd w:id="83"/>
      <w:bookmarkEnd w:id="84"/>
      <w:bookmarkEnd w:id="85"/>
      <w:bookmarkEnd w:id="86"/>
      <w:bookmarkEnd w:id="87"/>
      <w:bookmarkEnd w:id="88"/>
      <w:bookmarkEnd w:id="89"/>
    </w:p>
    <w:p w14:paraId="1D145450" w14:textId="4DA66CA6" w:rsidR="006D0BDE" w:rsidRPr="006D0BDE" w:rsidRDefault="006D0BDE" w:rsidP="00A51692">
      <w:r>
        <w:t xml:space="preserve">TUF-ombudsträffar anordnas av arbetsgrupp </w:t>
      </w:r>
      <w:r w:rsidRPr="2C5D3A7C">
        <w:rPr>
          <w:i/>
          <w:iCs/>
        </w:rPr>
        <w:t>Utmärkt omvårdnad</w:t>
      </w:r>
      <w:r>
        <w:t xml:space="preserve"> regelbundet</w:t>
      </w:r>
      <w:r w:rsidR="676558E1">
        <w:t xml:space="preserve"> i syfte att:</w:t>
      </w:r>
    </w:p>
    <w:p w14:paraId="087C2D32" w14:textId="1263BDD3" w:rsidR="72AD1FA1" w:rsidRDefault="72AD1FA1" w:rsidP="2C5D3A7C">
      <w:pPr>
        <w:pStyle w:val="Punktlista"/>
      </w:pPr>
      <w:r>
        <w:t>få information och möjlighet till diskussion kring arbetssätt.</w:t>
      </w:r>
    </w:p>
    <w:p w14:paraId="21FF4F1D" w14:textId="77777777" w:rsidR="006D0BDE" w:rsidRPr="006D0BDE" w:rsidRDefault="006D0BDE" w:rsidP="00A51692">
      <w:pPr>
        <w:pStyle w:val="Punktlista"/>
      </w:pPr>
      <w:r w:rsidRPr="006D0BDE">
        <w:lastRenderedPageBreak/>
        <w:t>lärande över enhetsgränser och utbyte av erfarenheter.</w:t>
      </w:r>
    </w:p>
    <w:p w14:paraId="5A8ADDBB" w14:textId="77777777" w:rsidR="006D0BDE" w:rsidRPr="006D0BDE" w:rsidRDefault="006D0BDE" w:rsidP="00A51692">
      <w:pPr>
        <w:pStyle w:val="Punktlista"/>
      </w:pPr>
      <w:r>
        <w:t>att få ämnesfördjupning vid behov.</w:t>
      </w:r>
    </w:p>
    <w:p w14:paraId="1C6932BE" w14:textId="546CB737" w:rsidR="006D0BDE" w:rsidRPr="006D0BDE" w:rsidRDefault="006D0BDE" w:rsidP="00813B68">
      <w:pPr>
        <w:pStyle w:val="Rubrik2"/>
      </w:pPr>
      <w:bookmarkStart w:id="90" w:name="_Toc182366122"/>
      <w:bookmarkStart w:id="91" w:name="_Toc314219124"/>
      <w:bookmarkStart w:id="92" w:name="_Toc256000004"/>
      <w:bookmarkStart w:id="93" w:name="_Toc256000009"/>
      <w:bookmarkStart w:id="94" w:name="_Toc43204711"/>
      <w:bookmarkStart w:id="95" w:name="_Toc256000023"/>
      <w:bookmarkStart w:id="96" w:name="_Toc256000038"/>
      <w:bookmarkStart w:id="97" w:name="_Toc256000053"/>
      <w:bookmarkStart w:id="98" w:name="_Toc256000069"/>
      <w:bookmarkStart w:id="99" w:name="_Toc183678740"/>
      <w:r w:rsidRPr="006D0BDE">
        <w:t>Dokumentinformation</w:t>
      </w:r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</w:p>
    <w:p w14:paraId="0ACC5468" w14:textId="77777777" w:rsidR="006D0BDE" w:rsidRPr="00813B68" w:rsidRDefault="006D0BDE" w:rsidP="00813B68">
      <w:pPr>
        <w:spacing w:after="0"/>
        <w:rPr>
          <w:b/>
          <w:bCs/>
        </w:rPr>
      </w:pPr>
      <w:r w:rsidRPr="00813B68">
        <w:rPr>
          <w:b/>
          <w:bCs/>
        </w:rPr>
        <w:t>För innehållet svarar</w:t>
      </w:r>
    </w:p>
    <w:p w14:paraId="5BCEC1CB" w14:textId="08EABBD8" w:rsidR="006D0BDE" w:rsidRPr="006D0BDE" w:rsidRDefault="00B5166A" w:rsidP="003A3543">
      <w:pPr>
        <w:rPr>
          <w:szCs w:val="20"/>
        </w:rPr>
      </w:pPr>
      <w:bookmarkStart w:id="100" w:name="_Toc149035757"/>
      <w:bookmarkStart w:id="101" w:name="_Toc149978547"/>
      <w:r>
        <w:rPr>
          <w:szCs w:val="20"/>
        </w:rPr>
        <w:t>Karin Scharl, chefsjuksköterska, sjukhusledningen, SÄS</w:t>
      </w:r>
    </w:p>
    <w:p w14:paraId="25ED6270" w14:textId="77777777" w:rsidR="006D0BDE" w:rsidRPr="00813B68" w:rsidRDefault="006D0BDE" w:rsidP="00813B68">
      <w:pPr>
        <w:spacing w:after="0"/>
        <w:rPr>
          <w:b/>
          <w:bCs/>
        </w:rPr>
      </w:pPr>
      <w:r w:rsidRPr="00813B68">
        <w:rPr>
          <w:b/>
          <w:bCs/>
        </w:rPr>
        <w:t>Remissinstanser</w:t>
      </w:r>
      <w:bookmarkEnd w:id="100"/>
      <w:bookmarkEnd w:id="101"/>
    </w:p>
    <w:p w14:paraId="1EE6266D" w14:textId="77777777" w:rsidR="006D0BDE" w:rsidRPr="006D0BDE" w:rsidRDefault="006D0BDE" w:rsidP="00813B68">
      <w:pPr>
        <w:rPr>
          <w:szCs w:val="20"/>
        </w:rPr>
      </w:pPr>
      <w:r w:rsidRPr="006D0BDE">
        <w:rPr>
          <w:szCs w:val="20"/>
        </w:rPr>
        <w:t>Verksamhetschefer, SÄS</w:t>
      </w:r>
    </w:p>
    <w:p w14:paraId="7E5CDEDD" w14:textId="77777777" w:rsidR="006D0BDE" w:rsidRPr="00813B68" w:rsidRDefault="006D0BDE" w:rsidP="00813B68">
      <w:pPr>
        <w:spacing w:after="0"/>
        <w:rPr>
          <w:b/>
          <w:bCs/>
        </w:rPr>
      </w:pPr>
      <w:r w:rsidRPr="00813B68">
        <w:rPr>
          <w:b/>
          <w:bCs/>
        </w:rPr>
        <w:t>Fastställt av</w:t>
      </w:r>
    </w:p>
    <w:p w14:paraId="4BDEB820" w14:textId="13A6D54E" w:rsidR="006D0BDE" w:rsidRPr="006D0BDE" w:rsidRDefault="00ED2208" w:rsidP="00813B68">
      <w:pPr>
        <w:rPr>
          <w:szCs w:val="20"/>
        </w:rPr>
      </w:pPr>
      <w:r>
        <w:rPr>
          <w:szCs w:val="20"/>
        </w:rPr>
        <w:t>Jerker Nilson,</w:t>
      </w:r>
      <w:r w:rsidR="006D0BDE" w:rsidRPr="006D0BDE">
        <w:rPr>
          <w:szCs w:val="20"/>
        </w:rPr>
        <w:t xml:space="preserve"> chefläkare, SÄS</w:t>
      </w:r>
    </w:p>
    <w:p w14:paraId="3A4A7692" w14:textId="77777777" w:rsidR="006D0BDE" w:rsidRPr="00813B68" w:rsidRDefault="006D0BDE" w:rsidP="00813B68">
      <w:pPr>
        <w:spacing w:after="0"/>
        <w:rPr>
          <w:b/>
          <w:bCs/>
        </w:rPr>
      </w:pPr>
      <w:r w:rsidRPr="00813B68">
        <w:rPr>
          <w:b/>
          <w:bCs/>
        </w:rPr>
        <w:t>Nyckelord</w:t>
      </w:r>
    </w:p>
    <w:p w14:paraId="55B39BCD" w14:textId="77777777" w:rsidR="006D0BDE" w:rsidRPr="006D0BDE" w:rsidRDefault="006D0BDE" w:rsidP="00813B68">
      <w:pPr>
        <w:rPr>
          <w:szCs w:val="20"/>
        </w:rPr>
      </w:pPr>
      <w:r w:rsidRPr="006D0BDE">
        <w:rPr>
          <w:szCs w:val="20"/>
        </w:rPr>
        <w:t xml:space="preserve">ombud, ansvarsområden, kontaktpersoner, patientsäkerhet, internutbildningar, så, fall, undernäring, TUF, TUF-ombud, </w:t>
      </w:r>
      <w:proofErr w:type="spellStart"/>
      <w:r w:rsidRPr="006D0BDE">
        <w:rPr>
          <w:szCs w:val="20"/>
        </w:rPr>
        <w:t>vårdskador</w:t>
      </w:r>
      <w:proofErr w:type="spellEnd"/>
      <w:r w:rsidRPr="006D0BDE">
        <w:rPr>
          <w:szCs w:val="20"/>
        </w:rPr>
        <w:t>, PPM</w:t>
      </w:r>
    </w:p>
    <w:p w14:paraId="794ED444" w14:textId="77777777" w:rsidR="006D0BDE" w:rsidRPr="006D0BDE" w:rsidRDefault="006D0BDE" w:rsidP="0011459E">
      <w:pPr>
        <w:pStyle w:val="Rubrik2"/>
      </w:pPr>
      <w:bookmarkStart w:id="102" w:name="_Toc43196339"/>
      <w:bookmarkStart w:id="103" w:name="_Toc43204712"/>
      <w:bookmarkStart w:id="104" w:name="_Toc256000024"/>
      <w:bookmarkStart w:id="105" w:name="_Toc256000039"/>
      <w:bookmarkStart w:id="106" w:name="_Toc256000054"/>
      <w:bookmarkStart w:id="107" w:name="_Toc256000070"/>
      <w:bookmarkStart w:id="108" w:name="_Toc183678741"/>
      <w:r w:rsidRPr="006D0BDE">
        <w:t>Referens- och länkförteckning</w:t>
      </w:r>
      <w:bookmarkEnd w:id="102"/>
      <w:bookmarkEnd w:id="103"/>
      <w:bookmarkEnd w:id="104"/>
      <w:bookmarkEnd w:id="105"/>
      <w:bookmarkEnd w:id="106"/>
      <w:bookmarkEnd w:id="107"/>
      <w:bookmarkEnd w:id="108"/>
    </w:p>
    <w:p w14:paraId="603237E7" w14:textId="77777777" w:rsidR="006D0BDE" w:rsidRPr="00BD572D" w:rsidRDefault="006D0BDE" w:rsidP="00BD572D">
      <w:pPr>
        <w:pStyle w:val="Punktlistanumrerad"/>
      </w:pPr>
      <w:r w:rsidRPr="00BD572D">
        <w:t>Hälso- och sjukvårdslag (2017:30). Svensk författningssamling,</w:t>
      </w:r>
      <w:r w:rsidRPr="00BD572D">
        <w:br/>
      </w:r>
      <w:hyperlink r:id="rId20" w:history="1">
        <w:r w:rsidRPr="00BD572D">
          <w:rPr>
            <w:rStyle w:val="Hyperlnk"/>
          </w:rPr>
          <w:t>www.riksdagen.se</w:t>
        </w:r>
      </w:hyperlink>
      <w:r w:rsidRPr="00BD572D">
        <w:t xml:space="preserve"> under rubrik </w:t>
      </w:r>
      <w:r w:rsidRPr="00732EBB">
        <w:rPr>
          <w:i/>
          <w:iCs/>
        </w:rPr>
        <w:t>Dokument &amp; lagar</w:t>
      </w:r>
    </w:p>
    <w:p w14:paraId="019774DC" w14:textId="77777777" w:rsidR="006D0BDE" w:rsidRPr="00C130FA" w:rsidRDefault="006D0BDE" w:rsidP="00BD572D">
      <w:pPr>
        <w:pStyle w:val="Punktlistanumrerad"/>
        <w:rPr>
          <w:color w:val="000000" w:themeColor="text1"/>
        </w:rPr>
      </w:pPr>
      <w:r w:rsidRPr="00BD572D">
        <w:t>Patientsäkerhetslag (2010:659). Svensk författningssamling</w:t>
      </w:r>
      <w:r w:rsidRPr="00BD572D">
        <w:br/>
      </w:r>
      <w:hyperlink r:id="rId21" w:history="1">
        <w:r w:rsidRPr="00C130FA">
          <w:rPr>
            <w:rStyle w:val="Hyperlnk"/>
          </w:rPr>
          <w:t>www.riksdagen.se</w:t>
        </w:r>
      </w:hyperlink>
      <w:r w:rsidRPr="00C130FA">
        <w:rPr>
          <w:color w:val="000000" w:themeColor="text1"/>
        </w:rPr>
        <w:t xml:space="preserve"> under rubrik </w:t>
      </w:r>
      <w:r w:rsidRPr="00732EBB">
        <w:rPr>
          <w:i/>
          <w:iCs/>
          <w:color w:val="000000" w:themeColor="text1"/>
        </w:rPr>
        <w:t>Dokument &amp; lagar</w:t>
      </w:r>
    </w:p>
    <w:p w14:paraId="2A6ACA87" w14:textId="0C597DE8" w:rsidR="006D0BDE" w:rsidRPr="00C130FA" w:rsidRDefault="006D0BDE" w:rsidP="00BD572D">
      <w:pPr>
        <w:pStyle w:val="Punktlistanumrerad"/>
        <w:rPr>
          <w:rStyle w:val="Hyperlnk"/>
          <w:color w:val="000000" w:themeColor="text1"/>
        </w:rPr>
      </w:pPr>
      <w:r w:rsidRPr="00C130FA">
        <w:rPr>
          <w:color w:val="000000" w:themeColor="text1"/>
        </w:rPr>
        <w:t xml:space="preserve">Sveriges Kommuner och Regioner. Markörbaserad journalgranskning – Skador i somatisk </w:t>
      </w:r>
      <w:proofErr w:type="gramStart"/>
      <w:r w:rsidRPr="00C130FA">
        <w:rPr>
          <w:color w:val="000000" w:themeColor="text1"/>
        </w:rPr>
        <w:t>vård januari</w:t>
      </w:r>
      <w:proofErr w:type="gramEnd"/>
      <w:r w:rsidRPr="00C130FA">
        <w:rPr>
          <w:color w:val="000000" w:themeColor="text1"/>
        </w:rPr>
        <w:t xml:space="preserve"> 2013-december 2018, nationell nivå, hämtad 2020-02-19 från </w:t>
      </w:r>
      <w:hyperlink r:id="rId22" w:history="1">
        <w:r w:rsidRPr="00C130FA">
          <w:rPr>
            <w:rStyle w:val="Hyperlnk"/>
          </w:rPr>
          <w:t>https://skr.se/halsasjukvard/patientsakerhet/matningavskadorivarden/markorbaseradjournalgranskning.4633.html</w:t>
        </w:r>
      </w:hyperlink>
    </w:p>
    <w:p w14:paraId="0F1E671F" w14:textId="71EB0D1F" w:rsidR="00856E88" w:rsidRDefault="006D0BDE" w:rsidP="00BD572D">
      <w:pPr>
        <w:pStyle w:val="Punktlistanumrerad"/>
      </w:pPr>
      <w:r w:rsidRPr="00BD572D">
        <w:t xml:space="preserve">Socialstyrelsen. </w:t>
      </w:r>
      <w:r w:rsidR="00A1794D">
        <w:t xml:space="preserve">Förebygga </w:t>
      </w:r>
      <w:r w:rsidRPr="00BD572D">
        <w:t>undernäring</w:t>
      </w:r>
      <w:r w:rsidR="00856E88">
        <w:t xml:space="preserve"> - Patientsäkerhet</w:t>
      </w:r>
      <w:r w:rsidR="00856E88">
        <w:br/>
      </w:r>
      <w:hyperlink r:id="rId23" w:history="1">
        <w:r w:rsidR="00856E88" w:rsidRPr="00662EE5">
          <w:rPr>
            <w:rStyle w:val="Hyperlnk"/>
          </w:rPr>
          <w:t>https://patientsakerhet.socialstyrelsen.se/risker-och-vardskador/vardskador/undernaring/minska-risken-for-undernaring</w:t>
        </w:r>
      </w:hyperlink>
    </w:p>
    <w:p w14:paraId="76B9F95B" w14:textId="36002771" w:rsidR="00536A5A" w:rsidRPr="00BD572D" w:rsidRDefault="006D0BDE" w:rsidP="00BD572D">
      <w:pPr>
        <w:pStyle w:val="Punktlistanumrerad"/>
      </w:pPr>
      <w:r w:rsidRPr="00BD572D">
        <w:t>Utmärkt omvårdnad. Publicerad information på SÄS interna webb.</w:t>
      </w:r>
      <w:r w:rsidRPr="00BD572D">
        <w:br/>
      </w:r>
      <w:hyperlink r:id="rId24" w:history="1">
        <w:r w:rsidRPr="00C130FA">
          <w:rPr>
            <w:rStyle w:val="Hyperlnk"/>
          </w:rPr>
          <w:t>https://insidan.vgregion.se/forvaltningar/sodra-alvsborgs-sjukhus/vard/medicinska-omraden/patientsakerhet/utmarkt-omvardnad</w:t>
        </w:r>
      </w:hyperlink>
      <w:bookmarkEnd w:id="0"/>
    </w:p>
    <w:sectPr w:rsidR="00536A5A" w:rsidRPr="00BD572D" w:rsidSect="006D0BD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F803CB" w14:textId="77777777" w:rsidR="00C269FE" w:rsidRDefault="00C269FE">
      <w:r>
        <w:separator/>
      </w:r>
    </w:p>
  </w:endnote>
  <w:endnote w:type="continuationSeparator" w:id="0">
    <w:p w14:paraId="74D6A378" w14:textId="77777777" w:rsidR="00C269FE" w:rsidRDefault="00C269FE">
      <w:r>
        <w:continuationSeparator/>
      </w:r>
    </w:p>
  </w:endnote>
  <w:endnote w:type="continuationNotice" w:id="1">
    <w:p w14:paraId="5D665B0C" w14:textId="77777777" w:rsidR="00C269FE" w:rsidRDefault="00C269F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72AF62" w14:textId="77777777" w:rsidR="00C269FE" w:rsidRDefault="00C269FE"/>
  </w:footnote>
  <w:footnote w:type="continuationSeparator" w:id="0">
    <w:p w14:paraId="3EBC3A60" w14:textId="77777777" w:rsidR="00C269FE" w:rsidRDefault="00C269FE">
      <w:r>
        <w:continuationSeparator/>
      </w:r>
    </w:p>
  </w:footnote>
  <w:footnote w:type="continuationNotice" w:id="1">
    <w:p w14:paraId="7D097A3A" w14:textId="77777777" w:rsidR="00C269FE" w:rsidRDefault="00C269F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8"/>
    <w:multiLevelType w:val="singleLevel"/>
    <w:tmpl w:val="EF924D96"/>
    <w:lvl w:ilvl="0">
      <w:start w:val="1"/>
      <w:numFmt w:val="decimal"/>
      <w:pStyle w:val="Punktlistanumrerad"/>
      <w:lvlText w:val="%1."/>
      <w:lvlJc w:val="left"/>
      <w:pPr>
        <w:ind w:left="1352" w:hanging="360"/>
      </w:pPr>
      <w:rPr>
        <w:rFonts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796C05"/>
    <w:multiLevelType w:val="hybridMultilevel"/>
    <w:tmpl w:val="B0F2AA18"/>
    <w:lvl w:ilvl="0" w:tplc="F52EB068">
      <w:start w:val="1"/>
      <w:numFmt w:val="bullet"/>
      <w:pStyle w:val="Punktlista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3B07F30"/>
    <w:multiLevelType w:val="multilevel"/>
    <w:tmpl w:val="3C5E7018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38034200">
    <w:abstractNumId w:val="1"/>
  </w:num>
  <w:num w:numId="2" w16cid:durableId="611132104">
    <w:abstractNumId w:val="14"/>
  </w:num>
  <w:num w:numId="3" w16cid:durableId="37015208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37122367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211277807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29999078">
    <w:abstractNumId w:val="4"/>
  </w:num>
  <w:num w:numId="7" w16cid:durableId="521628701">
    <w:abstractNumId w:val="3"/>
  </w:num>
  <w:num w:numId="8" w16cid:durableId="193613162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294D"/>
    <w:rsid w:val="0005691C"/>
    <w:rsid w:val="00056ECB"/>
    <w:rsid w:val="00056ED5"/>
    <w:rsid w:val="000655CC"/>
    <w:rsid w:val="0006589F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6E19"/>
    <w:rsid w:val="000E463B"/>
    <w:rsid w:val="000E5A7E"/>
    <w:rsid w:val="000F43A3"/>
    <w:rsid w:val="000F7681"/>
    <w:rsid w:val="00103031"/>
    <w:rsid w:val="001044FE"/>
    <w:rsid w:val="001139D4"/>
    <w:rsid w:val="00113D11"/>
    <w:rsid w:val="0011459E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619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4B3"/>
    <w:rsid w:val="00294791"/>
    <w:rsid w:val="002B0B30"/>
    <w:rsid w:val="002B0C78"/>
    <w:rsid w:val="002C0C02"/>
    <w:rsid w:val="002C1277"/>
    <w:rsid w:val="002C1F71"/>
    <w:rsid w:val="002C60AD"/>
    <w:rsid w:val="002D0E0E"/>
    <w:rsid w:val="002D6023"/>
    <w:rsid w:val="002E263F"/>
    <w:rsid w:val="002E6F81"/>
    <w:rsid w:val="002F0051"/>
    <w:rsid w:val="002F08BA"/>
    <w:rsid w:val="002F2CFF"/>
    <w:rsid w:val="002F568B"/>
    <w:rsid w:val="002F7818"/>
    <w:rsid w:val="00305765"/>
    <w:rsid w:val="003066D0"/>
    <w:rsid w:val="00311401"/>
    <w:rsid w:val="003203D7"/>
    <w:rsid w:val="00320F86"/>
    <w:rsid w:val="00324171"/>
    <w:rsid w:val="00326C24"/>
    <w:rsid w:val="00337F99"/>
    <w:rsid w:val="0034307B"/>
    <w:rsid w:val="00345D5C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3543"/>
    <w:rsid w:val="003B2A4B"/>
    <w:rsid w:val="003D099E"/>
    <w:rsid w:val="003D21A2"/>
    <w:rsid w:val="003D29D2"/>
    <w:rsid w:val="003E0705"/>
    <w:rsid w:val="003E2FF7"/>
    <w:rsid w:val="003F038C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61D1"/>
    <w:rsid w:val="0051182B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3A3F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0D6F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BDE"/>
    <w:rsid w:val="006D0CFB"/>
    <w:rsid w:val="006D30C0"/>
    <w:rsid w:val="006D7535"/>
    <w:rsid w:val="006E450B"/>
    <w:rsid w:val="006F0D7E"/>
    <w:rsid w:val="00710B77"/>
    <w:rsid w:val="0072075B"/>
    <w:rsid w:val="007221C2"/>
    <w:rsid w:val="00724A65"/>
    <w:rsid w:val="00725816"/>
    <w:rsid w:val="00730955"/>
    <w:rsid w:val="00732EBB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3379"/>
    <w:rsid w:val="007A5C6F"/>
    <w:rsid w:val="007D4241"/>
    <w:rsid w:val="007D4317"/>
    <w:rsid w:val="007D4EA3"/>
    <w:rsid w:val="007E1E0E"/>
    <w:rsid w:val="007E7BE8"/>
    <w:rsid w:val="007F1CFF"/>
    <w:rsid w:val="007F5DD5"/>
    <w:rsid w:val="0080299F"/>
    <w:rsid w:val="00804088"/>
    <w:rsid w:val="00813B68"/>
    <w:rsid w:val="00821A1B"/>
    <w:rsid w:val="008262E9"/>
    <w:rsid w:val="00827E69"/>
    <w:rsid w:val="00835C4D"/>
    <w:rsid w:val="00843F48"/>
    <w:rsid w:val="00851423"/>
    <w:rsid w:val="00856E88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555E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2BF7"/>
    <w:rsid w:val="009B1F6B"/>
    <w:rsid w:val="009B2C52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2740"/>
    <w:rsid w:val="00A05942"/>
    <w:rsid w:val="00A07BEC"/>
    <w:rsid w:val="00A1794D"/>
    <w:rsid w:val="00A264BE"/>
    <w:rsid w:val="00A272CA"/>
    <w:rsid w:val="00A33051"/>
    <w:rsid w:val="00A407AD"/>
    <w:rsid w:val="00A40923"/>
    <w:rsid w:val="00A41C05"/>
    <w:rsid w:val="00A42426"/>
    <w:rsid w:val="00A4617E"/>
    <w:rsid w:val="00A514B7"/>
    <w:rsid w:val="00A51692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0507"/>
    <w:rsid w:val="00AE5BC7"/>
    <w:rsid w:val="00AF5AAF"/>
    <w:rsid w:val="00AF6258"/>
    <w:rsid w:val="00B046D8"/>
    <w:rsid w:val="00B13F4C"/>
    <w:rsid w:val="00B16219"/>
    <w:rsid w:val="00B16C59"/>
    <w:rsid w:val="00B221CF"/>
    <w:rsid w:val="00B33FDD"/>
    <w:rsid w:val="00B359CC"/>
    <w:rsid w:val="00B36107"/>
    <w:rsid w:val="00B41789"/>
    <w:rsid w:val="00B46C03"/>
    <w:rsid w:val="00B5166A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572D"/>
    <w:rsid w:val="00BE7978"/>
    <w:rsid w:val="00C07DDB"/>
    <w:rsid w:val="00C130FA"/>
    <w:rsid w:val="00C269FE"/>
    <w:rsid w:val="00C4115D"/>
    <w:rsid w:val="00C43BDD"/>
    <w:rsid w:val="00C47778"/>
    <w:rsid w:val="00C5011E"/>
    <w:rsid w:val="00C50EE5"/>
    <w:rsid w:val="00C5240A"/>
    <w:rsid w:val="00C5398F"/>
    <w:rsid w:val="00C556F5"/>
    <w:rsid w:val="00C55BCF"/>
    <w:rsid w:val="00C70E19"/>
    <w:rsid w:val="00C72574"/>
    <w:rsid w:val="00C7430C"/>
    <w:rsid w:val="00C80133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CF79E3"/>
    <w:rsid w:val="00D074DB"/>
    <w:rsid w:val="00D137F3"/>
    <w:rsid w:val="00D139CF"/>
    <w:rsid w:val="00D37E7F"/>
    <w:rsid w:val="00D4376D"/>
    <w:rsid w:val="00D47AD7"/>
    <w:rsid w:val="00D51529"/>
    <w:rsid w:val="00D5689B"/>
    <w:rsid w:val="00D811E6"/>
    <w:rsid w:val="00D85218"/>
    <w:rsid w:val="00D915B1"/>
    <w:rsid w:val="00DA299D"/>
    <w:rsid w:val="00DA65C4"/>
    <w:rsid w:val="00DC4970"/>
    <w:rsid w:val="00DD2BE0"/>
    <w:rsid w:val="00DE4447"/>
    <w:rsid w:val="00DE5DA2"/>
    <w:rsid w:val="00DF0033"/>
    <w:rsid w:val="00E026BF"/>
    <w:rsid w:val="00E07B1B"/>
    <w:rsid w:val="00E11853"/>
    <w:rsid w:val="00E21A28"/>
    <w:rsid w:val="00E31BDC"/>
    <w:rsid w:val="00E419DB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2208"/>
    <w:rsid w:val="00ED4309"/>
    <w:rsid w:val="00ED49C3"/>
    <w:rsid w:val="00ED6CE8"/>
    <w:rsid w:val="00ED7AA6"/>
    <w:rsid w:val="00EE2A56"/>
    <w:rsid w:val="00EE3818"/>
    <w:rsid w:val="00F10875"/>
    <w:rsid w:val="00F22264"/>
    <w:rsid w:val="00F2564D"/>
    <w:rsid w:val="00F35AA8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4C15"/>
    <w:rsid w:val="00FD6820"/>
    <w:rsid w:val="00FE12D8"/>
    <w:rsid w:val="00FF7C02"/>
    <w:rsid w:val="024801E3"/>
    <w:rsid w:val="031C2614"/>
    <w:rsid w:val="04E6B7A4"/>
    <w:rsid w:val="102E7E64"/>
    <w:rsid w:val="14341747"/>
    <w:rsid w:val="1610E2A6"/>
    <w:rsid w:val="18790F71"/>
    <w:rsid w:val="1F7EB774"/>
    <w:rsid w:val="211A87D5"/>
    <w:rsid w:val="24522897"/>
    <w:rsid w:val="295DA407"/>
    <w:rsid w:val="2C5D3A7C"/>
    <w:rsid w:val="420841A2"/>
    <w:rsid w:val="43E9DA11"/>
    <w:rsid w:val="46DBB2C5"/>
    <w:rsid w:val="4EE6C4AA"/>
    <w:rsid w:val="51929B45"/>
    <w:rsid w:val="51E0F0E1"/>
    <w:rsid w:val="55FAC0F1"/>
    <w:rsid w:val="576BFD74"/>
    <w:rsid w:val="5F04D5FA"/>
    <w:rsid w:val="6182F49F"/>
    <w:rsid w:val="647B2B65"/>
    <w:rsid w:val="66EF5FD9"/>
    <w:rsid w:val="676558E1"/>
    <w:rsid w:val="6B2CF8ED"/>
    <w:rsid w:val="72AD1FA1"/>
    <w:rsid w:val="799C76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6D0BDE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0C6E19"/>
    <w:pPr>
      <w:keepNext/>
      <w:spacing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6D0BDE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6D0BDE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6D0BDE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2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F35AA8"/>
    <w:pPr>
      <w:tabs>
        <w:tab w:val="right" w:leader="dot" w:pos="8779"/>
      </w:tabs>
      <w:spacing w:after="2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F35AA8"/>
    <w:pPr>
      <w:tabs>
        <w:tab w:val="right" w:leader="dot" w:pos="8777"/>
      </w:tabs>
      <w:spacing w:after="20"/>
      <w:ind w:left="1276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A02740"/>
    <w:pPr>
      <w:keepNext/>
      <w:keepLines/>
      <w:widowControl w:val="0"/>
      <w:autoSpaceDE w:val="0"/>
      <w:autoSpaceDN w:val="0"/>
      <w:adjustRightInd w:val="0"/>
      <w:spacing w:before="240" w:after="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804088"/>
    <w:pPr>
      <w:numPr>
        <w:numId w:val="6"/>
      </w:numPr>
      <w:tabs>
        <w:tab w:val="left" w:pos="1349"/>
      </w:tabs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D0BDE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D0BDE"/>
    <w:rPr>
      <w:rFonts w:asciiTheme="majorHAnsi" w:eastAsiaTheme="majorEastAsia" w:hAnsiTheme="majorHAnsi" w:cstheme="majorBidi"/>
      <w:i/>
      <w:iCs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D0BDE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">
    <w:next w:val="Numreradlista"/>
    <w:rsid w:val="006D0BDE"/>
    <w:pPr>
      <w:tabs>
        <w:tab w:val="num" w:pos="3036"/>
      </w:tabs>
      <w:spacing w:after="80"/>
      <w:ind w:left="3033" w:hanging="357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6D0BDE"/>
    <w:pPr>
      <w:tabs>
        <w:tab w:val="num" w:pos="720"/>
      </w:tabs>
      <w:ind w:left="720" w:hanging="720"/>
      <w:contextualSpacing/>
    </w:pPr>
  </w:style>
  <w:style w:type="character" w:styleId="AnvndHyperlnk">
    <w:name w:val="FollowedHyperlink"/>
    <w:basedOn w:val="Standardstycketeckensnitt"/>
    <w:uiPriority w:val="99"/>
    <w:semiHidden/>
    <w:unhideWhenUsed/>
    <w:rsid w:val="008E555E"/>
    <w:rPr>
      <w:color w:val="9EA2A2" w:themeColor="followedHyperlink"/>
      <w:u w:val="single"/>
    </w:rPr>
  </w:style>
  <w:style w:type="paragraph" w:customStyle="1" w:styleId="Punktlistanumrerad">
    <w:name w:val="Punktlista numrerad"/>
    <w:qFormat/>
    <w:rsid w:val="0011459E"/>
    <w:pPr>
      <w:numPr>
        <w:numId w:val="1"/>
      </w:numPr>
      <w:tabs>
        <w:tab w:val="left" w:pos="1349"/>
      </w:tabs>
      <w:overflowPunct w:val="0"/>
      <w:autoSpaceDE w:val="0"/>
      <w:autoSpaceDN w:val="0"/>
      <w:adjustRightInd w:val="0"/>
      <w:spacing w:after="120" w:line="288" w:lineRule="auto"/>
      <w:ind w:right="868"/>
      <w:textAlignment w:val="baseline"/>
    </w:pPr>
    <w:rPr>
      <w:sz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E31BDC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E31BDC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E31BDC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E31BDC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E31BDC"/>
    <w:rPr>
      <w:b/>
      <w:bCs/>
    </w:rPr>
  </w:style>
  <w:style w:type="character" w:styleId="Olstomnmnande">
    <w:name w:val="Unresolved Mention"/>
    <w:basedOn w:val="Standardstycketeckensnitt"/>
    <w:uiPriority w:val="99"/>
    <w:semiHidden/>
    <w:unhideWhenUsed/>
    <w:rsid w:val="00856E8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www.vardhandboken.se/" TargetMode="External" Id="rId18" /><Relationship Type="http://schemas.openxmlformats.org/officeDocument/2006/relationships/theme" Target="theme/theme1.xml" Id="rId26" /><Relationship Type="http://schemas.openxmlformats.org/officeDocument/2006/relationships/hyperlink" Target="https://www.riksdagen.se/sv/dokument-lagar/dokument/svensk-forfattningssamling/patientsakerhetslag-2010659_sfs-2010-659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insidan.vgregion.se/forvaltningar/sodra-alvsborgs-sjukhus/styrdokument/medicinska-styrdokument-per-amne/patientsakerhet-avvikelser/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hyperlink" Target="https://www.riksdagen.se/sv/dokument-lagar/dokument/svensk-forfattningssamling/halso--och-sjukvardslag_sfs-2017-30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insidan.vgregion.se/forvaltningar/sodra-alvsborgs-sjukhus/vard/medicinska-omraden/patientsakerhet/utmarkt-omvardnad/" TargetMode="External" Id="rId24" /><Relationship Type="http://schemas.openxmlformats.org/officeDocument/2006/relationships/header" Target="header2.xml" Id="rId15" /><Relationship Type="http://schemas.openxmlformats.org/officeDocument/2006/relationships/hyperlink" Target="https://patientsakerhet.socialstyrelsen.se/risker-och-vardskador/vardskador/undernaring/minska-risken-for-undernaring" TargetMode="External" Id="rId23" /><Relationship Type="http://schemas.openxmlformats.org/officeDocument/2006/relationships/footnotes" Target="footnotes.xml" Id="rId10" /><Relationship Type="http://schemas.openxmlformats.org/officeDocument/2006/relationships/hyperlink" Target="https://insidan.vgregion.se/forvaltningar/sodra-alvsborgs-sjukhus/vard/medicinska-omraden/patientsakerhet/utmarkt-omvardnad/tuf-ombud/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skr.se/halsasjukvard/patientsakerhet/matningavskadorivarden/markorbaseradjournalgranskning.4633.html" TargetMode="Externa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</TotalTime>
  <Pages>4</Pages>
  <Words>666</Words>
  <Characters>6758</Characters>
  <Application>Microsoft Office Word</Application>
  <DocSecurity>0</DocSecurity>
  <Lines>56</Lines>
  <Paragraphs>14</Paragraphs>
  <ScaleCrop>false</ScaleCrop>
  <Manager/>
  <Company/>
  <LinksUpToDate>false</LinksUpToDate>
  <CharactersWithSpaces>7410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Trycksårs-, Undernärings-, Fallombudets roll (TUF-ombud) - ansvarsfördelning och arbetssätt vid SÄS</dc:title>
  <dc:subject/>
  <dc:creator>patrik.jens.johansson@vgregion.se</dc:creator>
  <keywords/>
  <lastModifiedBy>Karin Åhlin</lastModifiedBy>
  <revision>2</revision>
  <lastPrinted>2016-03-31T10:56:00.0000000Z</lastPrinted>
  <dcterms:created xsi:type="dcterms:W3CDTF">2024-11-28T08:33:00.0000000Z</dcterms:created>
  <dcterms:modified xsi:type="dcterms:W3CDTF">2024-11-28T08:33:00.0000000Z</dcterms:modified>
</coreProperties>
</file>