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E42D00" w14:paraId="061914D4" w14:textId="046BE24B">
      <w:pPr>
        <w:pStyle w:val="Rubrik1"/>
      </w:pPr>
      <w:bookmarkStart w:name="_Toc321146591" w:id="0"/>
      <w:r>
        <w:t>Vårdhygieniska aspekter på AC/</w:t>
      </w:r>
      <w:proofErr w:type="spellStart"/>
      <w:r>
        <w:t>luftkylare</w:t>
      </w:r>
      <w:proofErr w:type="spellEnd"/>
      <w:r>
        <w:t xml:space="preserve"> och portabla fläktar i vårdmiljö, SÄS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Pr="007A334E" w:rsidR="009A32ED" w:rsidP="00E42D00" w:rsidRDefault="00E42D00" w14:paraId="4EA6C4B6" w14:textId="004CFB42">
      <w:pPr>
        <w:ind w:right="-143"/>
      </w:pPr>
      <w:r w:rsidRPr="00E42D00">
        <w:t xml:space="preserve">Redaktionella ändringar, giltighetstiden förlängd.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F70985" w:rsidRDefault="00E42D00" w14:paraId="1FC6584C" w14:textId="6FF02422">
      <w:pPr>
        <w:ind w:right="-143"/>
      </w:pPr>
      <w:r w:rsidRPr="00E42D00">
        <w:t xml:space="preserve">Portabla fläktar eller </w:t>
      </w:r>
      <w:proofErr w:type="spellStart"/>
      <w:r w:rsidRPr="00E42D00">
        <w:t>luftkylare</w:t>
      </w:r>
      <w:proofErr w:type="spellEnd"/>
      <w:r w:rsidRPr="00E42D00">
        <w:t xml:space="preserve"> kan ibland vara ett alternativ för att förbättra inomhusmiljön vid varmt väder. Samtidigt finns möjliga risker för spridning av vårdrelaterade infektioner vid användning i vårdmiljö. Rutinen beskriver vilka krav som ställs för att minimera dessa risker vid användning</w:t>
      </w:r>
      <w:r>
        <w:t>.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6"/>
      <w:bookmarkStart w:name="_Toc181866759" w:id="7"/>
      <w:bookmarkEnd w:id="5"/>
      <w:r w:rsidR="009A32ED">
        <w:rPr/>
        <w:t>Bakgrund och syfte</w:t>
      </w:r>
      <w:bookmarkEnd w:id="6"/>
      <w:bookmarkEnd w:id="7"/>
      <w:r w:rsidR="009A32ED">
        <w:rPr/>
        <w:t xml:space="preserve"> </w:t>
      </w:r>
    </w:p>
    <w:p w:rsidR="00E42D00" w:rsidP="00E42D00" w:rsidRDefault="00E42D00" w14:paraId="3E5DD941" w14:textId="04959A5E">
      <w:pPr>
        <w:ind w:right="-143"/>
      </w:pPr>
      <w:r w:rsidR="012D0A31">
        <w:rPr/>
        <w:t>Dokumentet syftar till att stödja verksamheter i bedömning av vårdhygieniska risker avseende kylsystem som används i samband med värmebölja</w:t>
      </w:r>
      <w:r w:rsidR="009A32ED">
        <w:rPr/>
        <w:t>.</w:t>
      </w:r>
    </w:p>
    <w:p w:rsidR="00E42D00" w:rsidP="00E42D00" w:rsidRDefault="00E42D00" w14:paraId="42803109" w14:textId="0AC59350">
      <w:pPr>
        <w:ind w:right="-143"/>
      </w:pPr>
      <w:r w:rsidR="00E42D00">
        <w:rPr/>
        <w:t xml:space="preserve">Värmeböljor kan få stora konsekvenser för såväl patienter som medarbetare i vården. Etablerade åtgärder för att minska värmestrålning och hålla inomhustemperaturen nere ska användas i första hand. Det innefattar som första åtgärd att hålla fönster stängda och använda befintliga solskydd. </w:t>
      </w:r>
    </w:p>
    <w:p w:rsidR="009A32ED" w:rsidP="00E42D00" w:rsidRDefault="00E42D00" w14:paraId="107BEA0B" w14:textId="58EA41B6">
      <w:pPr>
        <w:ind w:right="-143"/>
      </w:pPr>
      <w:r w:rsidR="00E42D00">
        <w:rPr/>
        <w:t xml:space="preserve">Varje verksamhet bör ha en plan för åtgärder vid värmebölja. Stöd till framtagande av en sådan plan finns på Folkhälsomyndighetens </w:t>
      </w:r>
      <w:r w:rsidR="00E42D00">
        <w:rPr/>
        <w:t xml:space="preserve">sida </w:t>
      </w:r>
      <w:hyperlink r:id="R62624c1ba4fe43ac">
        <w:r w:rsidRPr="31A0B4BE" w:rsidR="00E42D00">
          <w:rPr>
            <w:rStyle w:val="Hyperlnk"/>
          </w:rPr>
          <w:t>Beredskap vid värmebölja</w:t>
        </w:r>
        <w:r w:rsidRPr="31A0B4BE" w:rsidR="00E42D00">
          <w:rPr>
            <w:rStyle w:val="Hyperlnk"/>
          </w:rPr>
          <w:t xml:space="preserve"> </w:t>
        </w:r>
      </w:hyperlink>
      <w:r w:rsidR="00E42D00">
        <w:rPr/>
        <w:t xml:space="preserve">samt i skriften </w:t>
      </w:r>
      <w:hyperlink r:id="Re823d0696905486b">
        <w:r w:rsidRPr="31A0B4BE" w:rsidR="00E42D00">
          <w:rPr>
            <w:rStyle w:val="Hyperlnk"/>
          </w:rPr>
          <w:t>Att hantera hälsoeffekter av värmeböljor: Vägledning till handlingsplaner.</w:t>
        </w:r>
      </w:hyperlink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0"/>
      <w:bookmarkStart w:name="_Toc181866761" w:id="11"/>
      <w:r w:rsidRPr="00065A6B">
        <w:rPr>
          <w:color w:val="auto"/>
        </w:rPr>
        <w:t>Utförande</w:t>
      </w:r>
      <w:bookmarkEnd w:id="10"/>
      <w:bookmarkEnd w:id="11"/>
    </w:p>
    <w:p w:rsidR="00E42D00" w:rsidP="00E42D00" w:rsidRDefault="00E42D00" w14:paraId="0A2E9E0D" w14:textId="651A4B6A">
      <w:pPr>
        <w:ind w:right="-143"/>
      </w:pPr>
      <w:r w:rsidRPr="00DC341B">
        <w:rPr>
          <w:b/>
          <w:bCs/>
        </w:rPr>
        <w:t xml:space="preserve">Se i första hand över möjlighet till solskydd, exempelvis </w:t>
      </w:r>
      <w:proofErr w:type="spellStart"/>
      <w:r w:rsidRPr="00DC341B">
        <w:rPr>
          <w:b/>
          <w:bCs/>
        </w:rPr>
        <w:t>solfilm</w:t>
      </w:r>
      <w:proofErr w:type="spellEnd"/>
      <w:r w:rsidRPr="00DC341B">
        <w:rPr>
          <w:b/>
          <w:bCs/>
        </w:rPr>
        <w:t xml:space="preserve"> eller persienner/markiser.</w:t>
      </w:r>
      <w:r>
        <w:t xml:space="preserve"> När ytterligare åtgärder behövs kan AC/</w:t>
      </w:r>
      <w:proofErr w:type="spellStart"/>
      <w:r>
        <w:t>luftkylare</w:t>
      </w:r>
      <w:proofErr w:type="spellEnd"/>
      <w:r>
        <w:t xml:space="preserve"> eller portabel fläkt övervägas men användning i vård och omsorgsmiljö bör alltid föregås av en riskvärdering där nyttan vägs mot risk för spridning av mikroorganismer och konsekvenser för patienter och personal. </w:t>
      </w:r>
    </w:p>
    <w:p w:rsidR="009A32ED" w:rsidP="00E42D00" w:rsidRDefault="00E42D00" w14:paraId="5D065FA3" w14:textId="3CCC1F3D">
      <w:pPr>
        <w:ind w:right="-143"/>
      </w:pPr>
      <w:r>
        <w:t xml:space="preserve">Fastighetsförvaltare bör kontaktas inför användning av portabla system eller fläktar i utrymmen med specialventilation (till exempel över-/ undertrycksventilation) för att säkerställa att luftflöden och antal luftväxlingar i rummet inte störs. </w:t>
      </w:r>
    </w:p>
    <w:p w:rsidR="009A32ED" w:rsidP="00E42D00" w:rsidRDefault="00E42D00" w14:paraId="55F2C9B3" w14:textId="366B82B5">
      <w:pPr>
        <w:pStyle w:val="Rubrik3"/>
      </w:pPr>
      <w:r>
        <w:t>AC/</w:t>
      </w:r>
      <w:proofErr w:type="spellStart"/>
      <w:r>
        <w:t>luftkylare</w:t>
      </w:r>
      <w:proofErr w:type="spellEnd"/>
    </w:p>
    <w:p w:rsidR="009A32ED" w:rsidP="00E42D00" w:rsidRDefault="00E42D00" w14:paraId="0E74B431" w14:textId="230D9023">
      <w:pPr>
        <w:pStyle w:val="MellanrubrikVGR"/>
      </w:pPr>
      <w:r>
        <w:t>Risker med användning av AC/</w:t>
      </w:r>
      <w:proofErr w:type="spellStart"/>
      <w:r>
        <w:t>luftkylare</w:t>
      </w:r>
      <w:proofErr w:type="spellEnd"/>
    </w:p>
    <w:p w:rsidR="00E42D00" w:rsidP="00E42D00" w:rsidRDefault="00E42D00" w14:paraId="409C5933" w14:textId="5892CC5C">
      <w:pPr>
        <w:ind w:right="-143"/>
      </w:pPr>
      <w:r>
        <w:t xml:space="preserve">Risker uppkommer främst vid brister i underhåll då mikroorganismer kan tillväxa i systemen och spridas i luften.  </w:t>
      </w:r>
    </w:p>
    <w:p w:rsidR="00E42D00" w:rsidP="00E42D00" w:rsidRDefault="00E42D00" w14:paraId="0B86B106" w14:textId="2197CAAD">
      <w:pPr>
        <w:ind w:right="-143"/>
      </w:pPr>
      <w:r>
        <w:t xml:space="preserve">Befuktningssystem av utgående luft ska inte användas på grund av risk för tillväxt av bland annat </w:t>
      </w:r>
      <w:proofErr w:type="spellStart"/>
      <w:r w:rsidR="00DC341B">
        <w:t>l</w:t>
      </w:r>
      <w:r>
        <w:t>egionellabakterier</w:t>
      </w:r>
      <w:proofErr w:type="spellEnd"/>
      <w:r>
        <w:t xml:space="preserve"> i dessa. </w:t>
      </w:r>
    </w:p>
    <w:p w:rsidR="00E42D00" w:rsidP="00E42D00" w:rsidRDefault="00E42D00" w14:paraId="7F2978FC" w14:textId="0C074EA6">
      <w:pPr>
        <w:ind w:right="-143"/>
      </w:pPr>
      <w:r>
        <w:t xml:space="preserve">Luftutflödet kan potentiellt öka utspridning av damm, partiklar, hudflagor och mikroorganismer (till exempel </w:t>
      </w:r>
      <w:proofErr w:type="spellStart"/>
      <w:r>
        <w:t>Aspergillus</w:t>
      </w:r>
      <w:proofErr w:type="spellEnd"/>
      <w:r>
        <w:t xml:space="preserve">) i rummet. </w:t>
      </w:r>
    </w:p>
    <w:p w:rsidR="00E42D00" w:rsidP="00E42D00" w:rsidRDefault="00E42D00" w14:paraId="18F3047E" w14:textId="7513632A">
      <w:pPr>
        <w:ind w:right="-143"/>
      </w:pPr>
      <w:r>
        <w:t>Misstänkt spridning av luftvägsvirus via recirkulerad rumsluft finns beskrivet men underlaget är osäkert.</w:t>
      </w:r>
    </w:p>
    <w:p w:rsidR="00DC341B" w:rsidP="00DC341B" w:rsidRDefault="00DC341B" w14:paraId="5E640B74" w14:textId="17B42996">
      <w:pPr>
        <w:pStyle w:val="MellanrubrikVGR"/>
      </w:pPr>
      <w:r>
        <w:t>Råd vid användning av AC/</w:t>
      </w:r>
      <w:proofErr w:type="spellStart"/>
      <w:r>
        <w:t>luftkylare</w:t>
      </w:r>
      <w:proofErr w:type="spellEnd"/>
    </w:p>
    <w:p w:rsidR="00DC341B" w:rsidP="00DC341B" w:rsidRDefault="00DC341B" w14:paraId="21770AA6" w14:textId="77777777">
      <w:pPr>
        <w:pStyle w:val="Punktlista"/>
      </w:pPr>
      <w:r>
        <w:t xml:space="preserve">System med befuktning av luft ska inte användas </w:t>
      </w:r>
    </w:p>
    <w:p w:rsidR="00DC341B" w:rsidP="00DC341B" w:rsidRDefault="00DC341B" w14:paraId="007E93F0" w14:textId="77777777">
      <w:pPr>
        <w:pStyle w:val="Punktlista"/>
      </w:pPr>
      <w:r>
        <w:t xml:space="preserve">Utför underhåll av systemet enligt tillverkarens instruktioner, inklusive regelbunden tömning och rengöring av behållare för kondensvatten </w:t>
      </w:r>
    </w:p>
    <w:p w:rsidR="00DC341B" w:rsidP="00DC341B" w:rsidRDefault="00DC341B" w14:paraId="7B39B427" w14:textId="77777777">
      <w:pPr>
        <w:pStyle w:val="Punktlista"/>
      </w:pPr>
      <w:r>
        <w:t xml:space="preserve">Placera på ett sätt som minimerar dammansamling </w:t>
      </w:r>
    </w:p>
    <w:p w:rsidR="00DC341B" w:rsidP="00DC341B" w:rsidRDefault="00DC341B" w14:paraId="128A7A63" w14:textId="77777777">
      <w:pPr>
        <w:pStyle w:val="Punktlista"/>
      </w:pPr>
      <w:r>
        <w:t xml:space="preserve">HEPA-filter rekommenderas </w:t>
      </w:r>
    </w:p>
    <w:p w:rsidR="00DC341B" w:rsidP="00DC341B" w:rsidRDefault="00DC341B" w14:paraId="782EE4F6" w14:textId="77777777">
      <w:pPr>
        <w:pStyle w:val="Punktlista"/>
      </w:pPr>
      <w:r>
        <w:t xml:space="preserve">Utåtgående luftström bör riktas mot taket </w:t>
      </w:r>
    </w:p>
    <w:p w:rsidR="00DC341B" w:rsidP="00DC341B" w:rsidRDefault="00DC341B" w14:paraId="5DA964A0" w14:textId="5D9354F3">
      <w:pPr>
        <w:pStyle w:val="Punktlista"/>
      </w:pPr>
      <w:r>
        <w:t>Undvik användning vid vårdmoment med ökade renhetskrav; exempelvis såromläggning, kateter/PVK-</w:t>
      </w:r>
      <w:r>
        <w:t>sättning, CVK-omläggning samt uppackning av rena och sterila material</w:t>
      </w:r>
    </w:p>
    <w:p w:rsidRPr="00DC341B" w:rsidR="00DC341B" w:rsidP="00DC341B" w:rsidRDefault="00DC341B" w14:paraId="144C2156" w14:textId="5DAC57D2">
      <w:r>
        <w:t xml:space="preserve">Då luftströmmen potentiellt kan öka spridning av befintliga mikroorganismer i rummet är det viktigt att rutiner finns för rengöring av patientnära och horisontella ytor för desinfektion av tagytor. </w:t>
      </w:r>
    </w:p>
    <w:p w:rsidR="009A32ED" w:rsidP="009A32ED" w:rsidRDefault="00E8343A" w14:paraId="2E317F63" w14:textId="52F3993B">
      <w:pPr>
        <w:pStyle w:val="Rubrik2"/>
        <w:ind w:right="-143"/>
        <w:rPr>
          <w:color w:val="auto"/>
        </w:rPr>
      </w:pPr>
      <w:r>
        <w:rPr>
          <w:color w:val="auto"/>
        </w:rPr>
        <w:t>Portabel fläkt</w:t>
      </w:r>
    </w:p>
    <w:p w:rsidR="00E8343A" w:rsidP="00E8343A" w:rsidRDefault="00E8343A" w14:paraId="4CEC40C7" w14:textId="0F45DA1F">
      <w:pPr>
        <w:pStyle w:val="MellanrubrikVGR"/>
      </w:pPr>
      <w:r>
        <w:t>Risker med användning av portabel fläkt</w:t>
      </w:r>
    </w:p>
    <w:p w:rsidR="00E8343A" w:rsidP="00E8343A" w:rsidRDefault="00E8343A" w14:paraId="30FC1B29" w14:textId="3805B78C">
      <w:r>
        <w:t xml:space="preserve">Fläktanvändning ger ett högt luftflöde, vilket ökar utspridning av befintligt damm, partiklar, hudflagor och mikroorganismer i omgivningen. Patienten riskerar då att infekteras såväl direkt som indirekt via kontaminerade ytor eller material. </w:t>
      </w:r>
    </w:p>
    <w:p w:rsidR="00E8343A" w:rsidP="00E8343A" w:rsidRDefault="00E8343A" w14:paraId="3A10DDAB" w14:textId="52AAC15F">
      <w:r>
        <w:t>Teoretiskt kan ett högt luftflöde sprida droppar av kroppsvätskor längre bort än förväntat vilket bör beaktas vid vårdmoment med risk för stänk och vid vård av patient med luftvägsinfektion (droppsmitta).</w:t>
      </w:r>
    </w:p>
    <w:p w:rsidR="00E8343A" w:rsidP="00E8343A" w:rsidRDefault="00E8343A" w14:paraId="3936B211" w14:textId="31F4083A">
      <w:pPr>
        <w:pStyle w:val="MellanrubrikVGR"/>
      </w:pPr>
      <w:r>
        <w:t>Råd vid användning av portabel fläkt</w:t>
      </w:r>
    </w:p>
    <w:p w:rsidR="00E8343A" w:rsidP="00E8343A" w:rsidRDefault="00E8343A" w14:paraId="7AFC149D" w14:textId="1886336A">
      <w:r>
        <w:t xml:space="preserve">Användning av portabel fläkt avråds helt från i: </w:t>
      </w:r>
    </w:p>
    <w:p w:rsidR="00E8343A" w:rsidP="00F70985" w:rsidRDefault="00E8343A" w14:paraId="477FA5C8" w14:textId="77777777">
      <w:pPr>
        <w:pStyle w:val="Punktlista"/>
      </w:pPr>
      <w:r>
        <w:t xml:space="preserve">Lokaler för verksamheter där höga renhetskrav ställs (till exempel operationssal, dialys, intensivvård, hematologi, transplantation, neonatologi, sterilcentral/ förråd och där steril endoskopiutrustning förvaras) </w:t>
      </w:r>
    </w:p>
    <w:p w:rsidR="00E8343A" w:rsidP="00F70985" w:rsidRDefault="00E8343A" w14:paraId="49516828" w14:textId="77777777">
      <w:pPr>
        <w:pStyle w:val="Punktlista"/>
      </w:pPr>
      <w:r>
        <w:t xml:space="preserve">Rum där patienter med utbredda hudskador/sår vårdas </w:t>
      </w:r>
    </w:p>
    <w:p w:rsidR="00E8343A" w:rsidP="00F70985" w:rsidRDefault="00E8343A" w14:paraId="0729B53C" w14:textId="77777777">
      <w:pPr>
        <w:pStyle w:val="Punktlista"/>
      </w:pPr>
      <w:r>
        <w:t xml:space="preserve">Lokaler där vård ges till patienter med nedsatt immunförsvar </w:t>
      </w:r>
    </w:p>
    <w:p w:rsidR="00E8343A" w:rsidP="00F70985" w:rsidRDefault="00E8343A" w14:paraId="2B7A3064" w14:textId="77777777">
      <w:pPr>
        <w:pStyle w:val="Punktlista"/>
      </w:pPr>
      <w:r>
        <w:t xml:space="preserve">Rum där flera patienter vårdas eller vistas samtidigt </w:t>
      </w:r>
    </w:p>
    <w:p w:rsidR="00E8343A" w:rsidP="00F70985" w:rsidRDefault="00E8343A" w14:paraId="163E0567" w14:textId="77777777">
      <w:pPr>
        <w:pStyle w:val="Punktlista"/>
      </w:pPr>
      <w:r>
        <w:t xml:space="preserve">Rum där patienter med luftburen smitta vårdas </w:t>
      </w:r>
    </w:p>
    <w:p w:rsidRPr="00E8343A" w:rsidR="00E8343A" w:rsidP="00F70985" w:rsidRDefault="00E8343A" w14:paraId="23A79A48" w14:textId="3D879A7A">
      <w:pPr>
        <w:pStyle w:val="Punktlista"/>
      </w:pPr>
      <w:r>
        <w:t xml:space="preserve">Rum där patienter vårdas med tillstånd där högt luftflöde kan innebära spridning av mikroorganismer såsom MRSA, </w:t>
      </w:r>
      <w:proofErr w:type="spellStart"/>
      <w:r>
        <w:t>norovirus</w:t>
      </w:r>
      <w:proofErr w:type="spellEnd"/>
      <w:r>
        <w:t xml:space="preserve"> och </w:t>
      </w:r>
      <w:proofErr w:type="spellStart"/>
      <w:r>
        <w:t>Clostridioides</w:t>
      </w:r>
      <w:proofErr w:type="spellEnd"/>
      <w:r>
        <w:t xml:space="preserve"> </w:t>
      </w:r>
      <w:proofErr w:type="spellStart"/>
      <w:r>
        <w:t>difficile</w:t>
      </w:r>
      <w:proofErr w:type="spellEnd"/>
      <w:r>
        <w:t>.</w:t>
      </w:r>
    </w:p>
    <w:p w:rsidR="009A32ED" w:rsidP="009A32ED" w:rsidRDefault="00F70985" w14:paraId="1B60F777" w14:textId="51F92E1B">
      <w:pPr>
        <w:ind w:right="-143"/>
      </w:pPr>
      <w:r>
        <w:t>Om fläkten används:</w:t>
      </w:r>
    </w:p>
    <w:p w:rsidR="00F70985" w:rsidP="00F70985" w:rsidRDefault="00F70985" w14:paraId="34B9F4A9" w14:textId="77777777">
      <w:pPr>
        <w:pStyle w:val="Punktlista"/>
      </w:pPr>
      <w:r>
        <w:t xml:space="preserve">placera fläkten i sängnivå eller högre. </w:t>
      </w:r>
    </w:p>
    <w:p w:rsidR="00F70985" w:rsidP="00F70985" w:rsidRDefault="00F70985" w14:paraId="30260638" w14:textId="77777777">
      <w:pPr>
        <w:pStyle w:val="Punktlista"/>
      </w:pPr>
      <w:r>
        <w:t xml:space="preserve">luftflödet ska riktas upp mot taket. </w:t>
      </w:r>
    </w:p>
    <w:p w:rsidR="00F70985" w:rsidP="00F70985" w:rsidRDefault="00F70985" w14:paraId="18189E86" w14:textId="5DDADB90">
      <w:pPr>
        <w:pStyle w:val="Punktlista"/>
      </w:pPr>
      <w:r>
        <w:t>Stäng alltid av fläkten inför vårdmoment med ökade renhetskrav (till exempel såromläggning, katetersättning, CVK-omläggning, PVK-sättning samt uppackning av rena och sterila material)</w:t>
      </w:r>
    </w:p>
    <w:p w:rsidRPr="00487218" w:rsidR="009A32ED" w:rsidP="00F70985" w:rsidRDefault="00F70985" w14:paraId="1A967172" w14:textId="225A8DED">
      <w:pPr>
        <w:ind w:right="-143"/>
      </w:pPr>
      <w:r>
        <w:t xml:space="preserve">Rengör fläkten enligt tillverkarens rekommendationer. Fläktar som inte kan rengöras inuti ska inte användas (till exempel fläktar utan rotorblad). Desinfektera med </w:t>
      </w:r>
      <w:proofErr w:type="spellStart"/>
      <w:r>
        <w:t>ytdesinfektionsmedel</w:t>
      </w:r>
      <w:proofErr w:type="spellEnd"/>
      <w:r>
        <w:t xml:space="preserve"> med tensid efter varje vårdtillfälle och innan fläkten flyttas till annan patient. Överväg utökad städning och rengöring av rummet om patienten i hög utsträckning utsöndrar mikroorganismer (till exempel tillstånd med ökad fjällning av hud, sår, hosta, kräkning eller diarré). </w:t>
      </w:r>
    </w:p>
    <w:p w:rsidRPr="00F70985" w:rsidR="00F70985" w:rsidP="00F70985" w:rsidRDefault="00F70985" w14:paraId="4E55392C" w14:textId="367F3A9B">
      <w:pPr>
        <w:pStyle w:val="Rubrik2"/>
        <w:ind w:right="-143"/>
      </w:pPr>
      <w:r>
        <w:t>Relaterad information</w:t>
      </w:r>
    </w:p>
    <w:p w:rsidR="00F70985" w:rsidP="00F70985" w:rsidRDefault="00F70985" w14:paraId="28EC31C1" w14:textId="1B02B369">
      <w:pPr>
        <w:pStyle w:val="Punktlista"/>
        <w:rPr/>
      </w:pPr>
      <w:hyperlink r:id="R9a4040d1311f492a">
        <w:r w:rsidRPr="31A0B4BE" w:rsidR="184E8EF7">
          <w:rPr>
            <w:rStyle w:val="Hyperlnk"/>
          </w:rPr>
          <w:t>Värmeböljor</w:t>
        </w:r>
      </w:hyperlink>
      <w:r w:rsidR="184E8EF7">
        <w:rPr/>
        <w:t xml:space="preserve"> –</w:t>
      </w:r>
      <w:r w:rsidR="184E8EF7">
        <w:rPr/>
        <w:t xml:space="preserve"> </w:t>
      </w:r>
      <w:r w:rsidR="184E8EF7">
        <w:rPr/>
        <w:t>vägledning till handlingsplaner -</w:t>
      </w:r>
    </w:p>
    <w:p w:rsidR="00F70985" w:rsidP="00F70985" w:rsidRDefault="00F70985" w14:paraId="6967E462" w14:textId="083D6F37">
      <w:pPr>
        <w:pStyle w:val="Punktlista"/>
        <w:numPr>
          <w:ilvl w:val="0"/>
          <w:numId w:val="0"/>
        </w:numPr>
        <w:ind w:left="1712" w:hanging="357"/>
      </w:pPr>
      <w:r>
        <w:t xml:space="preserve">Folkhälsomyndigheten (folkhalsomyndigheten.se) </w:t>
      </w:r>
    </w:p>
    <w:p w:rsidR="00F70985" w:rsidP="00F70985" w:rsidRDefault="00F70985" w14:paraId="51B17604" w14:textId="59F4EF4B">
      <w:pPr>
        <w:pStyle w:val="Punktlista"/>
        <w:rPr/>
      </w:pPr>
      <w:hyperlink r:id="Rcb6f4c706c1444ce">
        <w:r w:rsidRPr="31A0B4BE" w:rsidR="184E8EF7">
          <w:rPr>
            <w:rStyle w:val="Hyperlnk"/>
          </w:rPr>
          <w:t>Smittrisker (AFS 20</w:t>
        </w:r>
        <w:r w:rsidRPr="31A0B4BE" w:rsidR="402DC581">
          <w:rPr>
            <w:rStyle w:val="Hyperlnk"/>
          </w:rPr>
          <w:t>23</w:t>
        </w:r>
        <w:r w:rsidRPr="31A0B4BE" w:rsidR="184E8EF7">
          <w:rPr>
            <w:rStyle w:val="Hyperlnk"/>
          </w:rPr>
          <w:t>:</w:t>
        </w:r>
        <w:r w:rsidRPr="31A0B4BE" w:rsidR="3CAB3C33">
          <w:rPr>
            <w:rStyle w:val="Hyperlnk"/>
          </w:rPr>
          <w:t>10</w:t>
        </w:r>
        <w:r w:rsidRPr="31A0B4BE" w:rsidR="184E8EF7">
          <w:rPr>
            <w:rStyle w:val="Hyperlnk"/>
          </w:rPr>
          <w:t>)</w:t>
        </w:r>
      </w:hyperlink>
      <w:r w:rsidR="184E8EF7">
        <w:rPr/>
        <w:t>,</w:t>
      </w:r>
      <w:r w:rsidR="184E8EF7">
        <w:rPr/>
        <w:t xml:space="preserve"> </w:t>
      </w:r>
      <w:r w:rsidR="184E8EF7">
        <w:rPr/>
        <w:t xml:space="preserve">föreskrifter - Arbetsmiljöverket (av.se) </w:t>
      </w:r>
    </w:p>
    <w:p w:rsidR="00F70985" w:rsidP="00F70985" w:rsidRDefault="00F70985" w14:paraId="20095F4E" w14:textId="77777777">
      <w:pPr>
        <w:ind w:right="-143"/>
      </w:pPr>
    </w:p>
    <w:p w:rsidR="00F70985" w:rsidP="00F70985" w:rsidRDefault="00F70985" w14:paraId="229A03BC" w14:textId="77777777">
      <w:pPr>
        <w:pStyle w:val="MellanrubrikVGR"/>
      </w:pPr>
      <w:r>
        <w:t xml:space="preserve">Kunskapsöversikt </w:t>
      </w:r>
    </w:p>
    <w:p w:rsidR="00F70985" w:rsidP="00F70985" w:rsidRDefault="00F70985" w14:paraId="098E1951" w14:textId="77777777">
      <w:pPr>
        <w:ind w:right="-143"/>
      </w:pPr>
    </w:p>
    <w:p w:rsidR="00F70985" w:rsidP="00F70985" w:rsidRDefault="00F70985" w14:paraId="36022BEE" w14:textId="5E044C8F">
      <w:pPr>
        <w:pStyle w:val="Punktlista"/>
      </w:pPr>
      <w:r>
        <w:t xml:space="preserve">Heat Health Risks | Global Heat Health Information </w:t>
      </w:r>
      <w:proofErr w:type="spellStart"/>
      <w:r>
        <w:t>Network</w:t>
      </w:r>
      <w:proofErr w:type="spellEnd"/>
      <w:r>
        <w:t xml:space="preserve"> </w:t>
      </w:r>
      <w:hyperlink w:history="1" r:id="rId8">
        <w:r w:rsidRPr="00D07A55">
          <w:rPr>
            <w:rStyle w:val="Hyperlnk"/>
          </w:rPr>
          <w:t>https://ghhin.org</w:t>
        </w:r>
      </w:hyperlink>
    </w:p>
    <w:p w:rsidR="00F70985" w:rsidP="00F70985" w:rsidRDefault="00F70985" w14:paraId="57BD4E2D" w14:textId="6CF8696C">
      <w:pPr>
        <w:pStyle w:val="Punktlista"/>
      </w:pPr>
      <w:r>
        <w:t xml:space="preserve">CDC, </w:t>
      </w:r>
      <w:proofErr w:type="spellStart"/>
      <w:r>
        <w:t>Guidelines</w:t>
      </w:r>
      <w:proofErr w:type="spellEnd"/>
      <w:r>
        <w:t xml:space="preserve"> for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Infection</w:t>
      </w:r>
      <w:proofErr w:type="spellEnd"/>
      <w:r>
        <w:t xml:space="preserve"> Control in Health-Care </w:t>
      </w:r>
      <w:proofErr w:type="spellStart"/>
      <w:r>
        <w:t>Facilities</w:t>
      </w:r>
      <w:proofErr w:type="spellEnd"/>
      <w:r>
        <w:t xml:space="preserve"> (2003) </w:t>
      </w:r>
      <w:hyperlink w:history="1" r:id="rId9">
        <w:r w:rsidRPr="00D07A55">
          <w:rPr>
            <w:rStyle w:val="Hyperlnk"/>
          </w:rPr>
          <w:t>https://www.cdc.gov/infectioncontrol/guidelines/environmental/background/air.html</w:t>
        </w:r>
      </w:hyperlink>
    </w:p>
    <w:p w:rsidR="00F70985" w:rsidP="00F70985" w:rsidRDefault="00F70985" w14:paraId="146D08CA" w14:textId="77777777">
      <w:pPr>
        <w:pStyle w:val="Punktlista"/>
      </w:pPr>
      <w:proofErr w:type="spellStart"/>
      <w:r>
        <w:t>Guidelines</w:t>
      </w:r>
      <w:proofErr w:type="spellEnd"/>
      <w:r>
        <w:t xml:space="preserve"> for the </w:t>
      </w:r>
      <w:proofErr w:type="spellStart"/>
      <w:r>
        <w:t>Use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Portable Electric Fans in Healthcare Settings - HSE.ie (2018) </w:t>
      </w:r>
    </w:p>
    <w:p w:rsidR="00F70985" w:rsidP="00F70985" w:rsidRDefault="00F70985" w14:paraId="5CA9D7BF" w14:textId="2741F3FD">
      <w:pPr>
        <w:pStyle w:val="Punktlista"/>
        <w:numPr>
          <w:ilvl w:val="0"/>
          <w:numId w:val="0"/>
        </w:numPr>
        <w:ind w:left="1712"/>
      </w:pPr>
      <w:hyperlink w:history="1" r:id="rId10">
        <w:r w:rsidRPr="00D07A55">
          <w:rPr>
            <w:rStyle w:val="Hyperlnk"/>
          </w:rPr>
          <w:t>https://www.hse.ie/eng/services/list/5/publichealth/publichealthdepts/extreme/fan-guidelines.html</w:t>
        </w:r>
      </w:hyperlink>
    </w:p>
    <w:p w:rsidR="00F70985" w:rsidP="00F70985" w:rsidRDefault="00F70985" w14:paraId="7AC69A84" w14:textId="77777777">
      <w:pPr>
        <w:pStyle w:val="Punktlista"/>
      </w:pPr>
      <w:proofErr w:type="spellStart"/>
      <w:r>
        <w:t>Infection</w:t>
      </w:r>
      <w:proofErr w:type="spellEnd"/>
      <w:r>
        <w:t xml:space="preserve"> Prevention and Control </w:t>
      </w:r>
      <w:proofErr w:type="spellStart"/>
      <w:r>
        <w:t>Practice</w:t>
      </w:r>
      <w:proofErr w:type="spellEnd"/>
      <w:r>
        <w:t xml:space="preserve"> </w:t>
      </w:r>
      <w:proofErr w:type="spellStart"/>
      <w:r>
        <w:t>Handbook</w:t>
      </w:r>
      <w:proofErr w:type="spellEnd"/>
      <w:r>
        <w:t xml:space="preserve"> (nsw.gov.au) </w:t>
      </w:r>
    </w:p>
    <w:p w:rsidR="00F70985" w:rsidP="00F70985" w:rsidRDefault="00F70985" w14:paraId="4CAAFDE9" w14:textId="03F33E23">
      <w:pPr>
        <w:pStyle w:val="Punktlista"/>
        <w:numPr>
          <w:ilvl w:val="0"/>
          <w:numId w:val="0"/>
        </w:numPr>
        <w:ind w:left="1712"/>
      </w:pPr>
      <w:hyperlink w:history="1" r:id="rId11">
        <w:r w:rsidRPr="00D07A55">
          <w:rPr>
            <w:rStyle w:val="Hyperlnk"/>
          </w:rPr>
          <w:t>https://www.cec.health.nsw.gov.au/__data/assets/pdf_file/0010/383239/IPC-Practice-Handbook-2020.PDF</w:t>
        </w:r>
      </w:hyperlink>
    </w:p>
    <w:p w:rsidR="009C6C0C" w:rsidP="009A32ED" w:rsidRDefault="009C6C0C" w14:paraId="40AA233F" w14:textId="65F9F120">
      <w:pPr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F53AC" w:rsidRDefault="000F53AC" w14:paraId="5A9D1982" w14:textId="77777777">
      <w:r>
        <w:separator/>
      </w:r>
    </w:p>
  </w:endnote>
  <w:endnote w:type="continuationSeparator" w:id="0">
    <w:p w:rsidR="000F53AC" w:rsidRDefault="000F53AC" w14:paraId="0D47BCAD" w14:textId="77777777">
      <w:r>
        <w:continuationSeparator/>
      </w:r>
    </w:p>
  </w:endnote>
  <w:endnote w:type="continuationNotice" w:id="1">
    <w:p w:rsidR="000F53AC" w:rsidRDefault="000F53AC" w14:paraId="59ACCD1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F53AC" w:rsidRDefault="000F53AC" w14:paraId="232143A1" w14:textId="77777777"/>
  </w:footnote>
  <w:footnote w:type="continuationSeparator" w:id="0">
    <w:p w:rsidR="000F53AC" w:rsidRDefault="000F53AC" w14:paraId="10EEC698" w14:textId="77777777">
      <w:r>
        <w:continuationSeparator/>
      </w:r>
    </w:p>
  </w:footnote>
  <w:footnote w:type="continuationNotice" w:id="1">
    <w:p w:rsidR="000F53AC" w:rsidRDefault="000F53AC" w14:paraId="08F0C4C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570F26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32F1B6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1805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1771"/>
    <w:rsid w:val="000A611A"/>
    <w:rsid w:val="000B12D9"/>
    <w:rsid w:val="000B4536"/>
    <w:rsid w:val="000B7715"/>
    <w:rsid w:val="000E463B"/>
    <w:rsid w:val="000E5A7E"/>
    <w:rsid w:val="000F43A3"/>
    <w:rsid w:val="000F53AC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7636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58C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49F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1E6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DC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A7C6A"/>
    <w:rsid w:val="00DC341B"/>
    <w:rsid w:val="00DD3C64"/>
    <w:rsid w:val="00DE4447"/>
    <w:rsid w:val="00DE5DA2"/>
    <w:rsid w:val="00DE63C6"/>
    <w:rsid w:val="00DF0033"/>
    <w:rsid w:val="00E026BF"/>
    <w:rsid w:val="00E07B1B"/>
    <w:rsid w:val="00E11853"/>
    <w:rsid w:val="00E411B6"/>
    <w:rsid w:val="00E42D00"/>
    <w:rsid w:val="00E433AB"/>
    <w:rsid w:val="00E52A86"/>
    <w:rsid w:val="00E54B47"/>
    <w:rsid w:val="00E553BF"/>
    <w:rsid w:val="00E55D93"/>
    <w:rsid w:val="00E61294"/>
    <w:rsid w:val="00E7237C"/>
    <w:rsid w:val="00E77C46"/>
    <w:rsid w:val="00E8343A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985"/>
    <w:rsid w:val="00F86F47"/>
    <w:rsid w:val="00F90B64"/>
    <w:rsid w:val="00F96CF3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2D0A31"/>
    <w:rsid w:val="024801E3"/>
    <w:rsid w:val="120FDB97"/>
    <w:rsid w:val="184E8EF7"/>
    <w:rsid w:val="31A0B4BE"/>
    <w:rsid w:val="3CAB3C33"/>
    <w:rsid w:val="402DC581"/>
    <w:rsid w:val="5790D77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BFA8A83-E0B8-479F-8529-D04A136BF28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ghhin.org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www.cec.health.nsw.gov.au/__data/assets/pdf_file/0010/383239/IPC-Practice-Handbook-2020.PDF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2.xml" Id="rId15" /><Relationship Type="http://schemas.openxmlformats.org/officeDocument/2006/relationships/hyperlink" Target="https://www.hse.ie/eng/services/list/5/publichealth/publichealthdepts/extreme/fan-guidelines.html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www.cdc.gov/infectioncontrol/guidelines/environmental/background/air.html" TargetMode="External" Id="rId9" /><Relationship Type="http://schemas.openxmlformats.org/officeDocument/2006/relationships/footer" Target="footer2.xml" Id="rId14" /><Relationship Type="http://schemas.openxmlformats.org/officeDocument/2006/relationships/hyperlink" Target="https://www.folkhalsomyndigheten.se/smittskydd-beredskap/beredskap-for-halsohot/rad-vid-varmeboljor/varmeboljor-vagledning-till-handlingsplaner-och-informationsmaterial/" TargetMode="External" Id="R62624c1ba4fe43ac" /><Relationship Type="http://schemas.openxmlformats.org/officeDocument/2006/relationships/hyperlink" Target="https://www.folkhalsomyndigheten.se/publikationer-och-material/publikationsarkiv/a/att-hantera-halsoeffekter-av-varmeboljor-vagledning-till-handlingsplaner/" TargetMode="External" Id="Re823d0696905486b" /><Relationship Type="http://schemas.openxmlformats.org/officeDocument/2006/relationships/hyperlink" Target="https://www.folkhalsomyndigheten.se/smittskydd-beredskap/beredskap-for-halsohot/rad-vid-varmeboljor/varmeboljor-vagledning-till-handlingsplaner-och-informationsmaterial/" TargetMode="External" Id="R9a4040d1311f492a" /><Relationship Type="http://schemas.openxmlformats.org/officeDocument/2006/relationships/hyperlink" Target="https://www.av.se/arbetsmiljoarbete-och-inspektioner/publikationer/foreskrifter/afs-202310/#avdelningvi-smitta11kap-smittrisker" TargetMode="External" Id="Rcb6f4c706c1444ce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Vårdhygieniska aspekter på AC - luftkylare och portabla fläktar i vårdmiljö, SÄS</dc:title>
  <dc:subject/>
  <dc:creator/>
  <keywords/>
  <lastModifiedBy>Susanne Roos</lastModifiedBy>
  <revision>2</revision>
  <dcterms:created xsi:type="dcterms:W3CDTF">2026-01-27T10:00:00.0000000Z</dcterms:created>
  <dcterms:modified xsi:type="dcterms:W3CDTF">2026-01-27T14:38:37.0000000Z</dcterms:modified>
</coreProperties>
</file>