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9ED943" w14:textId="77777777" w:rsidR="00512AFB" w:rsidRPr="00512AFB" w:rsidRDefault="00512AFB" w:rsidP="005E7009">
      <w:pPr>
        <w:pStyle w:val="Rubrik1"/>
      </w:pPr>
      <w:bookmarkStart w:id="0" w:name="_Toc321146591"/>
      <w:r w:rsidRPr="00512AFB">
        <w:t xml:space="preserve">Pneumothorax – behandling med </w:t>
      </w:r>
      <w:proofErr w:type="spellStart"/>
      <w:r w:rsidRPr="00512AFB">
        <w:t>pleuradrän</w:t>
      </w:r>
      <w:proofErr w:type="spellEnd"/>
      <w:r w:rsidRPr="00512AFB">
        <w:t>, SÄS</w:t>
      </w:r>
    </w:p>
    <w:p w14:paraId="7A01A89E" w14:textId="77777777" w:rsidR="00512AFB" w:rsidRPr="00512AFB" w:rsidRDefault="00512AFB" w:rsidP="005E7009">
      <w:pPr>
        <w:pStyle w:val="Rubrik2"/>
      </w:pPr>
      <w:bookmarkStart w:id="1" w:name="_Toc21595701"/>
      <w:bookmarkStart w:id="2" w:name="_Toc256000000"/>
      <w:bookmarkStart w:id="3" w:name="_Toc256000016"/>
      <w:bookmarkStart w:id="4" w:name="_Toc256000032"/>
      <w:bookmarkStart w:id="5" w:name="_Toc91165643"/>
      <w:bookmarkStart w:id="6" w:name="_Toc256000048"/>
      <w:bookmarkStart w:id="7" w:name="_Toc256000064"/>
      <w:bookmarkStart w:id="8" w:name="_Toc153543554"/>
      <w:r w:rsidRPr="00512AFB">
        <w:t>Sammanfattning</w:t>
      </w:r>
      <w:bookmarkEnd w:id="1"/>
      <w:bookmarkEnd w:id="2"/>
      <w:bookmarkEnd w:id="3"/>
      <w:bookmarkEnd w:id="4"/>
      <w:bookmarkEnd w:id="5"/>
      <w:bookmarkEnd w:id="6"/>
      <w:bookmarkEnd w:id="7"/>
      <w:bookmarkEnd w:id="8"/>
    </w:p>
    <w:p w14:paraId="2CAEA7F7" w14:textId="77777777" w:rsidR="00512AFB" w:rsidRPr="00512AFB" w:rsidRDefault="00512AFB" w:rsidP="005E7009">
      <w:r w:rsidRPr="00512AFB">
        <w:t xml:space="preserve">Rutinen beskriver kort indikationer för behandling av pneumothorax med </w:t>
      </w:r>
      <w:proofErr w:type="spellStart"/>
      <w:r w:rsidRPr="00512AFB">
        <w:t>Tru</w:t>
      </w:r>
      <w:proofErr w:type="spellEnd"/>
      <w:r w:rsidRPr="00512AFB">
        <w:t xml:space="preserve">-Close drän alternativt </w:t>
      </w:r>
      <w:proofErr w:type="spellStart"/>
      <w:r w:rsidRPr="00512AFB">
        <w:t>Bülau</w:t>
      </w:r>
      <w:proofErr w:type="spellEnd"/>
      <w:r w:rsidRPr="00512AFB">
        <w:t>-drän. Hantering av olika dräntyper och hur behandlingen avslutas och dränen avvecklas.</w:t>
      </w:r>
    </w:p>
    <w:p w14:paraId="436E7E3B" w14:textId="074E0116" w:rsidR="00512AFB" w:rsidRDefault="00512AFB" w:rsidP="005E7009">
      <w:r w:rsidRPr="00512AFB">
        <w:t>Behandling av nyfödda barn sker enligt neonatalenhetens interna rutin ”</w:t>
      </w:r>
      <w:proofErr w:type="spellStart"/>
      <w:r w:rsidR="0089188C">
        <w:fldChar w:fldCharType="begin"/>
      </w:r>
      <w:r w:rsidR="0089188C">
        <w:instrText>HYPERLINK "https://mellanarkiv-offentlig.vgregion.se/alfresco/s/archive/stream/public/v1/source/available/SOFIA/SAS9003-1367181295-517/SURROGATE/Pleuradr%c3%a4nagebehandling%20-%20neonatal.pdf"</w:instrText>
      </w:r>
      <w:r w:rsidR="0089188C">
        <w:fldChar w:fldCharType="separate"/>
      </w:r>
      <w:r w:rsidRPr="00377607">
        <w:rPr>
          <w:rStyle w:val="Hyperlnk"/>
        </w:rPr>
        <w:t>Pleuradränagebehandling</w:t>
      </w:r>
      <w:proofErr w:type="spellEnd"/>
      <w:r w:rsidRPr="00377607">
        <w:rPr>
          <w:rStyle w:val="Hyperlnk"/>
        </w:rPr>
        <w:t xml:space="preserve"> – neonatal</w:t>
      </w:r>
      <w:r w:rsidR="0089188C">
        <w:rPr>
          <w:rStyle w:val="Hyperlnk"/>
        </w:rPr>
        <w:fldChar w:fldCharType="end"/>
      </w:r>
      <w:r w:rsidRPr="00512AFB">
        <w:t xml:space="preserve">”. </w:t>
      </w:r>
    </w:p>
    <w:p w14:paraId="5FF08C9E" w14:textId="239D52EA" w:rsidR="005E7009" w:rsidRPr="00DD5405" w:rsidRDefault="005E7009" w:rsidP="005E7009">
      <w:pPr>
        <w:pStyle w:val="Rubrik2"/>
      </w:pPr>
      <w:bookmarkStart w:id="9" w:name="_Toc153543555"/>
      <w:r w:rsidRPr="00DD5405">
        <w:t>Förändringar sedan föregående version</w:t>
      </w:r>
      <w:bookmarkEnd w:id="9"/>
    </w:p>
    <w:p w14:paraId="2A4242A3" w14:textId="76FC0A58" w:rsidR="005E7009" w:rsidRPr="00DD5405" w:rsidRDefault="00DD5405" w:rsidP="005E7009">
      <w:r w:rsidRPr="00DD5405">
        <w:t>Redaktionella ändringar, giltighetstiden förlängd</w:t>
      </w:r>
      <w:r w:rsidR="00A34D41" w:rsidRPr="00DD5405">
        <w:t>!</w:t>
      </w:r>
    </w:p>
    <w:p w14:paraId="00ED6C90" w14:textId="4B033092" w:rsidR="00512AFB" w:rsidRPr="005E7009" w:rsidRDefault="00512AFB" w:rsidP="005E7009">
      <w:pPr>
        <w:spacing w:before="360" w:after="40"/>
        <w:rPr>
          <w:rFonts w:asciiTheme="majorHAnsi" w:hAnsiTheme="majorHAnsi" w:cstheme="majorHAnsi"/>
          <w:sz w:val="28"/>
          <w:szCs w:val="28"/>
        </w:rPr>
      </w:pPr>
      <w:r w:rsidRPr="00DD5405">
        <w:rPr>
          <w:rFonts w:asciiTheme="majorHAnsi" w:hAnsiTheme="majorHAnsi" w:cstheme="majorHAnsi"/>
          <w:sz w:val="28"/>
          <w:szCs w:val="28"/>
        </w:rPr>
        <w:t>Innehållsförteckning</w:t>
      </w:r>
    </w:p>
    <w:p w14:paraId="5AADC489" w14:textId="38419D98" w:rsidR="00B32C27" w:rsidRDefault="00272EB6">
      <w:pPr>
        <w:pStyle w:val="Innehll1"/>
        <w:rPr>
          <w:rFonts w:asciiTheme="minorHAnsi" w:eastAsiaTheme="minorEastAsia" w:hAnsiTheme="minorHAnsi" w:cstheme="minorBidi"/>
          <w:noProof/>
          <w:sz w:val="22"/>
          <w:szCs w:val="22"/>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anchor="_Toc153543554" w:history="1">
        <w:r w:rsidR="00B32C27" w:rsidRPr="00680256">
          <w:rPr>
            <w:rStyle w:val="Hyperlnk"/>
            <w:rFonts w:eastAsia="MS Gothic"/>
            <w:noProof/>
          </w:rPr>
          <w:t>Sammanfattning</w:t>
        </w:r>
        <w:r w:rsidR="00B32C27">
          <w:rPr>
            <w:noProof/>
            <w:webHidden/>
          </w:rPr>
          <w:tab/>
        </w:r>
        <w:r w:rsidR="00B32C27">
          <w:rPr>
            <w:noProof/>
            <w:webHidden/>
          </w:rPr>
          <w:fldChar w:fldCharType="begin"/>
        </w:r>
        <w:r w:rsidR="00B32C27">
          <w:rPr>
            <w:noProof/>
            <w:webHidden/>
          </w:rPr>
          <w:instrText xml:space="preserve"> PAGEREF _Toc153543554 \h </w:instrText>
        </w:r>
        <w:r w:rsidR="00B32C27">
          <w:rPr>
            <w:noProof/>
            <w:webHidden/>
          </w:rPr>
        </w:r>
        <w:r w:rsidR="00B32C27">
          <w:rPr>
            <w:noProof/>
            <w:webHidden/>
          </w:rPr>
          <w:fldChar w:fldCharType="separate"/>
        </w:r>
        <w:r w:rsidR="00B32C27">
          <w:rPr>
            <w:noProof/>
            <w:webHidden/>
          </w:rPr>
          <w:t>1</w:t>
        </w:r>
        <w:r w:rsidR="00B32C27">
          <w:rPr>
            <w:noProof/>
            <w:webHidden/>
          </w:rPr>
          <w:fldChar w:fldCharType="end"/>
        </w:r>
      </w:hyperlink>
    </w:p>
    <w:p w14:paraId="5759954F" w14:textId="54B9ACB4" w:rsidR="00B32C27" w:rsidRDefault="00B32C27">
      <w:pPr>
        <w:pStyle w:val="Innehll1"/>
        <w:rPr>
          <w:rFonts w:asciiTheme="minorHAnsi" w:eastAsiaTheme="minorEastAsia" w:hAnsiTheme="minorHAnsi" w:cstheme="minorBidi"/>
          <w:noProof/>
          <w:sz w:val="22"/>
          <w:szCs w:val="22"/>
        </w:rPr>
      </w:pPr>
      <w:hyperlink w:anchor="_Toc153543555" w:history="1">
        <w:r w:rsidRPr="00680256">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_Toc153543555 \h </w:instrText>
        </w:r>
        <w:r>
          <w:rPr>
            <w:noProof/>
            <w:webHidden/>
          </w:rPr>
        </w:r>
        <w:r>
          <w:rPr>
            <w:noProof/>
            <w:webHidden/>
          </w:rPr>
          <w:fldChar w:fldCharType="separate"/>
        </w:r>
        <w:r>
          <w:rPr>
            <w:noProof/>
            <w:webHidden/>
          </w:rPr>
          <w:t>1</w:t>
        </w:r>
        <w:r>
          <w:rPr>
            <w:noProof/>
            <w:webHidden/>
          </w:rPr>
          <w:fldChar w:fldCharType="end"/>
        </w:r>
      </w:hyperlink>
    </w:p>
    <w:p w14:paraId="22C1D3DD" w14:textId="6A9D995A" w:rsidR="00B32C27" w:rsidRDefault="00B32C27">
      <w:pPr>
        <w:pStyle w:val="Innehll1"/>
        <w:rPr>
          <w:rFonts w:asciiTheme="minorHAnsi" w:eastAsiaTheme="minorEastAsia" w:hAnsiTheme="minorHAnsi" w:cstheme="minorBidi"/>
          <w:noProof/>
          <w:sz w:val="22"/>
          <w:szCs w:val="22"/>
        </w:rPr>
      </w:pPr>
      <w:hyperlink w:anchor="_Toc153543556" w:history="1">
        <w:r w:rsidRPr="00680256">
          <w:rPr>
            <w:rStyle w:val="Hyperlnk"/>
            <w:rFonts w:eastAsia="MS Gothic"/>
            <w:noProof/>
          </w:rPr>
          <w:t>Bakgrund</w:t>
        </w:r>
        <w:r>
          <w:rPr>
            <w:noProof/>
            <w:webHidden/>
          </w:rPr>
          <w:tab/>
        </w:r>
        <w:r>
          <w:rPr>
            <w:noProof/>
            <w:webHidden/>
          </w:rPr>
          <w:fldChar w:fldCharType="begin"/>
        </w:r>
        <w:r>
          <w:rPr>
            <w:noProof/>
            <w:webHidden/>
          </w:rPr>
          <w:instrText xml:space="preserve"> PAGEREF _Toc153543556 \h </w:instrText>
        </w:r>
        <w:r>
          <w:rPr>
            <w:noProof/>
            <w:webHidden/>
          </w:rPr>
        </w:r>
        <w:r>
          <w:rPr>
            <w:noProof/>
            <w:webHidden/>
          </w:rPr>
          <w:fldChar w:fldCharType="separate"/>
        </w:r>
        <w:r>
          <w:rPr>
            <w:noProof/>
            <w:webHidden/>
          </w:rPr>
          <w:t>2</w:t>
        </w:r>
        <w:r>
          <w:rPr>
            <w:noProof/>
            <w:webHidden/>
          </w:rPr>
          <w:fldChar w:fldCharType="end"/>
        </w:r>
      </w:hyperlink>
    </w:p>
    <w:p w14:paraId="00E988CD" w14:textId="0C27B42F" w:rsidR="00B32C27" w:rsidRDefault="00B32C27">
      <w:pPr>
        <w:pStyle w:val="Innehll1"/>
        <w:rPr>
          <w:rFonts w:asciiTheme="minorHAnsi" w:eastAsiaTheme="minorEastAsia" w:hAnsiTheme="minorHAnsi" w:cstheme="minorBidi"/>
          <w:noProof/>
          <w:sz w:val="22"/>
          <w:szCs w:val="22"/>
        </w:rPr>
      </w:pPr>
      <w:hyperlink w:anchor="_Toc153543557" w:history="1">
        <w:r w:rsidRPr="00680256">
          <w:rPr>
            <w:rStyle w:val="Hyperlnk"/>
            <w:rFonts w:eastAsia="MS Gothic"/>
            <w:noProof/>
          </w:rPr>
          <w:t>Förutsättningar</w:t>
        </w:r>
        <w:r>
          <w:rPr>
            <w:noProof/>
            <w:webHidden/>
          </w:rPr>
          <w:tab/>
        </w:r>
        <w:r>
          <w:rPr>
            <w:noProof/>
            <w:webHidden/>
          </w:rPr>
          <w:fldChar w:fldCharType="begin"/>
        </w:r>
        <w:r>
          <w:rPr>
            <w:noProof/>
            <w:webHidden/>
          </w:rPr>
          <w:instrText xml:space="preserve"> PAGEREF _Toc153543557 \h </w:instrText>
        </w:r>
        <w:r>
          <w:rPr>
            <w:noProof/>
            <w:webHidden/>
          </w:rPr>
        </w:r>
        <w:r>
          <w:rPr>
            <w:noProof/>
            <w:webHidden/>
          </w:rPr>
          <w:fldChar w:fldCharType="separate"/>
        </w:r>
        <w:r>
          <w:rPr>
            <w:noProof/>
            <w:webHidden/>
          </w:rPr>
          <w:t>2</w:t>
        </w:r>
        <w:r>
          <w:rPr>
            <w:noProof/>
            <w:webHidden/>
          </w:rPr>
          <w:fldChar w:fldCharType="end"/>
        </w:r>
      </w:hyperlink>
    </w:p>
    <w:p w14:paraId="1A31C6D7" w14:textId="13D24437" w:rsidR="00B32C27" w:rsidRDefault="00B32C27">
      <w:pPr>
        <w:pStyle w:val="Innehll1"/>
        <w:rPr>
          <w:rFonts w:asciiTheme="minorHAnsi" w:eastAsiaTheme="minorEastAsia" w:hAnsiTheme="minorHAnsi" w:cstheme="minorBidi"/>
          <w:noProof/>
          <w:sz w:val="22"/>
          <w:szCs w:val="22"/>
        </w:rPr>
      </w:pPr>
      <w:hyperlink w:anchor="_Toc153543558" w:history="1">
        <w:r w:rsidRPr="00680256">
          <w:rPr>
            <w:rStyle w:val="Hyperlnk"/>
            <w:rFonts w:eastAsia="MS Gothic"/>
            <w:noProof/>
          </w:rPr>
          <w:t>Genomförande</w:t>
        </w:r>
        <w:r>
          <w:rPr>
            <w:noProof/>
            <w:webHidden/>
          </w:rPr>
          <w:tab/>
        </w:r>
        <w:r>
          <w:rPr>
            <w:noProof/>
            <w:webHidden/>
          </w:rPr>
          <w:fldChar w:fldCharType="begin"/>
        </w:r>
        <w:r>
          <w:rPr>
            <w:noProof/>
            <w:webHidden/>
          </w:rPr>
          <w:instrText xml:space="preserve"> PAGEREF _Toc153543558 \h </w:instrText>
        </w:r>
        <w:r>
          <w:rPr>
            <w:noProof/>
            <w:webHidden/>
          </w:rPr>
        </w:r>
        <w:r>
          <w:rPr>
            <w:noProof/>
            <w:webHidden/>
          </w:rPr>
          <w:fldChar w:fldCharType="separate"/>
        </w:r>
        <w:r>
          <w:rPr>
            <w:noProof/>
            <w:webHidden/>
          </w:rPr>
          <w:t>2</w:t>
        </w:r>
        <w:r>
          <w:rPr>
            <w:noProof/>
            <w:webHidden/>
          </w:rPr>
          <w:fldChar w:fldCharType="end"/>
        </w:r>
      </w:hyperlink>
    </w:p>
    <w:p w14:paraId="02A5D996" w14:textId="38A565D3" w:rsidR="00B32C27" w:rsidRDefault="00B32C27">
      <w:pPr>
        <w:pStyle w:val="Innehll2"/>
        <w:rPr>
          <w:rFonts w:asciiTheme="minorHAnsi" w:eastAsiaTheme="minorEastAsia" w:hAnsiTheme="minorHAnsi" w:cstheme="minorBidi"/>
          <w:noProof/>
          <w:sz w:val="22"/>
          <w:szCs w:val="22"/>
        </w:rPr>
      </w:pPr>
      <w:hyperlink w:anchor="_Toc153543559" w:history="1">
        <w:r w:rsidRPr="00680256">
          <w:rPr>
            <w:rStyle w:val="Hyperlnk"/>
            <w:rFonts w:eastAsia="MS Gothic"/>
            <w:noProof/>
          </w:rPr>
          <w:t>Tru-Close Thoracic vent</w:t>
        </w:r>
        <w:r>
          <w:rPr>
            <w:noProof/>
            <w:webHidden/>
          </w:rPr>
          <w:tab/>
        </w:r>
        <w:r>
          <w:rPr>
            <w:noProof/>
            <w:webHidden/>
          </w:rPr>
          <w:fldChar w:fldCharType="begin"/>
        </w:r>
        <w:r>
          <w:rPr>
            <w:noProof/>
            <w:webHidden/>
          </w:rPr>
          <w:instrText xml:space="preserve"> PAGEREF _Toc153543559 \h </w:instrText>
        </w:r>
        <w:r>
          <w:rPr>
            <w:noProof/>
            <w:webHidden/>
          </w:rPr>
        </w:r>
        <w:r>
          <w:rPr>
            <w:noProof/>
            <w:webHidden/>
          </w:rPr>
          <w:fldChar w:fldCharType="separate"/>
        </w:r>
        <w:r>
          <w:rPr>
            <w:noProof/>
            <w:webHidden/>
          </w:rPr>
          <w:t>2</w:t>
        </w:r>
        <w:r>
          <w:rPr>
            <w:noProof/>
            <w:webHidden/>
          </w:rPr>
          <w:fldChar w:fldCharType="end"/>
        </w:r>
      </w:hyperlink>
    </w:p>
    <w:p w14:paraId="2F99064E" w14:textId="2B7B4523" w:rsidR="00B32C27" w:rsidRDefault="00B32C27">
      <w:pPr>
        <w:pStyle w:val="Innehll2"/>
        <w:rPr>
          <w:rFonts w:asciiTheme="minorHAnsi" w:eastAsiaTheme="minorEastAsia" w:hAnsiTheme="minorHAnsi" w:cstheme="minorBidi"/>
          <w:noProof/>
          <w:sz w:val="22"/>
          <w:szCs w:val="22"/>
        </w:rPr>
      </w:pPr>
      <w:hyperlink w:anchor="_Toc153543560" w:history="1">
        <w:r w:rsidRPr="00680256">
          <w:rPr>
            <w:rStyle w:val="Hyperlnk"/>
            <w:rFonts w:eastAsia="MS Gothic"/>
            <w:noProof/>
          </w:rPr>
          <w:t>Bülaudrän</w:t>
        </w:r>
        <w:r>
          <w:rPr>
            <w:noProof/>
            <w:webHidden/>
          </w:rPr>
          <w:tab/>
        </w:r>
        <w:r>
          <w:rPr>
            <w:noProof/>
            <w:webHidden/>
          </w:rPr>
          <w:fldChar w:fldCharType="begin"/>
        </w:r>
        <w:r>
          <w:rPr>
            <w:noProof/>
            <w:webHidden/>
          </w:rPr>
          <w:instrText xml:space="preserve"> PAGEREF _Toc153543560 \h </w:instrText>
        </w:r>
        <w:r>
          <w:rPr>
            <w:noProof/>
            <w:webHidden/>
          </w:rPr>
        </w:r>
        <w:r>
          <w:rPr>
            <w:noProof/>
            <w:webHidden/>
          </w:rPr>
          <w:fldChar w:fldCharType="separate"/>
        </w:r>
        <w:r>
          <w:rPr>
            <w:noProof/>
            <w:webHidden/>
          </w:rPr>
          <w:t>3</w:t>
        </w:r>
        <w:r>
          <w:rPr>
            <w:noProof/>
            <w:webHidden/>
          </w:rPr>
          <w:fldChar w:fldCharType="end"/>
        </w:r>
      </w:hyperlink>
    </w:p>
    <w:p w14:paraId="1C93A004" w14:textId="292A122E" w:rsidR="00B32C27" w:rsidRDefault="00B32C27">
      <w:pPr>
        <w:pStyle w:val="Innehll2"/>
        <w:rPr>
          <w:rFonts w:asciiTheme="minorHAnsi" w:eastAsiaTheme="minorEastAsia" w:hAnsiTheme="minorHAnsi" w:cstheme="minorBidi"/>
          <w:noProof/>
          <w:sz w:val="22"/>
          <w:szCs w:val="22"/>
        </w:rPr>
      </w:pPr>
      <w:hyperlink w:anchor="_Toc153543561" w:history="1">
        <w:r w:rsidRPr="00680256">
          <w:rPr>
            <w:rStyle w:val="Hyperlnk"/>
            <w:rFonts w:eastAsia="MS Gothic"/>
            <w:noProof/>
          </w:rPr>
          <w:t>Komplikationer</w:t>
        </w:r>
        <w:r>
          <w:rPr>
            <w:noProof/>
            <w:webHidden/>
          </w:rPr>
          <w:tab/>
        </w:r>
        <w:r>
          <w:rPr>
            <w:noProof/>
            <w:webHidden/>
          </w:rPr>
          <w:fldChar w:fldCharType="begin"/>
        </w:r>
        <w:r>
          <w:rPr>
            <w:noProof/>
            <w:webHidden/>
          </w:rPr>
          <w:instrText xml:space="preserve"> PAGEREF _Toc153543561 \h </w:instrText>
        </w:r>
        <w:r>
          <w:rPr>
            <w:noProof/>
            <w:webHidden/>
          </w:rPr>
        </w:r>
        <w:r>
          <w:rPr>
            <w:noProof/>
            <w:webHidden/>
          </w:rPr>
          <w:fldChar w:fldCharType="separate"/>
        </w:r>
        <w:r>
          <w:rPr>
            <w:noProof/>
            <w:webHidden/>
          </w:rPr>
          <w:t>4</w:t>
        </w:r>
        <w:r>
          <w:rPr>
            <w:noProof/>
            <w:webHidden/>
          </w:rPr>
          <w:fldChar w:fldCharType="end"/>
        </w:r>
      </w:hyperlink>
    </w:p>
    <w:p w14:paraId="666E78BA" w14:textId="04913E59" w:rsidR="00B32C27" w:rsidRDefault="00B32C27">
      <w:pPr>
        <w:pStyle w:val="Innehll3"/>
        <w:rPr>
          <w:rFonts w:asciiTheme="minorHAnsi" w:eastAsiaTheme="minorEastAsia" w:hAnsiTheme="minorHAnsi" w:cstheme="minorBidi"/>
          <w:noProof/>
          <w:sz w:val="22"/>
          <w:szCs w:val="22"/>
        </w:rPr>
      </w:pPr>
      <w:hyperlink w:anchor="_Toc153543562" w:history="1">
        <w:r w:rsidRPr="00680256">
          <w:rPr>
            <w:rStyle w:val="Hyperlnk"/>
            <w:rFonts w:eastAsia="MS Gothic"/>
            <w:noProof/>
          </w:rPr>
          <w:t>Blödning</w:t>
        </w:r>
        <w:r>
          <w:rPr>
            <w:noProof/>
            <w:webHidden/>
          </w:rPr>
          <w:tab/>
        </w:r>
        <w:r>
          <w:rPr>
            <w:noProof/>
            <w:webHidden/>
          </w:rPr>
          <w:fldChar w:fldCharType="begin"/>
        </w:r>
        <w:r>
          <w:rPr>
            <w:noProof/>
            <w:webHidden/>
          </w:rPr>
          <w:instrText xml:space="preserve"> PAGEREF _Toc153543562 \h </w:instrText>
        </w:r>
        <w:r>
          <w:rPr>
            <w:noProof/>
            <w:webHidden/>
          </w:rPr>
        </w:r>
        <w:r>
          <w:rPr>
            <w:noProof/>
            <w:webHidden/>
          </w:rPr>
          <w:fldChar w:fldCharType="separate"/>
        </w:r>
        <w:r>
          <w:rPr>
            <w:noProof/>
            <w:webHidden/>
          </w:rPr>
          <w:t>4</w:t>
        </w:r>
        <w:r>
          <w:rPr>
            <w:noProof/>
            <w:webHidden/>
          </w:rPr>
          <w:fldChar w:fldCharType="end"/>
        </w:r>
      </w:hyperlink>
    </w:p>
    <w:p w14:paraId="371A73C4" w14:textId="38C81D2F" w:rsidR="00B32C27" w:rsidRDefault="00B32C27">
      <w:pPr>
        <w:pStyle w:val="Innehll3"/>
        <w:rPr>
          <w:rFonts w:asciiTheme="minorHAnsi" w:eastAsiaTheme="minorEastAsia" w:hAnsiTheme="minorHAnsi" w:cstheme="minorBidi"/>
          <w:noProof/>
          <w:sz w:val="22"/>
          <w:szCs w:val="22"/>
        </w:rPr>
      </w:pPr>
      <w:hyperlink w:anchor="_Toc153543563" w:history="1">
        <w:r w:rsidRPr="00680256">
          <w:rPr>
            <w:rStyle w:val="Hyperlnk"/>
            <w:rFonts w:eastAsia="MS Gothic"/>
            <w:noProof/>
          </w:rPr>
          <w:t>Expansionslungödem</w:t>
        </w:r>
        <w:r>
          <w:rPr>
            <w:noProof/>
            <w:webHidden/>
          </w:rPr>
          <w:tab/>
        </w:r>
        <w:r>
          <w:rPr>
            <w:noProof/>
            <w:webHidden/>
          </w:rPr>
          <w:fldChar w:fldCharType="begin"/>
        </w:r>
        <w:r>
          <w:rPr>
            <w:noProof/>
            <w:webHidden/>
          </w:rPr>
          <w:instrText xml:space="preserve"> PAGEREF _Toc153543563 \h </w:instrText>
        </w:r>
        <w:r>
          <w:rPr>
            <w:noProof/>
            <w:webHidden/>
          </w:rPr>
        </w:r>
        <w:r>
          <w:rPr>
            <w:noProof/>
            <w:webHidden/>
          </w:rPr>
          <w:fldChar w:fldCharType="separate"/>
        </w:r>
        <w:r>
          <w:rPr>
            <w:noProof/>
            <w:webHidden/>
          </w:rPr>
          <w:t>4</w:t>
        </w:r>
        <w:r>
          <w:rPr>
            <w:noProof/>
            <w:webHidden/>
          </w:rPr>
          <w:fldChar w:fldCharType="end"/>
        </w:r>
      </w:hyperlink>
    </w:p>
    <w:p w14:paraId="0CD7EF7D" w14:textId="08B8A188" w:rsidR="00B32C27" w:rsidRDefault="00B32C27">
      <w:pPr>
        <w:pStyle w:val="Innehll3"/>
        <w:rPr>
          <w:rFonts w:asciiTheme="minorHAnsi" w:eastAsiaTheme="minorEastAsia" w:hAnsiTheme="minorHAnsi" w:cstheme="minorBidi"/>
          <w:noProof/>
          <w:sz w:val="22"/>
          <w:szCs w:val="22"/>
        </w:rPr>
      </w:pPr>
      <w:hyperlink w:anchor="_Toc153543564" w:history="1">
        <w:r w:rsidRPr="00680256">
          <w:rPr>
            <w:rStyle w:val="Hyperlnk"/>
            <w:rFonts w:eastAsia="MS Gothic"/>
            <w:noProof/>
          </w:rPr>
          <w:t>Subkutant och/eller mediastinalt emfysem</w:t>
        </w:r>
        <w:r>
          <w:rPr>
            <w:noProof/>
            <w:webHidden/>
          </w:rPr>
          <w:tab/>
        </w:r>
        <w:r>
          <w:rPr>
            <w:noProof/>
            <w:webHidden/>
          </w:rPr>
          <w:fldChar w:fldCharType="begin"/>
        </w:r>
        <w:r>
          <w:rPr>
            <w:noProof/>
            <w:webHidden/>
          </w:rPr>
          <w:instrText xml:space="preserve"> PAGEREF _Toc153543564 \h </w:instrText>
        </w:r>
        <w:r>
          <w:rPr>
            <w:noProof/>
            <w:webHidden/>
          </w:rPr>
        </w:r>
        <w:r>
          <w:rPr>
            <w:noProof/>
            <w:webHidden/>
          </w:rPr>
          <w:fldChar w:fldCharType="separate"/>
        </w:r>
        <w:r>
          <w:rPr>
            <w:noProof/>
            <w:webHidden/>
          </w:rPr>
          <w:t>5</w:t>
        </w:r>
        <w:r>
          <w:rPr>
            <w:noProof/>
            <w:webHidden/>
          </w:rPr>
          <w:fldChar w:fldCharType="end"/>
        </w:r>
      </w:hyperlink>
    </w:p>
    <w:p w14:paraId="530B3440" w14:textId="4169F968" w:rsidR="00B32C27" w:rsidRDefault="00B32C27">
      <w:pPr>
        <w:pStyle w:val="Innehll3"/>
        <w:rPr>
          <w:rFonts w:asciiTheme="minorHAnsi" w:eastAsiaTheme="minorEastAsia" w:hAnsiTheme="minorHAnsi" w:cstheme="minorBidi"/>
          <w:noProof/>
          <w:sz w:val="22"/>
          <w:szCs w:val="22"/>
        </w:rPr>
      </w:pPr>
      <w:hyperlink w:anchor="_Toc153543565" w:history="1">
        <w:r w:rsidRPr="00680256">
          <w:rPr>
            <w:rStyle w:val="Hyperlnk"/>
            <w:rFonts w:eastAsia="MS Gothic"/>
            <w:noProof/>
          </w:rPr>
          <w:t>Bakteriell pleurit</w:t>
        </w:r>
        <w:r>
          <w:rPr>
            <w:noProof/>
            <w:webHidden/>
          </w:rPr>
          <w:tab/>
        </w:r>
        <w:r>
          <w:rPr>
            <w:noProof/>
            <w:webHidden/>
          </w:rPr>
          <w:fldChar w:fldCharType="begin"/>
        </w:r>
        <w:r>
          <w:rPr>
            <w:noProof/>
            <w:webHidden/>
          </w:rPr>
          <w:instrText xml:space="preserve"> PAGEREF _Toc153543565 \h </w:instrText>
        </w:r>
        <w:r>
          <w:rPr>
            <w:noProof/>
            <w:webHidden/>
          </w:rPr>
        </w:r>
        <w:r>
          <w:rPr>
            <w:noProof/>
            <w:webHidden/>
          </w:rPr>
          <w:fldChar w:fldCharType="separate"/>
        </w:r>
        <w:r>
          <w:rPr>
            <w:noProof/>
            <w:webHidden/>
          </w:rPr>
          <w:t>5</w:t>
        </w:r>
        <w:r>
          <w:rPr>
            <w:noProof/>
            <w:webHidden/>
          </w:rPr>
          <w:fldChar w:fldCharType="end"/>
        </w:r>
      </w:hyperlink>
    </w:p>
    <w:p w14:paraId="6FE04AAC" w14:textId="6271EC0E" w:rsidR="00B32C27" w:rsidRDefault="00B32C27">
      <w:pPr>
        <w:pStyle w:val="Innehll2"/>
        <w:rPr>
          <w:rFonts w:asciiTheme="minorHAnsi" w:eastAsiaTheme="minorEastAsia" w:hAnsiTheme="minorHAnsi" w:cstheme="minorBidi"/>
          <w:noProof/>
          <w:sz w:val="22"/>
          <w:szCs w:val="22"/>
        </w:rPr>
      </w:pPr>
      <w:hyperlink w:anchor="_Toc153543566" w:history="1">
        <w:r w:rsidRPr="00680256">
          <w:rPr>
            <w:rStyle w:val="Hyperlnk"/>
            <w:rFonts w:eastAsia="MS Gothic"/>
            <w:noProof/>
          </w:rPr>
          <w:t>Avslutning av behandling</w:t>
        </w:r>
        <w:r>
          <w:rPr>
            <w:noProof/>
            <w:webHidden/>
          </w:rPr>
          <w:tab/>
        </w:r>
        <w:r>
          <w:rPr>
            <w:noProof/>
            <w:webHidden/>
          </w:rPr>
          <w:fldChar w:fldCharType="begin"/>
        </w:r>
        <w:r>
          <w:rPr>
            <w:noProof/>
            <w:webHidden/>
          </w:rPr>
          <w:instrText xml:space="preserve"> PAGEREF _Toc153543566 \h </w:instrText>
        </w:r>
        <w:r>
          <w:rPr>
            <w:noProof/>
            <w:webHidden/>
          </w:rPr>
        </w:r>
        <w:r>
          <w:rPr>
            <w:noProof/>
            <w:webHidden/>
          </w:rPr>
          <w:fldChar w:fldCharType="separate"/>
        </w:r>
        <w:r>
          <w:rPr>
            <w:noProof/>
            <w:webHidden/>
          </w:rPr>
          <w:t>5</w:t>
        </w:r>
        <w:r>
          <w:rPr>
            <w:noProof/>
            <w:webHidden/>
          </w:rPr>
          <w:fldChar w:fldCharType="end"/>
        </w:r>
      </w:hyperlink>
    </w:p>
    <w:p w14:paraId="0A9D9702" w14:textId="22C8F1A5" w:rsidR="00B32C27" w:rsidRDefault="00B32C27">
      <w:pPr>
        <w:pStyle w:val="Innehll2"/>
        <w:rPr>
          <w:rFonts w:asciiTheme="minorHAnsi" w:eastAsiaTheme="minorEastAsia" w:hAnsiTheme="minorHAnsi" w:cstheme="minorBidi"/>
          <w:noProof/>
          <w:sz w:val="22"/>
          <w:szCs w:val="22"/>
        </w:rPr>
      </w:pPr>
      <w:hyperlink w:anchor="_Toc153543567" w:history="1">
        <w:r w:rsidRPr="00680256">
          <w:rPr>
            <w:rStyle w:val="Hyperlnk"/>
            <w:rFonts w:eastAsia="MS Gothic"/>
            <w:noProof/>
          </w:rPr>
          <w:t>Operationskod</w:t>
        </w:r>
        <w:r>
          <w:rPr>
            <w:noProof/>
            <w:webHidden/>
          </w:rPr>
          <w:tab/>
        </w:r>
        <w:r>
          <w:rPr>
            <w:noProof/>
            <w:webHidden/>
          </w:rPr>
          <w:fldChar w:fldCharType="begin"/>
        </w:r>
        <w:r>
          <w:rPr>
            <w:noProof/>
            <w:webHidden/>
          </w:rPr>
          <w:instrText xml:space="preserve"> PAGEREF _Toc153543567 \h </w:instrText>
        </w:r>
        <w:r>
          <w:rPr>
            <w:noProof/>
            <w:webHidden/>
          </w:rPr>
        </w:r>
        <w:r>
          <w:rPr>
            <w:noProof/>
            <w:webHidden/>
          </w:rPr>
          <w:fldChar w:fldCharType="separate"/>
        </w:r>
        <w:r>
          <w:rPr>
            <w:noProof/>
            <w:webHidden/>
          </w:rPr>
          <w:t>5</w:t>
        </w:r>
        <w:r>
          <w:rPr>
            <w:noProof/>
            <w:webHidden/>
          </w:rPr>
          <w:fldChar w:fldCharType="end"/>
        </w:r>
      </w:hyperlink>
    </w:p>
    <w:p w14:paraId="5AB6D834" w14:textId="6A261735" w:rsidR="00B32C27" w:rsidRDefault="00B32C27">
      <w:pPr>
        <w:pStyle w:val="Innehll2"/>
        <w:rPr>
          <w:rFonts w:asciiTheme="minorHAnsi" w:eastAsiaTheme="minorEastAsia" w:hAnsiTheme="minorHAnsi" w:cstheme="minorBidi"/>
          <w:noProof/>
          <w:sz w:val="22"/>
          <w:szCs w:val="22"/>
        </w:rPr>
      </w:pPr>
      <w:hyperlink w:anchor="_Toc153543568" w:history="1">
        <w:r w:rsidRPr="00680256">
          <w:rPr>
            <w:rStyle w:val="Hyperlnk"/>
            <w:rFonts w:eastAsia="MS Gothic"/>
            <w:noProof/>
          </w:rPr>
          <w:t>Uppföljning</w:t>
        </w:r>
        <w:r>
          <w:rPr>
            <w:noProof/>
            <w:webHidden/>
          </w:rPr>
          <w:tab/>
        </w:r>
        <w:r>
          <w:rPr>
            <w:noProof/>
            <w:webHidden/>
          </w:rPr>
          <w:fldChar w:fldCharType="begin"/>
        </w:r>
        <w:r>
          <w:rPr>
            <w:noProof/>
            <w:webHidden/>
          </w:rPr>
          <w:instrText xml:space="preserve"> PAGEREF _Toc153543568 \h </w:instrText>
        </w:r>
        <w:r>
          <w:rPr>
            <w:noProof/>
            <w:webHidden/>
          </w:rPr>
        </w:r>
        <w:r>
          <w:rPr>
            <w:noProof/>
            <w:webHidden/>
          </w:rPr>
          <w:fldChar w:fldCharType="separate"/>
        </w:r>
        <w:r>
          <w:rPr>
            <w:noProof/>
            <w:webHidden/>
          </w:rPr>
          <w:t>5</w:t>
        </w:r>
        <w:r>
          <w:rPr>
            <w:noProof/>
            <w:webHidden/>
          </w:rPr>
          <w:fldChar w:fldCharType="end"/>
        </w:r>
      </w:hyperlink>
    </w:p>
    <w:p w14:paraId="339130BD" w14:textId="66B5EF72" w:rsidR="00B32C27" w:rsidRDefault="00B32C27">
      <w:pPr>
        <w:pStyle w:val="Innehll1"/>
        <w:rPr>
          <w:rFonts w:asciiTheme="minorHAnsi" w:eastAsiaTheme="minorEastAsia" w:hAnsiTheme="minorHAnsi" w:cstheme="minorBidi"/>
          <w:noProof/>
          <w:sz w:val="22"/>
          <w:szCs w:val="22"/>
        </w:rPr>
      </w:pPr>
      <w:hyperlink w:anchor="_Toc153543569" w:history="1">
        <w:r w:rsidRPr="00680256">
          <w:rPr>
            <w:rStyle w:val="Hyperlnk"/>
            <w:rFonts w:eastAsia="MS Gothic"/>
            <w:noProof/>
          </w:rPr>
          <w:t>Dokumentinformation</w:t>
        </w:r>
        <w:r>
          <w:rPr>
            <w:noProof/>
            <w:webHidden/>
          </w:rPr>
          <w:tab/>
        </w:r>
        <w:r>
          <w:rPr>
            <w:noProof/>
            <w:webHidden/>
          </w:rPr>
          <w:fldChar w:fldCharType="begin"/>
        </w:r>
        <w:r>
          <w:rPr>
            <w:noProof/>
            <w:webHidden/>
          </w:rPr>
          <w:instrText xml:space="preserve"> PAGEREF _Toc153543569 \h </w:instrText>
        </w:r>
        <w:r>
          <w:rPr>
            <w:noProof/>
            <w:webHidden/>
          </w:rPr>
        </w:r>
        <w:r>
          <w:rPr>
            <w:noProof/>
            <w:webHidden/>
          </w:rPr>
          <w:fldChar w:fldCharType="separate"/>
        </w:r>
        <w:r>
          <w:rPr>
            <w:noProof/>
            <w:webHidden/>
          </w:rPr>
          <w:t>6</w:t>
        </w:r>
        <w:r>
          <w:rPr>
            <w:noProof/>
            <w:webHidden/>
          </w:rPr>
          <w:fldChar w:fldCharType="end"/>
        </w:r>
      </w:hyperlink>
    </w:p>
    <w:p w14:paraId="64078113" w14:textId="28FB47EC" w:rsidR="00B32C27" w:rsidRDefault="00B32C27">
      <w:pPr>
        <w:pStyle w:val="Innehll1"/>
        <w:rPr>
          <w:rFonts w:asciiTheme="minorHAnsi" w:eastAsiaTheme="minorEastAsia" w:hAnsiTheme="minorHAnsi" w:cstheme="minorBidi"/>
          <w:noProof/>
          <w:sz w:val="22"/>
          <w:szCs w:val="22"/>
        </w:rPr>
      </w:pPr>
      <w:hyperlink w:anchor="_Toc153543570" w:history="1">
        <w:r w:rsidRPr="00680256">
          <w:rPr>
            <w:rStyle w:val="Hyperlnk"/>
            <w:rFonts w:eastAsia="MS Gothic"/>
            <w:noProof/>
          </w:rPr>
          <w:t>Länkförteckning</w:t>
        </w:r>
        <w:r>
          <w:rPr>
            <w:noProof/>
            <w:webHidden/>
          </w:rPr>
          <w:tab/>
        </w:r>
        <w:r>
          <w:rPr>
            <w:noProof/>
            <w:webHidden/>
          </w:rPr>
          <w:fldChar w:fldCharType="begin"/>
        </w:r>
        <w:r>
          <w:rPr>
            <w:noProof/>
            <w:webHidden/>
          </w:rPr>
          <w:instrText xml:space="preserve"> PAGEREF _Toc153543570 \h </w:instrText>
        </w:r>
        <w:r>
          <w:rPr>
            <w:noProof/>
            <w:webHidden/>
          </w:rPr>
        </w:r>
        <w:r>
          <w:rPr>
            <w:noProof/>
            <w:webHidden/>
          </w:rPr>
          <w:fldChar w:fldCharType="separate"/>
        </w:r>
        <w:r>
          <w:rPr>
            <w:noProof/>
            <w:webHidden/>
          </w:rPr>
          <w:t>6</w:t>
        </w:r>
        <w:r>
          <w:rPr>
            <w:noProof/>
            <w:webHidden/>
          </w:rPr>
          <w:fldChar w:fldCharType="end"/>
        </w:r>
      </w:hyperlink>
    </w:p>
    <w:p w14:paraId="2D894B74" w14:textId="0EEF9B82" w:rsidR="00512AFB" w:rsidRPr="00512AFB" w:rsidRDefault="00272EB6" w:rsidP="00A34D41">
      <w:pPr>
        <w:pStyle w:val="Rubrik2"/>
      </w:pPr>
      <w:r>
        <w:rPr>
          <w:noProof/>
        </w:rPr>
        <w:lastRenderedPageBreak/>
        <w:fldChar w:fldCharType="end"/>
      </w:r>
      <w:bookmarkStart w:id="10" w:name="_Toc21595702"/>
      <w:bookmarkStart w:id="11" w:name="_Toc256000001"/>
      <w:bookmarkStart w:id="12" w:name="_Toc256000017"/>
      <w:bookmarkStart w:id="13" w:name="_Toc256000033"/>
      <w:bookmarkStart w:id="14" w:name="_Toc91165644"/>
      <w:bookmarkStart w:id="15" w:name="_Toc256000049"/>
      <w:bookmarkStart w:id="16" w:name="_Toc256000065"/>
      <w:bookmarkStart w:id="17" w:name="_Toc153543556"/>
      <w:r w:rsidR="00512AFB" w:rsidRPr="00512AFB">
        <w:t>Bakgrund</w:t>
      </w:r>
      <w:bookmarkEnd w:id="10"/>
      <w:bookmarkEnd w:id="11"/>
      <w:bookmarkEnd w:id="12"/>
      <w:bookmarkEnd w:id="13"/>
      <w:bookmarkEnd w:id="14"/>
      <w:bookmarkEnd w:id="15"/>
      <w:bookmarkEnd w:id="16"/>
      <w:bookmarkEnd w:id="17"/>
    </w:p>
    <w:p w14:paraId="07207750" w14:textId="77777777" w:rsidR="00512AFB" w:rsidRPr="00512AFB" w:rsidRDefault="00512AFB" w:rsidP="00A34D41">
      <w:r w:rsidRPr="00512AFB">
        <w:t xml:space="preserve">Vid skada på det inre eller yttre </w:t>
      </w:r>
      <w:proofErr w:type="spellStart"/>
      <w:r w:rsidRPr="00512AFB">
        <w:t>pleurabladet</w:t>
      </w:r>
      <w:proofErr w:type="spellEnd"/>
      <w:r w:rsidRPr="00512AFB">
        <w:t xml:space="preserve"> samlas luft i </w:t>
      </w:r>
      <w:proofErr w:type="spellStart"/>
      <w:r w:rsidRPr="00512AFB">
        <w:t>pleura</w:t>
      </w:r>
      <w:proofErr w:type="spellEnd"/>
      <w:r w:rsidRPr="00512AFB">
        <w:t xml:space="preserve">, det uppstår en pneumothorax. Lungan tappar då kontakten med bröstkorgsväggen och de elastiska krafterna får övertaget och lungan drar ihop sig, d.v.s. det negativa trycket försvinner och lungan faller ihop helt eller delvis. Skadan kan uppstå spontant, i samband med trauma eller sekundärt till </w:t>
      </w:r>
      <w:proofErr w:type="spellStart"/>
      <w:r w:rsidRPr="00512AFB">
        <w:t>malignitet</w:t>
      </w:r>
      <w:proofErr w:type="spellEnd"/>
      <w:r w:rsidRPr="00512AFB">
        <w:t xml:space="preserve"> eller sjukdom.</w:t>
      </w:r>
    </w:p>
    <w:p w14:paraId="038DE732" w14:textId="77777777" w:rsidR="00512AFB" w:rsidRPr="00512AFB" w:rsidRDefault="00512AFB" w:rsidP="00A34D41">
      <w:proofErr w:type="spellStart"/>
      <w:r w:rsidRPr="00512AFB">
        <w:t>Pleuradrän</w:t>
      </w:r>
      <w:proofErr w:type="spellEnd"/>
      <w:r w:rsidRPr="00512AFB">
        <w:t xml:space="preserve"> anläggs för att återställa undertrycket i </w:t>
      </w:r>
      <w:proofErr w:type="spellStart"/>
      <w:r w:rsidRPr="00512AFB">
        <w:t>pleura</w:t>
      </w:r>
      <w:proofErr w:type="spellEnd"/>
      <w:r w:rsidRPr="00512AFB">
        <w:t xml:space="preserve"> så att lungan kan återfå sin funktion, se </w:t>
      </w:r>
      <w:hyperlink r:id="rId12" w:history="1">
        <w:r w:rsidRPr="00377607">
          <w:rPr>
            <w:rStyle w:val="Hyperlnk"/>
          </w:rPr>
          <w:t>Vårdhandboken, avsnitt Thoraxdränage</w:t>
        </w:r>
      </w:hyperlink>
      <w:r w:rsidRPr="00377607">
        <w:rPr>
          <w:rStyle w:val="Hyperlnk"/>
        </w:rPr>
        <w:t>.</w:t>
      </w:r>
    </w:p>
    <w:p w14:paraId="75EB264D" w14:textId="77777777" w:rsidR="00512AFB" w:rsidRPr="00512AFB" w:rsidRDefault="00512AFB" w:rsidP="00A34D41">
      <w:pPr>
        <w:pStyle w:val="Rubrik2"/>
      </w:pPr>
      <w:bookmarkStart w:id="18" w:name="_Toc21595703"/>
      <w:bookmarkStart w:id="19" w:name="_Toc256000002"/>
      <w:bookmarkStart w:id="20" w:name="_Toc256000018"/>
      <w:bookmarkStart w:id="21" w:name="_Toc256000034"/>
      <w:bookmarkStart w:id="22" w:name="_Toc91165645"/>
      <w:bookmarkStart w:id="23" w:name="_Toc256000050"/>
      <w:bookmarkStart w:id="24" w:name="_Toc256000066"/>
      <w:bookmarkStart w:id="25" w:name="_Toc153543557"/>
      <w:r w:rsidRPr="00512AFB">
        <w:t>Förutsättningar</w:t>
      </w:r>
      <w:bookmarkEnd w:id="18"/>
      <w:bookmarkEnd w:id="19"/>
      <w:bookmarkEnd w:id="20"/>
      <w:bookmarkEnd w:id="21"/>
      <w:bookmarkEnd w:id="22"/>
      <w:bookmarkEnd w:id="23"/>
      <w:bookmarkEnd w:id="24"/>
      <w:bookmarkEnd w:id="25"/>
    </w:p>
    <w:p w14:paraId="59296091" w14:textId="77777777" w:rsidR="00512AFB" w:rsidRPr="00512AFB" w:rsidRDefault="00512AFB" w:rsidP="00A34D41">
      <w:r w:rsidRPr="00512AFB">
        <w:t xml:space="preserve">Förekomst av luft i </w:t>
      </w:r>
      <w:proofErr w:type="spellStart"/>
      <w:r w:rsidRPr="00512AFB">
        <w:t>pleura</w:t>
      </w:r>
      <w:proofErr w:type="spellEnd"/>
      <w:r w:rsidRPr="00512AFB">
        <w:t xml:space="preserve"> diagnostiseras med slätröntgen, CT, ultraljud och/eller klinisk undersökning.</w:t>
      </w:r>
    </w:p>
    <w:p w14:paraId="236A799D" w14:textId="77777777" w:rsidR="00512AFB" w:rsidRPr="00512AFB" w:rsidRDefault="00512AFB" w:rsidP="00A34D41">
      <w:r w:rsidRPr="00512AFB">
        <w:t xml:space="preserve">Indikation för </w:t>
      </w:r>
      <w:proofErr w:type="spellStart"/>
      <w:r w:rsidRPr="00512AFB">
        <w:t>pleuradrän</w:t>
      </w:r>
      <w:proofErr w:type="spellEnd"/>
      <w:r w:rsidRPr="00512AFB">
        <w:t>:</w:t>
      </w:r>
    </w:p>
    <w:p w14:paraId="46C834D5" w14:textId="77777777" w:rsidR="00512AFB" w:rsidRPr="00512AFB" w:rsidRDefault="00512AFB" w:rsidP="00A34D41">
      <w:pPr>
        <w:pStyle w:val="Punktlista"/>
      </w:pPr>
      <w:r w:rsidRPr="00512AFB">
        <w:t>Många gånger kan upp till 3 cm stor apikal pneumothoraxkappa, utan andningspåverkan, resorberas utan vidare behandling.</w:t>
      </w:r>
    </w:p>
    <w:p w14:paraId="099F9D15" w14:textId="77777777" w:rsidR="00512AFB" w:rsidRPr="00512AFB" w:rsidRDefault="00512AFB" w:rsidP="00A34D41">
      <w:pPr>
        <w:pStyle w:val="Punktlista"/>
      </w:pPr>
      <w:r w:rsidRPr="00512AFB">
        <w:t xml:space="preserve">Pneumothorax som uppstått spontant kan ofta behandlas med </w:t>
      </w:r>
      <w:proofErr w:type="spellStart"/>
      <w:r w:rsidRPr="00512AFB">
        <w:t>Tru</w:t>
      </w:r>
      <w:proofErr w:type="spellEnd"/>
      <w:r w:rsidRPr="00512AFB">
        <w:t xml:space="preserve">-Close </w:t>
      </w:r>
      <w:proofErr w:type="spellStart"/>
      <w:r w:rsidRPr="00512AFB">
        <w:t>Thoracic</w:t>
      </w:r>
      <w:proofErr w:type="spellEnd"/>
      <w:r w:rsidRPr="00512AFB">
        <w:t xml:space="preserve"> </w:t>
      </w:r>
      <w:proofErr w:type="spellStart"/>
      <w:r w:rsidRPr="00512AFB">
        <w:t>vent</w:t>
      </w:r>
      <w:proofErr w:type="spellEnd"/>
      <w:r w:rsidRPr="00512AFB">
        <w:t xml:space="preserve"> medan svårbehandlad pneumothorax uppstår i samband med trauma eller sekundärt till sjukdom eller </w:t>
      </w:r>
      <w:proofErr w:type="spellStart"/>
      <w:r w:rsidRPr="00512AFB">
        <w:t>malignitet</w:t>
      </w:r>
      <w:proofErr w:type="spellEnd"/>
      <w:r w:rsidRPr="00512AFB">
        <w:t xml:space="preserve">, oftast måste behandlas med </w:t>
      </w:r>
      <w:proofErr w:type="spellStart"/>
      <w:r w:rsidRPr="00512AFB">
        <w:t>Bülaudränage</w:t>
      </w:r>
      <w:proofErr w:type="spellEnd"/>
      <w:r w:rsidRPr="00512AFB">
        <w:t>.</w:t>
      </w:r>
    </w:p>
    <w:p w14:paraId="5457BF8E" w14:textId="77777777" w:rsidR="00512AFB" w:rsidRPr="00512AFB" w:rsidRDefault="00512AFB" w:rsidP="00A34D41">
      <w:pPr>
        <w:pStyle w:val="Rubrik2"/>
      </w:pPr>
      <w:bookmarkStart w:id="26" w:name="_Toc21595704"/>
      <w:bookmarkStart w:id="27" w:name="_Toc256000003"/>
      <w:bookmarkStart w:id="28" w:name="_Toc256000019"/>
      <w:bookmarkStart w:id="29" w:name="_Toc256000035"/>
      <w:bookmarkStart w:id="30" w:name="_Toc91165646"/>
      <w:bookmarkStart w:id="31" w:name="_Toc256000051"/>
      <w:bookmarkStart w:id="32" w:name="_Toc256000067"/>
      <w:bookmarkStart w:id="33" w:name="_Toc153543558"/>
      <w:r w:rsidRPr="00512AFB">
        <w:t>Genomförande</w:t>
      </w:r>
      <w:bookmarkEnd w:id="26"/>
      <w:bookmarkEnd w:id="27"/>
      <w:bookmarkEnd w:id="28"/>
      <w:bookmarkEnd w:id="29"/>
      <w:bookmarkEnd w:id="30"/>
      <w:bookmarkEnd w:id="31"/>
      <w:bookmarkEnd w:id="32"/>
      <w:bookmarkEnd w:id="33"/>
    </w:p>
    <w:p w14:paraId="455C88D9" w14:textId="77777777" w:rsidR="00512AFB" w:rsidRPr="00512AFB" w:rsidRDefault="00512AFB" w:rsidP="00DD5405">
      <w:pPr>
        <w:pStyle w:val="Rubrik3"/>
        <w:spacing w:before="120"/>
      </w:pPr>
      <w:bookmarkStart w:id="34" w:name="_Toc21595705"/>
      <w:bookmarkStart w:id="35" w:name="_Toc256000004"/>
      <w:bookmarkStart w:id="36" w:name="_Toc256000020"/>
      <w:bookmarkStart w:id="37" w:name="_Toc256000036"/>
      <w:bookmarkStart w:id="38" w:name="_Toc91165647"/>
      <w:bookmarkStart w:id="39" w:name="_Toc256000052"/>
      <w:bookmarkStart w:id="40" w:name="_Toc256000068"/>
      <w:bookmarkStart w:id="41" w:name="_Toc153543559"/>
      <w:proofErr w:type="spellStart"/>
      <w:r w:rsidRPr="00512AFB">
        <w:t>Tru</w:t>
      </w:r>
      <w:proofErr w:type="spellEnd"/>
      <w:r w:rsidRPr="00512AFB">
        <w:t xml:space="preserve">-Close </w:t>
      </w:r>
      <w:proofErr w:type="spellStart"/>
      <w:r w:rsidRPr="00512AFB">
        <w:t>Thoracic</w:t>
      </w:r>
      <w:proofErr w:type="spellEnd"/>
      <w:r w:rsidRPr="00512AFB">
        <w:t xml:space="preserve"> </w:t>
      </w:r>
      <w:proofErr w:type="spellStart"/>
      <w:r w:rsidRPr="00512AFB">
        <w:t>vent</w:t>
      </w:r>
      <w:bookmarkEnd w:id="34"/>
      <w:bookmarkEnd w:id="35"/>
      <w:bookmarkEnd w:id="36"/>
      <w:bookmarkEnd w:id="37"/>
      <w:bookmarkEnd w:id="38"/>
      <w:bookmarkEnd w:id="39"/>
      <w:bookmarkEnd w:id="40"/>
      <w:bookmarkEnd w:id="41"/>
      <w:proofErr w:type="spellEnd"/>
    </w:p>
    <w:p w14:paraId="09FAB3A5" w14:textId="77777777" w:rsidR="00512AFB" w:rsidRPr="00512AFB" w:rsidRDefault="00512AFB" w:rsidP="00922FDC">
      <w:r w:rsidRPr="00512AFB">
        <w:t xml:space="preserve">Används vid behandling av spontan- eller </w:t>
      </w:r>
      <w:proofErr w:type="spellStart"/>
      <w:r w:rsidRPr="00512AFB">
        <w:t>iatrogen</w:t>
      </w:r>
      <w:proofErr w:type="spellEnd"/>
      <w:r w:rsidRPr="00512AFB">
        <w:t xml:space="preserve"> pneumothorax. </w:t>
      </w:r>
      <w:proofErr w:type="spellStart"/>
      <w:r w:rsidRPr="00512AFB">
        <w:t>Dränet</w:t>
      </w:r>
      <w:proofErr w:type="spellEnd"/>
      <w:r w:rsidRPr="00512AFB">
        <w:t xml:space="preserve"> är olämpligt vid </w:t>
      </w:r>
      <w:proofErr w:type="spellStart"/>
      <w:r w:rsidRPr="00512AFB">
        <w:t>pleuravätska</w:t>
      </w:r>
      <w:proofErr w:type="spellEnd"/>
      <w:r w:rsidRPr="00512AFB">
        <w:t xml:space="preserve"> eller </w:t>
      </w:r>
      <w:proofErr w:type="spellStart"/>
      <w:r w:rsidRPr="00512AFB">
        <w:t>haemothorax</w:t>
      </w:r>
      <w:proofErr w:type="spellEnd"/>
      <w:r w:rsidRPr="00512AFB">
        <w:t>.</w:t>
      </w:r>
    </w:p>
    <w:p w14:paraId="71CA6701" w14:textId="77777777" w:rsidR="00512AFB" w:rsidRPr="00512AFB" w:rsidRDefault="00512AFB" w:rsidP="00922FDC">
      <w:pPr>
        <w:pStyle w:val="Punktlista"/>
      </w:pPr>
      <w:proofErr w:type="spellStart"/>
      <w:r w:rsidRPr="00512AFB">
        <w:t>Dränet</w:t>
      </w:r>
      <w:proofErr w:type="spellEnd"/>
      <w:r w:rsidRPr="00512AFB">
        <w:t xml:space="preserve"> finns i storlek 11 och 13 Fr, vanligen används 13 Fr men 11 kan användas till små och smala individer.</w:t>
      </w:r>
    </w:p>
    <w:p w14:paraId="7CDE75B0" w14:textId="77777777" w:rsidR="00512AFB" w:rsidRPr="00512AFB" w:rsidRDefault="00512AFB" w:rsidP="00922FDC">
      <w:pPr>
        <w:pStyle w:val="Punktlista"/>
      </w:pPr>
      <w:proofErr w:type="spellStart"/>
      <w:r w:rsidRPr="00512AFB">
        <w:t>Dränet</w:t>
      </w:r>
      <w:proofErr w:type="spellEnd"/>
      <w:r w:rsidRPr="00512AFB">
        <w:t xml:space="preserve"> ska placeras i </w:t>
      </w:r>
      <w:proofErr w:type="spellStart"/>
      <w:r w:rsidRPr="00512AFB">
        <w:t>medioclavicularlinjen</w:t>
      </w:r>
      <w:proofErr w:type="spellEnd"/>
      <w:r w:rsidRPr="00512AFB">
        <w:t xml:space="preserve"> i mellanrummet mellan andra och tredje revbenet. Kontrollera aktuell lungröntgen och undersök patienten noga för att försäkra om att ingreppet genomförs på rätt kroppssida.</w:t>
      </w:r>
    </w:p>
    <w:p w14:paraId="7D55E987" w14:textId="77777777" w:rsidR="00512AFB" w:rsidRPr="00512AFB" w:rsidRDefault="00512AFB" w:rsidP="00922FDC">
      <w:pPr>
        <w:pStyle w:val="Punktlista"/>
      </w:pPr>
      <w:r w:rsidRPr="00512AFB">
        <w:t xml:space="preserve">Huden steriltvättas och bedövas innan ett litet snitt (0,5 cm) görs i huden med skalpell, se </w:t>
      </w:r>
      <w:hyperlink r:id="rId13" w:history="1">
        <w:r w:rsidRPr="00B02FA7">
          <w:rPr>
            <w:rStyle w:val="Hyperlnk"/>
          </w:rPr>
          <w:t>Vårdhandboken, avsnitt Thoraxdränage</w:t>
        </w:r>
      </w:hyperlink>
      <w:r w:rsidRPr="00512AFB">
        <w:t>.</w:t>
      </w:r>
    </w:p>
    <w:p w14:paraId="63ECE557" w14:textId="77777777" w:rsidR="00512AFB" w:rsidRPr="00512AFB" w:rsidRDefault="00512AFB" w:rsidP="00922FDC">
      <w:pPr>
        <w:pStyle w:val="Punktlista"/>
      </w:pPr>
      <w:r w:rsidRPr="00512AFB">
        <w:t xml:space="preserve">För in troakarkatetern genom hudsnittet in i pleurahålan ovanför andra revbenets överkant. </w:t>
      </w:r>
    </w:p>
    <w:p w14:paraId="122719D8" w14:textId="77777777" w:rsidR="00512AFB" w:rsidRPr="00512AFB" w:rsidRDefault="00512AFB" w:rsidP="00922FDC">
      <w:pPr>
        <w:pStyle w:val="Punktlista"/>
      </w:pPr>
      <w:r w:rsidRPr="00512AFB">
        <w:t>När katetern förs in i pleurahålan rör sig det röda signalmembranet. Så snart katetern kommit in i pleurahålan tas troakaren bort och katetern förs in i hela sin längd.</w:t>
      </w:r>
    </w:p>
    <w:p w14:paraId="011721C7" w14:textId="77777777" w:rsidR="00512AFB" w:rsidRPr="00512AFB" w:rsidRDefault="00512AFB" w:rsidP="00922FDC">
      <w:pPr>
        <w:pStyle w:val="Punktlista"/>
      </w:pPr>
      <w:r w:rsidRPr="00512AFB">
        <w:t xml:space="preserve">Fäst </w:t>
      </w:r>
      <w:proofErr w:type="spellStart"/>
      <w:r w:rsidRPr="00512AFB">
        <w:t>Tru</w:t>
      </w:r>
      <w:proofErr w:type="spellEnd"/>
      <w:r w:rsidRPr="00512AFB">
        <w:t>-Close enheten på huden med avsedd tejp.</w:t>
      </w:r>
    </w:p>
    <w:p w14:paraId="6F778C82" w14:textId="77777777" w:rsidR="00512AFB" w:rsidRPr="00512AFB" w:rsidRDefault="00512AFB" w:rsidP="006F1E6F">
      <w:pPr>
        <w:pStyle w:val="Punktlista"/>
      </w:pPr>
      <w:r w:rsidRPr="00512AFB">
        <w:lastRenderedPageBreak/>
        <w:t xml:space="preserve">Luft kan aspireras med 50 cc spruta efter att aspirationskanylen förts in via den självslutande porten (den vita ventilen på enhetens framsida). Alternativt kan aspirationskanylen (slang med nippel, </w:t>
      </w:r>
      <w:proofErr w:type="spellStart"/>
      <w:r w:rsidRPr="00512AFB">
        <w:t>Suction</w:t>
      </w:r>
      <w:proofErr w:type="spellEnd"/>
      <w:r w:rsidRPr="00512AFB">
        <w:t xml:space="preserve"> </w:t>
      </w:r>
      <w:proofErr w:type="spellStart"/>
      <w:r w:rsidRPr="00512AFB">
        <w:t>Tubind</w:t>
      </w:r>
      <w:proofErr w:type="spellEnd"/>
      <w:r w:rsidRPr="00512AFB">
        <w:t xml:space="preserve"> Set) kopplas till sug. Slangens klämma ska vara stängd när nippeln ansluts och säkras genom att </w:t>
      </w:r>
      <w:proofErr w:type="spellStart"/>
      <w:r w:rsidRPr="00512AFB">
        <w:t>luerkopplingen</w:t>
      </w:r>
      <w:proofErr w:type="spellEnd"/>
      <w:r w:rsidRPr="00512AFB">
        <w:t xml:space="preserve"> vrids. </w:t>
      </w:r>
    </w:p>
    <w:p w14:paraId="5856406D" w14:textId="77777777" w:rsidR="00512AFB" w:rsidRPr="00512AFB" w:rsidRDefault="00512AFB" w:rsidP="006F1E6F">
      <w:pPr>
        <w:pStyle w:val="Punktlista"/>
      </w:pPr>
      <w:r w:rsidRPr="00512AFB">
        <w:t xml:space="preserve">Dränagetryck </w:t>
      </w:r>
      <w:proofErr w:type="gramStart"/>
      <w:r w:rsidRPr="00512AFB">
        <w:t>10-20</w:t>
      </w:r>
      <w:proofErr w:type="gramEnd"/>
      <w:r w:rsidRPr="00512AFB">
        <w:t xml:space="preserve"> cm H</w:t>
      </w:r>
      <w:r w:rsidRPr="00512AFB">
        <w:rPr>
          <w:vertAlign w:val="subscript"/>
        </w:rPr>
        <w:t>2</w:t>
      </w:r>
      <w:r w:rsidRPr="00512AFB">
        <w:t>O.</w:t>
      </w:r>
    </w:p>
    <w:p w14:paraId="7FF27BDF" w14:textId="77777777" w:rsidR="00512AFB" w:rsidRPr="00512AFB" w:rsidRDefault="00512AFB" w:rsidP="006F1E6F">
      <w:pPr>
        <w:pStyle w:val="Punktlista"/>
      </w:pPr>
      <w:r w:rsidRPr="00512AFB">
        <w:t xml:space="preserve">När det är klart tas aspirationskanylen ut och den vidhängande korken sätts omedelbart i </w:t>
      </w:r>
      <w:proofErr w:type="spellStart"/>
      <w:r w:rsidRPr="00512AFB">
        <w:t>luerkopplingen</w:t>
      </w:r>
      <w:proofErr w:type="spellEnd"/>
      <w:r w:rsidRPr="00512AFB">
        <w:t>.</w:t>
      </w:r>
    </w:p>
    <w:p w14:paraId="148717E5" w14:textId="77777777" w:rsidR="00512AFB" w:rsidRPr="00512AFB" w:rsidRDefault="00512AFB" w:rsidP="006F1E6F">
      <w:pPr>
        <w:pStyle w:val="Punktlista"/>
      </w:pPr>
      <w:r w:rsidRPr="00512AFB">
        <w:t>Kontrollera att det röda membranet rör sig vid patientens spontanandning.</w:t>
      </w:r>
    </w:p>
    <w:p w14:paraId="1DAC65AA" w14:textId="77777777" w:rsidR="00512AFB" w:rsidRPr="00512AFB" w:rsidRDefault="00512AFB" w:rsidP="006F1E6F">
      <w:pPr>
        <w:pStyle w:val="Punktlista"/>
      </w:pPr>
      <w:r w:rsidRPr="00512AFB">
        <w:t xml:space="preserve">Släng inga slangar eller lösa nipplar, spara detta hos patienten så länge </w:t>
      </w:r>
      <w:bookmarkStart w:id="42" w:name="_Hlk9415660"/>
      <w:proofErr w:type="spellStart"/>
      <w:r w:rsidRPr="00512AFB">
        <w:t>Tru</w:t>
      </w:r>
      <w:proofErr w:type="spellEnd"/>
      <w:r w:rsidRPr="00512AFB">
        <w:t xml:space="preserve">-Close </w:t>
      </w:r>
      <w:bookmarkEnd w:id="42"/>
      <w:r w:rsidRPr="00512AFB">
        <w:t xml:space="preserve">sitter kvar. Dessa behövs om patienten försämras och det krävs förnyad </w:t>
      </w:r>
      <w:proofErr w:type="spellStart"/>
      <w:r w:rsidRPr="00512AFB">
        <w:t>exsufflation</w:t>
      </w:r>
      <w:proofErr w:type="spellEnd"/>
      <w:r w:rsidRPr="00512AFB">
        <w:t xml:space="preserve"> eller tillkoppling av sug.</w:t>
      </w:r>
    </w:p>
    <w:p w14:paraId="79C4EA72" w14:textId="77777777" w:rsidR="00512AFB" w:rsidRPr="00512AFB" w:rsidRDefault="00512AFB" w:rsidP="00E26189">
      <w:pPr>
        <w:spacing w:before="120" w:after="0"/>
      </w:pPr>
      <w:r w:rsidRPr="00512AFB">
        <w:t>Efter ingreppet:</w:t>
      </w:r>
    </w:p>
    <w:p w14:paraId="12630064" w14:textId="77777777" w:rsidR="00512AFB" w:rsidRPr="00512AFB" w:rsidRDefault="00512AFB" w:rsidP="006F1E6F">
      <w:pPr>
        <w:pStyle w:val="Punktlista"/>
      </w:pPr>
      <w:r w:rsidRPr="00512AFB">
        <w:t>Patienten ska vila i horisontalläge och observeras under 1 timme.</w:t>
      </w:r>
    </w:p>
    <w:p w14:paraId="7B12C23C" w14:textId="77777777" w:rsidR="00512AFB" w:rsidRPr="00512AFB" w:rsidRDefault="00512AFB" w:rsidP="006F1E6F">
      <w:pPr>
        <w:pStyle w:val="Punktlista"/>
      </w:pPr>
      <w:r w:rsidRPr="00512AFB">
        <w:t xml:space="preserve">Kontrollröntgen </w:t>
      </w:r>
      <w:proofErr w:type="spellStart"/>
      <w:r w:rsidRPr="00512AFB">
        <w:t>pulm</w:t>
      </w:r>
      <w:proofErr w:type="spellEnd"/>
      <w:r w:rsidRPr="00512AFB">
        <w:t xml:space="preserve"> efter 2 timmar.</w:t>
      </w:r>
    </w:p>
    <w:p w14:paraId="19B263B2" w14:textId="77777777" w:rsidR="00512AFB" w:rsidRPr="00512AFB" w:rsidRDefault="00512AFB" w:rsidP="006F1E6F">
      <w:pPr>
        <w:pStyle w:val="Punktlista"/>
      </w:pPr>
      <w:r w:rsidRPr="00512AFB">
        <w:t>Vid stabilt tillstånd kan patienten gå hem. Skicka med aspirationsslang och nippel och informera patienten om att ta med dessa när hen återkommer till sjukhuset.</w:t>
      </w:r>
    </w:p>
    <w:p w14:paraId="6BA76CB8" w14:textId="77777777" w:rsidR="00512AFB" w:rsidRPr="00512AFB" w:rsidRDefault="00512AFB" w:rsidP="006F1E6F">
      <w:pPr>
        <w:pStyle w:val="Punktlista"/>
      </w:pPr>
      <w:r w:rsidRPr="00512AFB">
        <w:t xml:space="preserve">Katetern dras efter cirka 5 dagar efter röntgenkontroll; dra katetern i </w:t>
      </w:r>
      <w:proofErr w:type="spellStart"/>
      <w:r w:rsidRPr="00512AFB">
        <w:t>expirationsfas</w:t>
      </w:r>
      <w:proofErr w:type="spellEnd"/>
      <w:r w:rsidRPr="00512AFB">
        <w:t>.</w:t>
      </w:r>
    </w:p>
    <w:p w14:paraId="1102AC82" w14:textId="77777777" w:rsidR="00512AFB" w:rsidRPr="00512AFB" w:rsidRDefault="00512AFB" w:rsidP="006F1E6F">
      <w:pPr>
        <w:pStyle w:val="Punktlista"/>
      </w:pPr>
      <w:r w:rsidRPr="00512AFB">
        <w:t>Vid otillräcklig effekt eller vid recidiv:</w:t>
      </w:r>
    </w:p>
    <w:p w14:paraId="2EA0ACCD" w14:textId="77777777" w:rsidR="00512AFB" w:rsidRPr="00512AFB" w:rsidRDefault="00512AFB" w:rsidP="006F1E6F">
      <w:pPr>
        <w:pStyle w:val="Punktlista"/>
      </w:pPr>
      <w:r w:rsidRPr="00512AFB">
        <w:t xml:space="preserve">Externt </w:t>
      </w:r>
      <w:proofErr w:type="spellStart"/>
      <w:r w:rsidRPr="00512AFB">
        <w:t>sugsystem</w:t>
      </w:r>
      <w:proofErr w:type="spellEnd"/>
      <w:r w:rsidRPr="00512AFB">
        <w:t xml:space="preserve"> kan anslutas via aspirationsnippel och slang. Metall</w:t>
      </w:r>
      <w:r w:rsidRPr="00512AFB">
        <w:softHyphen/>
        <w:t xml:space="preserve">kanylen förs genom den självslutande porten och låses genom att vrida </w:t>
      </w:r>
      <w:proofErr w:type="spellStart"/>
      <w:r w:rsidRPr="00512AFB">
        <w:t>luerkopplingen</w:t>
      </w:r>
      <w:proofErr w:type="spellEnd"/>
      <w:r w:rsidRPr="00512AFB">
        <w:t xml:space="preserve">. Anslut slangen till </w:t>
      </w:r>
      <w:proofErr w:type="spellStart"/>
      <w:r w:rsidRPr="00512AFB">
        <w:t>sugsystem</w:t>
      </w:r>
      <w:proofErr w:type="spellEnd"/>
      <w:r w:rsidRPr="00512AFB">
        <w:t xml:space="preserve"> och öppna klämman. Dränagetryck </w:t>
      </w:r>
      <w:proofErr w:type="gramStart"/>
      <w:r w:rsidRPr="00512AFB">
        <w:t>10-20</w:t>
      </w:r>
      <w:proofErr w:type="gramEnd"/>
      <w:r w:rsidRPr="00512AFB">
        <w:t xml:space="preserve"> cm H</w:t>
      </w:r>
      <w:r w:rsidRPr="00512AFB">
        <w:rPr>
          <w:vertAlign w:val="subscript"/>
        </w:rPr>
        <w:t>2</w:t>
      </w:r>
      <w:r w:rsidRPr="00512AFB">
        <w:t>O.</w:t>
      </w:r>
    </w:p>
    <w:p w14:paraId="65120970" w14:textId="77777777" w:rsidR="00512AFB" w:rsidRPr="00512AFB" w:rsidRDefault="00512AFB" w:rsidP="006F1E6F">
      <w:pPr>
        <w:pStyle w:val="Punktlista"/>
      </w:pPr>
      <w:r w:rsidRPr="00512AFB">
        <w:t>Ny röntgenkontroll följande dag.</w:t>
      </w:r>
    </w:p>
    <w:p w14:paraId="00010D25" w14:textId="77777777" w:rsidR="00512AFB" w:rsidRPr="00512AFB" w:rsidRDefault="00512AFB" w:rsidP="00E26189">
      <w:pPr>
        <w:spacing w:before="120" w:after="0"/>
      </w:pPr>
      <w:r w:rsidRPr="00512AFB">
        <w:t xml:space="preserve">Borttagning av </w:t>
      </w:r>
      <w:proofErr w:type="spellStart"/>
      <w:r w:rsidRPr="00512AFB">
        <w:t>Tru</w:t>
      </w:r>
      <w:proofErr w:type="spellEnd"/>
      <w:r w:rsidRPr="00512AFB">
        <w:t>-Close:</w:t>
      </w:r>
    </w:p>
    <w:p w14:paraId="4361F6CB" w14:textId="77777777" w:rsidR="00512AFB" w:rsidRPr="00512AFB" w:rsidRDefault="00512AFB" w:rsidP="006F1E6F">
      <w:pPr>
        <w:pStyle w:val="Punktlista"/>
      </w:pPr>
      <w:r w:rsidRPr="00512AFB">
        <w:t>Basala hygienrutiner.</w:t>
      </w:r>
    </w:p>
    <w:p w14:paraId="2045A5FD" w14:textId="77777777" w:rsidR="00512AFB" w:rsidRPr="00512AFB" w:rsidRDefault="00512AFB" w:rsidP="006F1E6F">
      <w:pPr>
        <w:pStyle w:val="Punktlista"/>
      </w:pPr>
      <w:r w:rsidRPr="00512AFB">
        <w:t>Lägg patienten ner, gärna med sänkt huvudända.</w:t>
      </w:r>
    </w:p>
    <w:p w14:paraId="2AFD8CE4" w14:textId="77777777" w:rsidR="00512AFB" w:rsidRPr="00512AFB" w:rsidRDefault="00512AFB" w:rsidP="006F1E6F">
      <w:pPr>
        <w:pStyle w:val="Punktlista"/>
      </w:pPr>
      <w:r w:rsidRPr="00512AFB">
        <w:t xml:space="preserve">Lossa tejpen och dra ut dränaget i </w:t>
      </w:r>
      <w:proofErr w:type="spellStart"/>
      <w:r w:rsidRPr="00512AFB">
        <w:t>expirationsfas</w:t>
      </w:r>
      <w:proofErr w:type="spellEnd"/>
      <w:r w:rsidRPr="00512AFB">
        <w:t xml:space="preserve"> innan tättslutande förband anläggs.</w:t>
      </w:r>
    </w:p>
    <w:p w14:paraId="5C12C039" w14:textId="77777777" w:rsidR="00512AFB" w:rsidRPr="00512AFB" w:rsidRDefault="00512AFB" w:rsidP="006F1E6F">
      <w:pPr>
        <w:pStyle w:val="Punktlista"/>
      </w:pPr>
      <w:proofErr w:type="spellStart"/>
      <w:r w:rsidRPr="00512AFB">
        <w:t>Tru</w:t>
      </w:r>
      <w:proofErr w:type="spellEnd"/>
      <w:r w:rsidRPr="00512AFB">
        <w:t>-Close-enheten slängs i gul plastlåda för riskavfall.</w:t>
      </w:r>
    </w:p>
    <w:p w14:paraId="566529CA" w14:textId="77777777" w:rsidR="00512AFB" w:rsidRPr="00512AFB" w:rsidRDefault="00512AFB" w:rsidP="00B2012D">
      <w:pPr>
        <w:pStyle w:val="Rubrik3"/>
      </w:pPr>
      <w:bookmarkStart w:id="43" w:name="_Toc21595706"/>
      <w:bookmarkStart w:id="44" w:name="_Toc256000005"/>
      <w:bookmarkStart w:id="45" w:name="_Toc256000021"/>
      <w:bookmarkStart w:id="46" w:name="_Toc256000037"/>
      <w:bookmarkStart w:id="47" w:name="_Toc91165648"/>
      <w:bookmarkStart w:id="48" w:name="_Toc256000053"/>
      <w:bookmarkStart w:id="49" w:name="_Toc256000069"/>
      <w:bookmarkStart w:id="50" w:name="_Toc153543560"/>
      <w:proofErr w:type="spellStart"/>
      <w:r w:rsidRPr="00512AFB">
        <w:t>Bülaudrän</w:t>
      </w:r>
      <w:bookmarkEnd w:id="43"/>
      <w:bookmarkEnd w:id="44"/>
      <w:bookmarkEnd w:id="45"/>
      <w:bookmarkEnd w:id="46"/>
      <w:bookmarkEnd w:id="47"/>
      <w:bookmarkEnd w:id="48"/>
      <w:bookmarkEnd w:id="49"/>
      <w:bookmarkEnd w:id="50"/>
      <w:proofErr w:type="spellEnd"/>
    </w:p>
    <w:p w14:paraId="0201177C" w14:textId="77777777" w:rsidR="00512AFB" w:rsidRPr="00512AFB" w:rsidRDefault="00512AFB" w:rsidP="00B2012D">
      <w:r w:rsidRPr="00512AFB">
        <w:t xml:space="preserve">Används framför allt vid kraftigt luftläckage och/eller </w:t>
      </w:r>
      <w:proofErr w:type="spellStart"/>
      <w:r w:rsidRPr="00512AFB">
        <w:t>pleuravätska</w:t>
      </w:r>
      <w:proofErr w:type="spellEnd"/>
      <w:r w:rsidRPr="00512AFB">
        <w:t>/empyem/</w:t>
      </w:r>
      <w:proofErr w:type="spellStart"/>
      <w:r w:rsidRPr="00512AFB">
        <w:t>haemothorax</w:t>
      </w:r>
      <w:proofErr w:type="spellEnd"/>
      <w:r w:rsidRPr="00512AFB">
        <w:t>.</w:t>
      </w:r>
    </w:p>
    <w:p w14:paraId="7EEE8F23" w14:textId="77777777" w:rsidR="00512AFB" w:rsidRPr="00512AFB" w:rsidRDefault="00512AFB" w:rsidP="00B2012D">
      <w:pPr>
        <w:pStyle w:val="Punktlista"/>
      </w:pPr>
      <w:r w:rsidRPr="00512AFB">
        <w:t>Innan thoraxdrän läggs ska aktuell och korrekt märkt röntgenbild, helst både frontal- och sidoprojektion, ha granskats av den som utför ingreppet.</w:t>
      </w:r>
    </w:p>
    <w:p w14:paraId="20F64088" w14:textId="77777777" w:rsidR="00512AFB" w:rsidRPr="00512AFB" w:rsidRDefault="00512AFB" w:rsidP="00B2012D">
      <w:pPr>
        <w:pStyle w:val="Punktlista"/>
      </w:pPr>
      <w:r w:rsidRPr="00512AFB">
        <w:lastRenderedPageBreak/>
        <w:t xml:space="preserve">Planerad punktion inom den säkra triangeln: lateralt om </w:t>
      </w:r>
      <w:proofErr w:type="spellStart"/>
      <w:r w:rsidRPr="00512AFB">
        <w:t>pektoralismuskeln</w:t>
      </w:r>
      <w:proofErr w:type="spellEnd"/>
      <w:r w:rsidRPr="00512AFB">
        <w:t xml:space="preserve">, ovan </w:t>
      </w:r>
      <w:proofErr w:type="spellStart"/>
      <w:r w:rsidRPr="00512AFB">
        <w:t>mamillplanet</w:t>
      </w:r>
      <w:proofErr w:type="spellEnd"/>
      <w:r w:rsidRPr="00512AFB">
        <w:t xml:space="preserve"> och </w:t>
      </w:r>
      <w:proofErr w:type="spellStart"/>
      <w:r w:rsidRPr="00512AFB">
        <w:t>anteriort</w:t>
      </w:r>
      <w:proofErr w:type="spellEnd"/>
      <w:r w:rsidRPr="00512AFB">
        <w:t xml:space="preserve"> om </w:t>
      </w:r>
      <w:proofErr w:type="spellStart"/>
      <w:r w:rsidRPr="00512AFB">
        <w:t>medioaxillarlinjen</w:t>
      </w:r>
      <w:proofErr w:type="spellEnd"/>
      <w:r w:rsidRPr="00512AFB">
        <w:t xml:space="preserve">, </w:t>
      </w:r>
      <w:hyperlink r:id="rId14" w:history="1">
        <w:r w:rsidRPr="005F4FDB">
          <w:rPr>
            <w:rStyle w:val="Hyperlnk"/>
          </w:rPr>
          <w:t>se Vårdhandboken, avsnitt Thoraxdränage</w:t>
        </w:r>
        <w:r w:rsidRPr="00512AFB">
          <w:rPr>
            <w:color w:val="0000FF"/>
            <w:u w:val="single"/>
          </w:rPr>
          <w:t>.</w:t>
        </w:r>
      </w:hyperlink>
    </w:p>
    <w:p w14:paraId="221673E8" w14:textId="77777777" w:rsidR="00512AFB" w:rsidRPr="00512AFB" w:rsidRDefault="00512AFB" w:rsidP="00B2012D">
      <w:pPr>
        <w:pStyle w:val="Punktlista"/>
      </w:pPr>
      <w:r w:rsidRPr="00512AFB">
        <w:t xml:space="preserve">Lokalbedövning läggs ner till parietala </w:t>
      </w:r>
      <w:proofErr w:type="spellStart"/>
      <w:r w:rsidRPr="00512AFB">
        <w:t>pleura</w:t>
      </w:r>
      <w:proofErr w:type="spellEnd"/>
      <w:r w:rsidRPr="00512AFB">
        <w:t xml:space="preserve"> som är smärtkänslig. Huden </w:t>
      </w:r>
      <w:proofErr w:type="spellStart"/>
      <w:r w:rsidRPr="00512AFB">
        <w:t>incideras</w:t>
      </w:r>
      <w:proofErr w:type="spellEnd"/>
      <w:r w:rsidRPr="00512AFB">
        <w:t xml:space="preserve"> knappt 2 cm. Patienten är om möjligt halvsittande. </w:t>
      </w:r>
    </w:p>
    <w:p w14:paraId="52693E3B" w14:textId="77777777" w:rsidR="00512AFB" w:rsidRPr="00512AFB" w:rsidRDefault="00512AFB" w:rsidP="00B2012D">
      <w:pPr>
        <w:pStyle w:val="Punktlista"/>
      </w:pPr>
      <w:r w:rsidRPr="00512AFB">
        <w:t xml:space="preserve">I samband med att lokalbedövning anläggs kan </w:t>
      </w:r>
      <w:proofErr w:type="gramStart"/>
      <w:r w:rsidRPr="00512AFB">
        <w:t>10-20</w:t>
      </w:r>
      <w:proofErr w:type="gramEnd"/>
      <w:r w:rsidRPr="00512AFB">
        <w:t xml:space="preserve"> ml </w:t>
      </w:r>
      <w:proofErr w:type="spellStart"/>
      <w:r w:rsidRPr="00512AFB">
        <w:t>Ropivacain</w:t>
      </w:r>
      <w:proofErr w:type="spellEnd"/>
      <w:r w:rsidRPr="00512AFB">
        <w:t xml:space="preserve"> 7,5 mg/ml sprutas in i pleurahålan för </w:t>
      </w:r>
      <w:proofErr w:type="spellStart"/>
      <w:r w:rsidRPr="00512AFB">
        <w:t>pleural</w:t>
      </w:r>
      <w:proofErr w:type="spellEnd"/>
      <w:r w:rsidRPr="00512AFB">
        <w:t xml:space="preserve"> smärtlindring som varar 12-24 timmar.</w:t>
      </w:r>
    </w:p>
    <w:p w14:paraId="2A854B0E" w14:textId="77777777" w:rsidR="00512AFB" w:rsidRPr="00512AFB" w:rsidRDefault="00512AFB" w:rsidP="00B2012D">
      <w:pPr>
        <w:pStyle w:val="Punktlista"/>
      </w:pPr>
      <w:r w:rsidRPr="00512AFB">
        <w:t xml:space="preserve">Instickskanalen planeras snett </w:t>
      </w:r>
      <w:proofErr w:type="spellStart"/>
      <w:r w:rsidRPr="00512AFB">
        <w:t>subcutant</w:t>
      </w:r>
      <w:proofErr w:type="spellEnd"/>
      <w:r w:rsidRPr="00512AFB">
        <w:t xml:space="preserve">, d.v.s. </w:t>
      </w:r>
      <w:proofErr w:type="spellStart"/>
      <w:r w:rsidRPr="00512AFB">
        <w:t>anteriort</w:t>
      </w:r>
      <w:proofErr w:type="spellEnd"/>
      <w:r w:rsidRPr="00512AFB">
        <w:t xml:space="preserve">-apikalt för luft och </w:t>
      </w:r>
      <w:proofErr w:type="spellStart"/>
      <w:r w:rsidRPr="00512AFB">
        <w:t>posteriort</w:t>
      </w:r>
      <w:proofErr w:type="spellEnd"/>
      <w:r w:rsidRPr="00512AFB">
        <w:t>-dorsalt för vätska.</w:t>
      </w:r>
    </w:p>
    <w:p w14:paraId="569D27F5" w14:textId="77777777" w:rsidR="00512AFB" w:rsidRPr="00512AFB" w:rsidRDefault="00512AFB" w:rsidP="00B2012D">
      <w:pPr>
        <w:pStyle w:val="Punktlista"/>
      </w:pPr>
      <w:r w:rsidRPr="00512AFB">
        <w:t xml:space="preserve">Storlek på drän </w:t>
      </w:r>
      <w:proofErr w:type="gramStart"/>
      <w:r w:rsidRPr="00512AFB">
        <w:t>16-20</w:t>
      </w:r>
      <w:proofErr w:type="gramEnd"/>
      <w:r w:rsidRPr="00512AFB">
        <w:t xml:space="preserve"> </w:t>
      </w:r>
      <w:proofErr w:type="spellStart"/>
      <w:r w:rsidRPr="00512AFB">
        <w:t>Charrière</w:t>
      </w:r>
      <w:proofErr w:type="spellEnd"/>
      <w:r w:rsidRPr="00512AFB">
        <w:t xml:space="preserve"> för att dränera luft. Grövre dimensioner, </w:t>
      </w:r>
      <w:proofErr w:type="gramStart"/>
      <w:r w:rsidRPr="00512AFB">
        <w:t>24-32</w:t>
      </w:r>
      <w:proofErr w:type="gramEnd"/>
      <w:r w:rsidRPr="00512AFB">
        <w:t xml:space="preserve"> </w:t>
      </w:r>
      <w:proofErr w:type="spellStart"/>
      <w:r w:rsidRPr="00512AFB">
        <w:t>Charrière</w:t>
      </w:r>
      <w:proofErr w:type="spellEnd"/>
      <w:r w:rsidRPr="00512AFB">
        <w:t xml:space="preserve"> för blod och annan vätska.</w:t>
      </w:r>
    </w:p>
    <w:p w14:paraId="6612D3F8" w14:textId="77777777" w:rsidR="00512AFB" w:rsidRPr="00512AFB" w:rsidRDefault="00512AFB" w:rsidP="00B2012D">
      <w:pPr>
        <w:pStyle w:val="Punktlista"/>
      </w:pPr>
      <w:proofErr w:type="spellStart"/>
      <w:r w:rsidRPr="00512AFB">
        <w:t>Dränet</w:t>
      </w:r>
      <w:proofErr w:type="spellEnd"/>
      <w:r w:rsidRPr="00512AFB">
        <w:t xml:space="preserve"> ska fixeras säkert, gärna med s.k. pungsutur för att kunna sluta </w:t>
      </w:r>
      <w:proofErr w:type="spellStart"/>
      <w:r w:rsidRPr="00512AFB">
        <w:t>incissionen</w:t>
      </w:r>
      <w:proofErr w:type="spellEnd"/>
      <w:r w:rsidRPr="00512AFB">
        <w:t xml:space="preserve"> när </w:t>
      </w:r>
      <w:proofErr w:type="spellStart"/>
      <w:r w:rsidRPr="00512AFB">
        <w:t>dränet</w:t>
      </w:r>
      <w:proofErr w:type="spellEnd"/>
      <w:r w:rsidRPr="00512AFB">
        <w:t xml:space="preserve"> dras efter avslutad behandling.</w:t>
      </w:r>
    </w:p>
    <w:p w14:paraId="7B5AB57F" w14:textId="77777777" w:rsidR="00512AFB" w:rsidRPr="00512AFB" w:rsidRDefault="00512AFB" w:rsidP="00B2012D">
      <w:pPr>
        <w:pStyle w:val="Punktlista"/>
      </w:pPr>
      <w:r w:rsidRPr="00512AFB">
        <w:t xml:space="preserve">Opåverkad patient (andningsfrekvens &lt;24/min, hjärtfrekvens </w:t>
      </w:r>
      <w:proofErr w:type="gramStart"/>
      <w:r w:rsidRPr="00512AFB">
        <w:t>60-120</w:t>
      </w:r>
      <w:proofErr w:type="gramEnd"/>
      <w:r w:rsidRPr="00512AFB">
        <w:t xml:space="preserve">, normalt blodtryck, SaO2 &gt;90 % på luft och normalt tal) med begränsad pneumothorax kan behandlas med </w:t>
      </w:r>
      <w:proofErr w:type="spellStart"/>
      <w:r w:rsidRPr="00512AFB">
        <w:t>Heimlichventil</w:t>
      </w:r>
      <w:proofErr w:type="spellEnd"/>
      <w:r w:rsidRPr="00512AFB">
        <w:t xml:space="preserve">. Vid mer omfattande pneumothorax, </w:t>
      </w:r>
      <w:proofErr w:type="spellStart"/>
      <w:r w:rsidRPr="00512AFB">
        <w:t>pleuravätska</w:t>
      </w:r>
      <w:proofErr w:type="spellEnd"/>
      <w:r w:rsidRPr="00512AFB">
        <w:t xml:space="preserve"> eller påverkad patient, ska behandling ske med aktiv sugbehandling. Koppla </w:t>
      </w:r>
      <w:proofErr w:type="spellStart"/>
      <w:r w:rsidRPr="00512AFB">
        <w:t>sugsystemet</w:t>
      </w:r>
      <w:proofErr w:type="spellEnd"/>
      <w:r w:rsidRPr="00512AFB">
        <w:t xml:space="preserve"> och justera sugstyrkan successivt från 0 till 15 cm H</w:t>
      </w:r>
      <w:r w:rsidRPr="00512AFB">
        <w:rPr>
          <w:vertAlign w:val="subscript"/>
        </w:rPr>
        <w:t>2</w:t>
      </w:r>
      <w:r w:rsidRPr="00512AFB">
        <w:t>O för att minska obehaget när lungan expanderar.</w:t>
      </w:r>
    </w:p>
    <w:p w14:paraId="61F1B242" w14:textId="77777777" w:rsidR="00512AFB" w:rsidRPr="00512AFB" w:rsidRDefault="00512AFB" w:rsidP="00B2012D">
      <w:pPr>
        <w:pStyle w:val="Punktlista"/>
      </w:pPr>
      <w:r w:rsidRPr="00512AFB">
        <w:t>Röntgenkontroll efter 2 timmar. Om lungan är expanderad men luftläckaget fortsätter, kan suget successivt minskas för att inte underhålla läckage från lungytan och fördröja läkningen.</w:t>
      </w:r>
    </w:p>
    <w:p w14:paraId="10508830" w14:textId="77777777" w:rsidR="00512AFB" w:rsidRPr="00512AFB" w:rsidRDefault="00512AFB" w:rsidP="00B2012D">
      <w:pPr>
        <w:pStyle w:val="Punktlista"/>
      </w:pPr>
      <w:proofErr w:type="spellStart"/>
      <w:r w:rsidRPr="00512AFB">
        <w:t>Obstruktivitet</w:t>
      </w:r>
      <w:proofErr w:type="spellEnd"/>
      <w:r w:rsidRPr="00512AFB">
        <w:t xml:space="preserve">, sekretproblem och infektioner ska behandlas då dessa faktorer underhålla luftläckaget. </w:t>
      </w:r>
    </w:p>
    <w:p w14:paraId="7C8556BA" w14:textId="77777777" w:rsidR="00512AFB" w:rsidRPr="00512AFB" w:rsidRDefault="00512AFB" w:rsidP="00B2012D">
      <w:pPr>
        <w:pStyle w:val="Punktlista"/>
      </w:pPr>
      <w:r w:rsidRPr="00512AFB">
        <w:t xml:space="preserve">Hos respiratorpatienter: Koppla om möjligt bort patienten från respiratorn precis när </w:t>
      </w:r>
      <w:proofErr w:type="spellStart"/>
      <w:r w:rsidRPr="00512AFB">
        <w:t>dränet</w:t>
      </w:r>
      <w:proofErr w:type="spellEnd"/>
      <w:r w:rsidRPr="00512AFB">
        <w:t xml:space="preserve"> införs i </w:t>
      </w:r>
      <w:proofErr w:type="spellStart"/>
      <w:r w:rsidRPr="00512AFB">
        <w:t>pleura</w:t>
      </w:r>
      <w:proofErr w:type="spellEnd"/>
      <w:r w:rsidRPr="00512AFB">
        <w:t xml:space="preserve"> för att undvika skador på lungan.</w:t>
      </w:r>
    </w:p>
    <w:p w14:paraId="225D0DBD" w14:textId="77777777" w:rsidR="00512AFB" w:rsidRPr="00512AFB" w:rsidRDefault="00512AFB" w:rsidP="00B2012D">
      <w:pPr>
        <w:pStyle w:val="Punktlista"/>
      </w:pPr>
      <w:proofErr w:type="spellStart"/>
      <w:r w:rsidRPr="00512AFB">
        <w:t>Haemothorax</w:t>
      </w:r>
      <w:proofErr w:type="spellEnd"/>
      <w:r w:rsidRPr="00512AFB">
        <w:t>: Vid pågående blödning över 200 ml/</w:t>
      </w:r>
      <w:proofErr w:type="spellStart"/>
      <w:r w:rsidRPr="00512AFB">
        <w:t>tim</w:t>
      </w:r>
      <w:proofErr w:type="spellEnd"/>
      <w:r w:rsidRPr="00512AFB">
        <w:t xml:space="preserve"> under flera timmar krävs kirurgisk åtgärd.</w:t>
      </w:r>
    </w:p>
    <w:p w14:paraId="66E4E25A" w14:textId="77777777" w:rsidR="00512AFB" w:rsidRPr="00512AFB" w:rsidRDefault="00512AFB" w:rsidP="00B2012D">
      <w:pPr>
        <w:pStyle w:val="Rubrik3"/>
      </w:pPr>
      <w:bookmarkStart w:id="51" w:name="_Toc21595707"/>
      <w:bookmarkStart w:id="52" w:name="_Toc256000006"/>
      <w:bookmarkStart w:id="53" w:name="_Toc256000022"/>
      <w:bookmarkStart w:id="54" w:name="_Toc256000038"/>
      <w:bookmarkStart w:id="55" w:name="_Toc91165649"/>
      <w:bookmarkStart w:id="56" w:name="_Toc256000054"/>
      <w:bookmarkStart w:id="57" w:name="_Toc256000070"/>
      <w:bookmarkStart w:id="58" w:name="_Toc153543561"/>
      <w:r w:rsidRPr="00512AFB">
        <w:t>Komplikationer</w:t>
      </w:r>
      <w:bookmarkEnd w:id="51"/>
      <w:bookmarkEnd w:id="52"/>
      <w:bookmarkEnd w:id="53"/>
      <w:bookmarkEnd w:id="54"/>
      <w:bookmarkEnd w:id="55"/>
      <w:bookmarkEnd w:id="56"/>
      <w:bookmarkEnd w:id="57"/>
      <w:bookmarkEnd w:id="58"/>
    </w:p>
    <w:p w14:paraId="75CC769A" w14:textId="77777777" w:rsidR="00512AFB" w:rsidRPr="00512AFB" w:rsidRDefault="00512AFB" w:rsidP="005F4FDB">
      <w:pPr>
        <w:pStyle w:val="MellanrubrikVGR"/>
        <w:spacing w:before="120"/>
      </w:pPr>
      <w:bookmarkStart w:id="59" w:name="_Toc21595708"/>
      <w:bookmarkStart w:id="60" w:name="_Toc256000007"/>
      <w:bookmarkStart w:id="61" w:name="_Toc256000023"/>
      <w:bookmarkStart w:id="62" w:name="_Toc256000039"/>
      <w:bookmarkStart w:id="63" w:name="_Toc91165650"/>
      <w:bookmarkStart w:id="64" w:name="_Toc256000055"/>
      <w:bookmarkStart w:id="65" w:name="_Toc256000071"/>
      <w:bookmarkStart w:id="66" w:name="_Toc153543562"/>
      <w:r w:rsidRPr="00512AFB">
        <w:t>Blödning</w:t>
      </w:r>
      <w:bookmarkEnd w:id="59"/>
      <w:bookmarkEnd w:id="60"/>
      <w:bookmarkEnd w:id="61"/>
      <w:bookmarkEnd w:id="62"/>
      <w:bookmarkEnd w:id="63"/>
      <w:bookmarkEnd w:id="64"/>
      <w:bookmarkEnd w:id="65"/>
      <w:bookmarkEnd w:id="66"/>
    </w:p>
    <w:p w14:paraId="3FEEDEF7" w14:textId="77777777" w:rsidR="00512AFB" w:rsidRPr="00512AFB" w:rsidRDefault="00512AFB" w:rsidP="00B2012D">
      <w:pPr>
        <w:pStyle w:val="Punktlista"/>
      </w:pPr>
      <w:r w:rsidRPr="00512AFB">
        <w:t xml:space="preserve">Blödning från </w:t>
      </w:r>
      <w:proofErr w:type="spellStart"/>
      <w:r w:rsidRPr="00512AFB">
        <w:t>intercostalartär</w:t>
      </w:r>
      <w:proofErr w:type="spellEnd"/>
      <w:r w:rsidRPr="00512AFB">
        <w:t xml:space="preserve"> i samband med dräninläggning upphör ofta spontant, men kan ibland bli stor och till och med kräva kirurgisk åtgärd.</w:t>
      </w:r>
    </w:p>
    <w:p w14:paraId="49EC8EA9" w14:textId="77777777" w:rsidR="00512AFB" w:rsidRPr="00512AFB" w:rsidRDefault="00512AFB" w:rsidP="00B2012D">
      <w:pPr>
        <w:pStyle w:val="MellanrubrikVGR"/>
      </w:pPr>
      <w:bookmarkStart w:id="67" w:name="_Toc21595709"/>
      <w:bookmarkStart w:id="68" w:name="_Toc256000008"/>
      <w:bookmarkStart w:id="69" w:name="_Toc256000024"/>
      <w:bookmarkStart w:id="70" w:name="_Toc256000040"/>
      <w:bookmarkStart w:id="71" w:name="_Toc91165651"/>
      <w:bookmarkStart w:id="72" w:name="_Toc256000056"/>
      <w:bookmarkStart w:id="73" w:name="_Toc256000072"/>
      <w:bookmarkStart w:id="74" w:name="_Toc153543563"/>
      <w:r w:rsidRPr="00512AFB">
        <w:t>Expansionslungödem</w:t>
      </w:r>
      <w:bookmarkEnd w:id="67"/>
      <w:bookmarkEnd w:id="68"/>
      <w:bookmarkEnd w:id="69"/>
      <w:bookmarkEnd w:id="70"/>
      <w:bookmarkEnd w:id="71"/>
      <w:bookmarkEnd w:id="72"/>
      <w:bookmarkEnd w:id="73"/>
      <w:bookmarkEnd w:id="74"/>
    </w:p>
    <w:p w14:paraId="1329B693" w14:textId="77777777" w:rsidR="00512AFB" w:rsidRPr="00512AFB" w:rsidRDefault="00512AFB" w:rsidP="00B2012D">
      <w:pPr>
        <w:pStyle w:val="Punktlista"/>
      </w:pPr>
      <w:r w:rsidRPr="00512AFB">
        <w:t xml:space="preserve">Hosta och andfåddhet kort tid efter att sugbehandling påbörjats kan vara ett expansionslungödem. Risken för detta ökar då lungan varit </w:t>
      </w:r>
      <w:r w:rsidRPr="00512AFB">
        <w:lastRenderedPageBreak/>
        <w:t xml:space="preserve">kollaberad i mer än 3 dygn. Behandling med syrgas och eventuell </w:t>
      </w:r>
      <w:proofErr w:type="spellStart"/>
      <w:r w:rsidRPr="00512AFB">
        <w:t>diuretika</w:t>
      </w:r>
      <w:proofErr w:type="spellEnd"/>
      <w:r w:rsidRPr="00512AFB">
        <w:t>.</w:t>
      </w:r>
    </w:p>
    <w:p w14:paraId="424DDC53" w14:textId="77777777" w:rsidR="00512AFB" w:rsidRPr="00512AFB" w:rsidRDefault="00512AFB" w:rsidP="00B2012D">
      <w:pPr>
        <w:pStyle w:val="MellanrubrikVGR"/>
      </w:pPr>
      <w:bookmarkStart w:id="75" w:name="_Toc21595710"/>
      <w:bookmarkStart w:id="76" w:name="_Toc256000009"/>
      <w:bookmarkStart w:id="77" w:name="_Toc256000025"/>
      <w:bookmarkStart w:id="78" w:name="_Toc256000041"/>
      <w:bookmarkStart w:id="79" w:name="_Toc91165652"/>
      <w:bookmarkStart w:id="80" w:name="_Toc256000057"/>
      <w:bookmarkStart w:id="81" w:name="_Toc256000073"/>
      <w:bookmarkStart w:id="82" w:name="_Toc153543564"/>
      <w:r w:rsidRPr="00512AFB">
        <w:t xml:space="preserve">Subkutant och/eller </w:t>
      </w:r>
      <w:proofErr w:type="spellStart"/>
      <w:r w:rsidRPr="00512AFB">
        <w:t>mediastinalt</w:t>
      </w:r>
      <w:proofErr w:type="spellEnd"/>
      <w:r w:rsidRPr="00512AFB">
        <w:t xml:space="preserve"> emfysem</w:t>
      </w:r>
      <w:bookmarkEnd w:id="75"/>
      <w:bookmarkEnd w:id="76"/>
      <w:bookmarkEnd w:id="77"/>
      <w:bookmarkEnd w:id="78"/>
      <w:bookmarkEnd w:id="79"/>
      <w:bookmarkEnd w:id="80"/>
      <w:bookmarkEnd w:id="81"/>
      <w:bookmarkEnd w:id="82"/>
    </w:p>
    <w:p w14:paraId="400A3B76" w14:textId="77777777" w:rsidR="00512AFB" w:rsidRPr="00512AFB" w:rsidRDefault="00512AFB" w:rsidP="00B2012D">
      <w:pPr>
        <w:pStyle w:val="Punktlista"/>
      </w:pPr>
      <w:r w:rsidRPr="00512AFB">
        <w:t xml:space="preserve">Kontrollera att </w:t>
      </w:r>
      <w:proofErr w:type="spellStart"/>
      <w:r w:rsidRPr="00512AFB">
        <w:t>dränet</w:t>
      </w:r>
      <w:proofErr w:type="spellEnd"/>
      <w:r w:rsidRPr="00512AFB">
        <w:t xml:space="preserve"> fungerar och evakuerar luften adekvat, lägg eventuellt om </w:t>
      </w:r>
      <w:proofErr w:type="spellStart"/>
      <w:r w:rsidRPr="00512AFB">
        <w:t>dränet</w:t>
      </w:r>
      <w:proofErr w:type="spellEnd"/>
      <w:r w:rsidRPr="00512AFB">
        <w:t>.</w:t>
      </w:r>
    </w:p>
    <w:p w14:paraId="6397F981" w14:textId="77777777" w:rsidR="00512AFB" w:rsidRPr="00512AFB" w:rsidRDefault="00512AFB" w:rsidP="00B2012D">
      <w:pPr>
        <w:pStyle w:val="MellanrubrikVGR"/>
      </w:pPr>
      <w:bookmarkStart w:id="83" w:name="_Toc21595711"/>
      <w:bookmarkStart w:id="84" w:name="_Toc256000010"/>
      <w:bookmarkStart w:id="85" w:name="_Toc256000026"/>
      <w:bookmarkStart w:id="86" w:name="_Toc256000042"/>
      <w:bookmarkStart w:id="87" w:name="_Toc91165653"/>
      <w:bookmarkStart w:id="88" w:name="_Toc256000058"/>
      <w:bookmarkStart w:id="89" w:name="_Toc256000074"/>
      <w:bookmarkStart w:id="90" w:name="_Toc153543565"/>
      <w:r w:rsidRPr="00512AFB">
        <w:t>Bakteriell pleurit</w:t>
      </w:r>
      <w:bookmarkEnd w:id="83"/>
      <w:bookmarkEnd w:id="84"/>
      <w:bookmarkEnd w:id="85"/>
      <w:bookmarkEnd w:id="86"/>
      <w:bookmarkEnd w:id="87"/>
      <w:bookmarkEnd w:id="88"/>
      <w:bookmarkEnd w:id="89"/>
      <w:bookmarkEnd w:id="90"/>
    </w:p>
    <w:p w14:paraId="584BA952" w14:textId="77777777" w:rsidR="00512AFB" w:rsidRPr="00512AFB" w:rsidRDefault="00512AFB" w:rsidP="00B2012D">
      <w:r w:rsidRPr="00512AFB">
        <w:t>Vanligen stafylokocker. Risken ökar vid lång behandlingstid.</w:t>
      </w:r>
    </w:p>
    <w:p w14:paraId="69AB985C" w14:textId="77777777" w:rsidR="00512AFB" w:rsidRPr="00512AFB" w:rsidRDefault="00512AFB" w:rsidP="00B2012D">
      <w:pPr>
        <w:pStyle w:val="Rubrik3"/>
      </w:pPr>
      <w:bookmarkStart w:id="91" w:name="_Toc21595712"/>
      <w:bookmarkStart w:id="92" w:name="_Toc256000011"/>
      <w:bookmarkStart w:id="93" w:name="_Toc256000027"/>
      <w:bookmarkStart w:id="94" w:name="_Toc256000043"/>
      <w:bookmarkStart w:id="95" w:name="_Toc91165654"/>
      <w:bookmarkStart w:id="96" w:name="_Toc256000059"/>
      <w:bookmarkStart w:id="97" w:name="_Toc256000075"/>
      <w:bookmarkStart w:id="98" w:name="_Toc153543566"/>
      <w:r w:rsidRPr="00512AFB">
        <w:t>Avslutning av behandling</w:t>
      </w:r>
      <w:bookmarkEnd w:id="91"/>
      <w:bookmarkEnd w:id="92"/>
      <w:bookmarkEnd w:id="93"/>
      <w:bookmarkEnd w:id="94"/>
      <w:bookmarkEnd w:id="95"/>
      <w:bookmarkEnd w:id="96"/>
      <w:bookmarkEnd w:id="97"/>
      <w:bookmarkEnd w:id="98"/>
    </w:p>
    <w:p w14:paraId="7700FF00" w14:textId="77777777" w:rsidR="00512AFB" w:rsidRPr="00512AFB" w:rsidRDefault="00512AFB" w:rsidP="00B2012D">
      <w:pPr>
        <w:pStyle w:val="Punktlista"/>
      </w:pPr>
      <w:r w:rsidRPr="00512AFB">
        <w:t>Vid spontan pneumothorax behövs oftast minst 3 dygns dränage, där det inte ska finnas något luftläckage under det sista dygnet.</w:t>
      </w:r>
    </w:p>
    <w:p w14:paraId="7C438D52" w14:textId="77777777" w:rsidR="00512AFB" w:rsidRPr="00512AFB" w:rsidRDefault="00512AFB" w:rsidP="00B2012D">
      <w:pPr>
        <w:pStyle w:val="Punktlista"/>
      </w:pPr>
      <w:proofErr w:type="spellStart"/>
      <w:r w:rsidRPr="00512AFB">
        <w:t>Dränet</w:t>
      </w:r>
      <w:proofErr w:type="spellEnd"/>
      <w:r w:rsidRPr="00512AFB">
        <w:t xml:space="preserve"> ska sitta kvar utan aktivt sug (klampa </w:t>
      </w:r>
      <w:proofErr w:type="spellStart"/>
      <w:r w:rsidRPr="00512AFB">
        <w:t>dränet</w:t>
      </w:r>
      <w:proofErr w:type="spellEnd"/>
      <w:r w:rsidRPr="00512AFB">
        <w:t xml:space="preserve">) cirka 12 timmar och därefter görs röntgen </w:t>
      </w:r>
      <w:proofErr w:type="spellStart"/>
      <w:r w:rsidRPr="00512AFB">
        <w:t>pulm</w:t>
      </w:r>
      <w:proofErr w:type="spellEnd"/>
      <w:r w:rsidRPr="00512AFB">
        <w:t xml:space="preserve">. Om inget recidiv dras </w:t>
      </w:r>
      <w:proofErr w:type="spellStart"/>
      <w:r w:rsidRPr="00512AFB">
        <w:t>dränet</w:t>
      </w:r>
      <w:proofErr w:type="spellEnd"/>
      <w:r w:rsidRPr="00512AFB">
        <w:t>, dra under utandning. Tejpa såret noga. Kontrollera andningsljud.</w:t>
      </w:r>
    </w:p>
    <w:p w14:paraId="46917967" w14:textId="77777777" w:rsidR="00512AFB" w:rsidRPr="00512AFB" w:rsidRDefault="00512AFB" w:rsidP="00B2012D">
      <w:pPr>
        <w:pStyle w:val="Punktlista"/>
      </w:pPr>
      <w:r w:rsidRPr="00512AFB">
        <w:t xml:space="preserve">Har det varit ett komplicerat förlopp bör patienten skickas till vårdavdelning med efterkontroll av röntgen </w:t>
      </w:r>
      <w:proofErr w:type="spellStart"/>
      <w:r w:rsidRPr="00512AFB">
        <w:t>pulm</w:t>
      </w:r>
      <w:proofErr w:type="spellEnd"/>
      <w:r w:rsidRPr="00512AFB">
        <w:t xml:space="preserve"> dagen efter, annars kan patienten skickas hem med uppmaning att återkomma om försämring sker.</w:t>
      </w:r>
    </w:p>
    <w:p w14:paraId="55EB2C93" w14:textId="77777777" w:rsidR="00512AFB" w:rsidRPr="00512AFB" w:rsidRDefault="00512AFB" w:rsidP="00B2012D">
      <w:pPr>
        <w:pStyle w:val="Rubrik3"/>
      </w:pPr>
      <w:bookmarkStart w:id="99" w:name="_Toc21595713"/>
      <w:bookmarkStart w:id="100" w:name="_Toc256000012"/>
      <w:bookmarkStart w:id="101" w:name="_Toc256000028"/>
      <w:bookmarkStart w:id="102" w:name="_Toc256000044"/>
      <w:bookmarkStart w:id="103" w:name="_Toc91165655"/>
      <w:bookmarkStart w:id="104" w:name="_Toc256000060"/>
      <w:bookmarkStart w:id="105" w:name="_Toc256000076"/>
      <w:bookmarkStart w:id="106" w:name="_Toc153543567"/>
      <w:proofErr w:type="spellStart"/>
      <w:r w:rsidRPr="00512AFB">
        <w:t>Operationskod</w:t>
      </w:r>
      <w:bookmarkEnd w:id="99"/>
      <w:bookmarkEnd w:id="100"/>
      <w:bookmarkEnd w:id="101"/>
      <w:bookmarkEnd w:id="102"/>
      <w:bookmarkEnd w:id="103"/>
      <w:bookmarkEnd w:id="104"/>
      <w:bookmarkEnd w:id="105"/>
      <w:bookmarkEnd w:id="106"/>
      <w:proofErr w:type="spellEnd"/>
    </w:p>
    <w:p w14:paraId="3A19DA2C" w14:textId="77777777" w:rsidR="00512AFB" w:rsidRPr="00512AFB" w:rsidRDefault="00512AFB" w:rsidP="00B2012D">
      <w:r w:rsidRPr="00512AFB">
        <w:t>GAA10</w:t>
      </w:r>
    </w:p>
    <w:p w14:paraId="0CD38A80" w14:textId="77777777" w:rsidR="00512AFB" w:rsidRPr="00512AFB" w:rsidRDefault="00512AFB" w:rsidP="00B2012D">
      <w:pPr>
        <w:pStyle w:val="Rubrik3"/>
      </w:pPr>
      <w:bookmarkStart w:id="107" w:name="_Toc21595714"/>
      <w:bookmarkStart w:id="108" w:name="_Toc256000013"/>
      <w:bookmarkStart w:id="109" w:name="_Toc256000029"/>
      <w:bookmarkStart w:id="110" w:name="_Toc256000045"/>
      <w:bookmarkStart w:id="111" w:name="_Toc91165656"/>
      <w:bookmarkStart w:id="112" w:name="_Toc256000061"/>
      <w:bookmarkStart w:id="113" w:name="_Toc256000077"/>
      <w:bookmarkStart w:id="114" w:name="_Toc153543568"/>
      <w:r w:rsidRPr="00512AFB">
        <w:t>Uppföljning</w:t>
      </w:r>
      <w:bookmarkEnd w:id="107"/>
      <w:bookmarkEnd w:id="108"/>
      <w:bookmarkEnd w:id="109"/>
      <w:bookmarkEnd w:id="110"/>
      <w:bookmarkEnd w:id="111"/>
      <w:bookmarkEnd w:id="112"/>
      <w:bookmarkEnd w:id="113"/>
      <w:bookmarkEnd w:id="114"/>
    </w:p>
    <w:p w14:paraId="2A75130A" w14:textId="27E2E8AB" w:rsidR="00512AFB" w:rsidRPr="00512AFB" w:rsidRDefault="00512AFB" w:rsidP="00B2012D">
      <w:r w:rsidRPr="00512AFB">
        <w:t xml:space="preserve">Medvetet avsteg från riktlinjen p.g.a. patientrelaterade förutsättningar dokumenteras i Melior. Övriga orsaker till avsteg från rutinen rapporteras i </w:t>
      </w:r>
      <w:proofErr w:type="spellStart"/>
      <w:r w:rsidRPr="00512AFB">
        <w:t>medControl</w:t>
      </w:r>
      <w:proofErr w:type="spellEnd"/>
      <w:r w:rsidRPr="00512AFB">
        <w:t xml:space="preserve"> PRO.</w:t>
      </w:r>
    </w:p>
    <w:p w14:paraId="7E73622F" w14:textId="77777777" w:rsidR="00512AFB" w:rsidRPr="00B32C27" w:rsidRDefault="00512AFB" w:rsidP="00B32C27">
      <w:pPr>
        <w:pStyle w:val="Rubrik2"/>
      </w:pPr>
      <w:bookmarkStart w:id="115" w:name="_Toc182366122"/>
      <w:bookmarkStart w:id="116" w:name="_Toc21595715"/>
      <w:bookmarkStart w:id="117" w:name="_Toc256000014"/>
      <w:bookmarkStart w:id="118" w:name="_Toc256000030"/>
      <w:bookmarkStart w:id="119" w:name="_Toc256000046"/>
      <w:bookmarkStart w:id="120" w:name="_Toc91165657"/>
      <w:bookmarkStart w:id="121" w:name="_Toc256000062"/>
      <w:bookmarkStart w:id="122" w:name="_Toc256000078"/>
      <w:bookmarkStart w:id="123" w:name="_Toc153543569"/>
      <w:r w:rsidRPr="00B32C27">
        <w:lastRenderedPageBreak/>
        <w:t>Dokumentinformation</w:t>
      </w:r>
      <w:bookmarkEnd w:id="115"/>
      <w:bookmarkEnd w:id="116"/>
      <w:bookmarkEnd w:id="117"/>
      <w:bookmarkEnd w:id="118"/>
      <w:bookmarkEnd w:id="119"/>
      <w:bookmarkEnd w:id="120"/>
      <w:bookmarkEnd w:id="121"/>
      <w:bookmarkEnd w:id="122"/>
      <w:bookmarkEnd w:id="123"/>
    </w:p>
    <w:p w14:paraId="2B8A983E" w14:textId="77777777" w:rsidR="00512AFB" w:rsidRPr="00B2012D" w:rsidRDefault="00512AFB" w:rsidP="00B2012D">
      <w:pPr>
        <w:keepNext/>
        <w:keepLines/>
        <w:spacing w:after="0"/>
        <w:rPr>
          <w:b/>
          <w:bCs/>
        </w:rPr>
      </w:pPr>
      <w:r w:rsidRPr="00B2012D">
        <w:rPr>
          <w:b/>
          <w:bCs/>
        </w:rPr>
        <w:t>För innehållet svarar</w:t>
      </w:r>
    </w:p>
    <w:p w14:paraId="7EFF3D0A" w14:textId="77777777" w:rsidR="00512AFB" w:rsidRDefault="00512AFB" w:rsidP="00B2012D">
      <w:pPr>
        <w:keepNext/>
        <w:keepLines/>
        <w:rPr>
          <w:szCs w:val="20"/>
        </w:rPr>
      </w:pPr>
      <w:r w:rsidRPr="00512AFB">
        <w:rPr>
          <w:szCs w:val="20"/>
        </w:rPr>
        <w:t>Mikael Forslund Hulgaard, överläkare/MLA, anestesikliniken, SÄS</w:t>
      </w:r>
    </w:p>
    <w:p w14:paraId="14F63DF7" w14:textId="5FDE2991" w:rsidR="00DD5405" w:rsidRDefault="00DD5405" w:rsidP="0089188C">
      <w:pPr>
        <w:keepNext/>
        <w:keepLines/>
        <w:spacing w:after="0"/>
        <w:rPr>
          <w:szCs w:val="20"/>
        </w:rPr>
      </w:pPr>
      <w:r>
        <w:rPr>
          <w:szCs w:val="20"/>
        </w:rPr>
        <w:t>Granskning december 2023 utförd av</w:t>
      </w:r>
    </w:p>
    <w:p w14:paraId="7DA14D60" w14:textId="40AF75AE" w:rsidR="00DD5405" w:rsidRPr="00512AFB" w:rsidRDefault="00DD5405" w:rsidP="0089188C">
      <w:pPr>
        <w:keepNext/>
        <w:keepLines/>
        <w:ind w:right="-710"/>
        <w:rPr>
          <w:szCs w:val="20"/>
        </w:rPr>
      </w:pPr>
      <w:r>
        <w:rPr>
          <w:szCs w:val="20"/>
        </w:rPr>
        <w:t>Martin Henricson, specialistläkare/läkarchef, VO anestesi, operation, intensivvård, SÄS</w:t>
      </w:r>
    </w:p>
    <w:p w14:paraId="20D5A384" w14:textId="77777777" w:rsidR="00512AFB" w:rsidRPr="00B2012D" w:rsidRDefault="00512AFB" w:rsidP="00B2012D">
      <w:pPr>
        <w:keepNext/>
        <w:keepLines/>
        <w:spacing w:after="0"/>
        <w:rPr>
          <w:b/>
          <w:bCs/>
        </w:rPr>
      </w:pPr>
      <w:bookmarkStart w:id="124" w:name="_Toc149035757"/>
      <w:bookmarkStart w:id="125" w:name="_Toc149978547"/>
      <w:r w:rsidRPr="00B2012D">
        <w:rPr>
          <w:b/>
          <w:bCs/>
        </w:rPr>
        <w:t>Remissinstanser</w:t>
      </w:r>
      <w:bookmarkEnd w:id="124"/>
      <w:bookmarkEnd w:id="125"/>
      <w:r w:rsidRPr="00B2012D">
        <w:rPr>
          <w:b/>
          <w:bCs/>
        </w:rPr>
        <w:t xml:space="preserve"> (utgåva 1)</w:t>
      </w:r>
    </w:p>
    <w:p w14:paraId="3EEED499" w14:textId="77777777" w:rsidR="00512AFB" w:rsidRPr="00512AFB" w:rsidRDefault="00512AFB" w:rsidP="00B2012D">
      <w:pPr>
        <w:keepNext/>
        <w:keepLines/>
        <w:rPr>
          <w:szCs w:val="20"/>
        </w:rPr>
      </w:pPr>
      <w:r w:rsidRPr="00512AFB">
        <w:rPr>
          <w:szCs w:val="20"/>
        </w:rPr>
        <w:t>Verksamhetschefer, SÄS</w:t>
      </w:r>
    </w:p>
    <w:p w14:paraId="6B5EBCA8" w14:textId="77777777" w:rsidR="00512AFB" w:rsidRPr="00B2012D" w:rsidRDefault="00512AFB" w:rsidP="00B2012D">
      <w:pPr>
        <w:keepNext/>
        <w:keepLines/>
        <w:spacing w:after="0"/>
        <w:rPr>
          <w:b/>
          <w:bCs/>
        </w:rPr>
      </w:pPr>
      <w:r w:rsidRPr="00B2012D">
        <w:rPr>
          <w:b/>
          <w:bCs/>
        </w:rPr>
        <w:t>Fastställt av</w:t>
      </w:r>
    </w:p>
    <w:p w14:paraId="2C787963" w14:textId="77777777" w:rsidR="00512AFB" w:rsidRPr="00512AFB" w:rsidRDefault="00512AFB" w:rsidP="00B2012D">
      <w:pPr>
        <w:keepNext/>
        <w:keepLines/>
        <w:rPr>
          <w:szCs w:val="20"/>
        </w:rPr>
      </w:pPr>
      <w:r w:rsidRPr="00512AFB">
        <w:rPr>
          <w:szCs w:val="20"/>
        </w:rPr>
        <w:t>Jerker Nilson, chefläkare, SÄS</w:t>
      </w:r>
    </w:p>
    <w:p w14:paraId="24D58449" w14:textId="77777777" w:rsidR="00512AFB" w:rsidRPr="00B2012D" w:rsidRDefault="00512AFB" w:rsidP="00B2012D">
      <w:pPr>
        <w:keepNext/>
        <w:keepLines/>
        <w:spacing w:after="0"/>
        <w:rPr>
          <w:b/>
          <w:bCs/>
        </w:rPr>
      </w:pPr>
      <w:r w:rsidRPr="00B2012D">
        <w:rPr>
          <w:b/>
          <w:bCs/>
        </w:rPr>
        <w:t>Nyckelord</w:t>
      </w:r>
    </w:p>
    <w:p w14:paraId="2E40BCA3" w14:textId="77777777" w:rsidR="00512AFB" w:rsidRPr="00512AFB" w:rsidRDefault="00512AFB" w:rsidP="00B2012D">
      <w:pPr>
        <w:keepNext/>
        <w:keepLines/>
        <w:rPr>
          <w:szCs w:val="20"/>
        </w:rPr>
      </w:pPr>
      <w:r w:rsidRPr="00512AFB">
        <w:rPr>
          <w:szCs w:val="20"/>
        </w:rPr>
        <w:t xml:space="preserve">Pneumothorax, lungor, luft i lungsäcken, lungkollaps, lungsjukdomar, </w:t>
      </w:r>
      <w:proofErr w:type="spellStart"/>
      <w:r w:rsidRPr="00512AFB">
        <w:rPr>
          <w:szCs w:val="20"/>
        </w:rPr>
        <w:t>Heimlich</w:t>
      </w:r>
      <w:proofErr w:type="spellEnd"/>
      <w:r w:rsidRPr="00512AFB">
        <w:rPr>
          <w:szCs w:val="20"/>
        </w:rPr>
        <w:t xml:space="preserve">-ventil, drän, </w:t>
      </w:r>
      <w:proofErr w:type="spellStart"/>
      <w:r w:rsidRPr="00512AFB">
        <w:rPr>
          <w:szCs w:val="20"/>
        </w:rPr>
        <w:t>Tru</w:t>
      </w:r>
      <w:proofErr w:type="spellEnd"/>
      <w:r w:rsidRPr="00512AFB">
        <w:rPr>
          <w:szCs w:val="20"/>
        </w:rPr>
        <w:t xml:space="preserve">-Close, </w:t>
      </w:r>
      <w:proofErr w:type="spellStart"/>
      <w:r w:rsidRPr="00512AFB">
        <w:rPr>
          <w:szCs w:val="20"/>
        </w:rPr>
        <w:t>Bülaudrän</w:t>
      </w:r>
      <w:proofErr w:type="spellEnd"/>
      <w:r w:rsidRPr="00512AFB">
        <w:rPr>
          <w:szCs w:val="20"/>
        </w:rPr>
        <w:t xml:space="preserve">, </w:t>
      </w:r>
      <w:proofErr w:type="spellStart"/>
      <w:r w:rsidRPr="00512AFB">
        <w:rPr>
          <w:szCs w:val="20"/>
        </w:rPr>
        <w:t>pleuradrän</w:t>
      </w:r>
      <w:proofErr w:type="spellEnd"/>
      <w:r w:rsidRPr="00512AFB">
        <w:rPr>
          <w:szCs w:val="20"/>
        </w:rPr>
        <w:t>, thoraxdrän, drän</w:t>
      </w:r>
    </w:p>
    <w:p w14:paraId="5D846B9F" w14:textId="77777777" w:rsidR="00512AFB" w:rsidRPr="00512AFB" w:rsidRDefault="00512AFB" w:rsidP="00B2012D">
      <w:pPr>
        <w:pStyle w:val="Rubrik2"/>
      </w:pPr>
      <w:bookmarkStart w:id="126" w:name="_Toc169686209"/>
      <w:bookmarkStart w:id="127" w:name="_Toc169686713"/>
      <w:bookmarkStart w:id="128" w:name="_Toc182366123"/>
      <w:bookmarkStart w:id="129" w:name="_Toc21595716"/>
      <w:bookmarkStart w:id="130" w:name="_Toc256000015"/>
      <w:bookmarkStart w:id="131" w:name="_Toc256000031"/>
      <w:bookmarkStart w:id="132" w:name="_Toc256000047"/>
      <w:bookmarkStart w:id="133" w:name="_Toc91165658"/>
      <w:bookmarkStart w:id="134" w:name="_Toc256000063"/>
      <w:bookmarkStart w:id="135" w:name="_Toc256000079"/>
      <w:bookmarkStart w:id="136" w:name="_Toc153543570"/>
      <w:r w:rsidRPr="00512AFB">
        <w:t>Länkförteckning</w:t>
      </w:r>
      <w:bookmarkEnd w:id="126"/>
      <w:bookmarkEnd w:id="127"/>
      <w:bookmarkEnd w:id="128"/>
      <w:bookmarkEnd w:id="129"/>
      <w:bookmarkEnd w:id="130"/>
      <w:bookmarkEnd w:id="131"/>
      <w:bookmarkEnd w:id="132"/>
      <w:bookmarkEnd w:id="133"/>
      <w:bookmarkEnd w:id="134"/>
      <w:bookmarkEnd w:id="135"/>
      <w:bookmarkEnd w:id="136"/>
    </w:p>
    <w:p w14:paraId="3C219EBC" w14:textId="4EA35386" w:rsidR="00512AFB" w:rsidRPr="00512AFB" w:rsidRDefault="00512AFB" w:rsidP="00B2012D">
      <w:pPr>
        <w:pStyle w:val="Punktlista"/>
        <w:rPr>
          <w:szCs w:val="20"/>
        </w:rPr>
      </w:pPr>
      <w:proofErr w:type="spellStart"/>
      <w:r w:rsidRPr="00512AFB">
        <w:rPr>
          <w:szCs w:val="20"/>
        </w:rPr>
        <w:t>Pleuradränagebehandling</w:t>
      </w:r>
      <w:proofErr w:type="spellEnd"/>
      <w:r w:rsidRPr="00512AFB">
        <w:rPr>
          <w:szCs w:val="20"/>
        </w:rPr>
        <w:t xml:space="preserve"> – neonatal. Intern rutin vid neonatalenheten, SÄS</w:t>
      </w:r>
      <w:r w:rsidRPr="00512AFB">
        <w:rPr>
          <w:szCs w:val="20"/>
        </w:rPr>
        <w:br/>
      </w:r>
      <w:hyperlink r:id="rId15" w:history="1">
        <w:r w:rsidRPr="007C616B">
          <w:rPr>
            <w:rStyle w:val="Hyperlnk"/>
          </w:rPr>
          <w:t>https://hittadokument.vgregion.se/sas</w:t>
        </w:r>
      </w:hyperlink>
    </w:p>
    <w:p w14:paraId="70D36251" w14:textId="0FE72235" w:rsidR="00512AFB" w:rsidRPr="00512AFB" w:rsidRDefault="00512AFB" w:rsidP="00B2012D">
      <w:pPr>
        <w:pStyle w:val="Punktlista"/>
        <w:rPr>
          <w:szCs w:val="20"/>
        </w:rPr>
      </w:pPr>
      <w:r w:rsidRPr="00512AFB">
        <w:rPr>
          <w:szCs w:val="20"/>
        </w:rPr>
        <w:t>Avsnitt Thoraxdränage. Vårdhandboken.se</w:t>
      </w:r>
      <w:r w:rsidRPr="00512AFB">
        <w:rPr>
          <w:szCs w:val="20"/>
        </w:rPr>
        <w:br/>
      </w:r>
      <w:hyperlink r:id="rId16" w:history="1">
        <w:r w:rsidRPr="0038568D">
          <w:rPr>
            <w:rStyle w:val="Hyperlnk"/>
          </w:rPr>
          <w:t>www.vardhandboken.se/katetrar-sonder-och-dran/thoraxdranage/oversikt/</w:t>
        </w:r>
      </w:hyperlink>
    </w:p>
    <w:bookmarkEnd w:id="0"/>
    <w:sectPr w:rsidR="00512AFB" w:rsidRPr="00512AFB" w:rsidSect="00512AFB">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1414D0" w14:textId="77777777" w:rsidR="00363B23" w:rsidRDefault="00363B23">
      <w:r>
        <w:separator/>
      </w:r>
    </w:p>
  </w:endnote>
  <w:endnote w:type="continuationSeparator" w:id="0">
    <w:p w14:paraId="2408E765" w14:textId="77777777" w:rsidR="00363B23" w:rsidRDefault="00363B23">
      <w:r>
        <w:continuationSeparator/>
      </w:r>
    </w:p>
  </w:endnote>
  <w:endnote w:type="continuationNotice" w:id="1">
    <w:p w14:paraId="50DA8DFC"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A5C5E8" w14:textId="77777777" w:rsidR="00363B23" w:rsidRDefault="00363B23"/>
  </w:footnote>
  <w:footnote w:type="continuationSeparator" w:id="0">
    <w:p w14:paraId="2C3DE816" w14:textId="77777777" w:rsidR="00363B23" w:rsidRDefault="00363B23">
      <w:r>
        <w:continuationSeparator/>
      </w:r>
    </w:p>
  </w:footnote>
  <w:footnote w:type="continuationNotice" w:id="1">
    <w:p w14:paraId="59C54B97"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66478881">
    <w:abstractNumId w:val="17"/>
  </w:num>
  <w:num w:numId="2" w16cid:durableId="243075179">
    <w:abstractNumId w:val="14"/>
  </w:num>
  <w:num w:numId="3" w16cid:durableId="1929462509">
    <w:abstractNumId w:val="0"/>
  </w:num>
  <w:num w:numId="4" w16cid:durableId="590704119">
    <w:abstractNumId w:val="6"/>
  </w:num>
  <w:num w:numId="5" w16cid:durableId="1725526690">
    <w:abstractNumId w:val="15"/>
  </w:num>
  <w:num w:numId="6" w16cid:durableId="361976117">
    <w:abstractNumId w:val="2"/>
  </w:num>
  <w:num w:numId="7" w16cid:durableId="726690325">
    <w:abstractNumId w:val="11"/>
  </w:num>
  <w:num w:numId="8" w16cid:durableId="645939439">
    <w:abstractNumId w:val="8"/>
  </w:num>
  <w:num w:numId="9" w16cid:durableId="1527327706">
    <w:abstractNumId w:val="1"/>
  </w:num>
  <w:num w:numId="10" w16cid:durableId="601256840">
    <w:abstractNumId w:val="1"/>
  </w:num>
  <w:num w:numId="11" w16cid:durableId="1895121150">
    <w:abstractNumId w:val="3"/>
  </w:num>
  <w:num w:numId="12" w16cid:durableId="2144150589">
    <w:abstractNumId w:val="4"/>
  </w:num>
  <w:num w:numId="13" w16cid:durableId="821122717">
    <w:abstractNumId w:val="13"/>
  </w:num>
  <w:num w:numId="14" w16cid:durableId="143592835">
    <w:abstractNumId w:val="9"/>
  </w:num>
  <w:num w:numId="15" w16cid:durableId="2050177754">
    <w:abstractNumId w:val="7"/>
  </w:num>
  <w:num w:numId="16" w16cid:durableId="1937444505">
    <w:abstractNumId w:val="12"/>
  </w:num>
  <w:num w:numId="17" w16cid:durableId="2097824212">
    <w:abstractNumId w:val="5"/>
  </w:num>
  <w:num w:numId="18" w16cid:durableId="493302527">
    <w:abstractNumId w:val="10"/>
  </w:num>
  <w:num w:numId="19" w16cid:durableId="7578335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2EB6"/>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7607"/>
    <w:rsid w:val="00384019"/>
    <w:rsid w:val="003854F1"/>
    <w:rsid w:val="0038568D"/>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2AFB"/>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7009"/>
    <w:rsid w:val="005F4FDB"/>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1E6F"/>
    <w:rsid w:val="00710B77"/>
    <w:rsid w:val="0072075B"/>
    <w:rsid w:val="007221C2"/>
    <w:rsid w:val="00725816"/>
    <w:rsid w:val="00730955"/>
    <w:rsid w:val="00733A9C"/>
    <w:rsid w:val="00735EAB"/>
    <w:rsid w:val="00736574"/>
    <w:rsid w:val="007367E0"/>
    <w:rsid w:val="00737215"/>
    <w:rsid w:val="00754905"/>
    <w:rsid w:val="00760038"/>
    <w:rsid w:val="00762EE0"/>
    <w:rsid w:val="00765C41"/>
    <w:rsid w:val="00771100"/>
    <w:rsid w:val="007759DD"/>
    <w:rsid w:val="0078609F"/>
    <w:rsid w:val="007917BA"/>
    <w:rsid w:val="007A5C6F"/>
    <w:rsid w:val="007C616B"/>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188C"/>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2FDC"/>
    <w:rsid w:val="0093085B"/>
    <w:rsid w:val="00931C57"/>
    <w:rsid w:val="009347A5"/>
    <w:rsid w:val="00942257"/>
    <w:rsid w:val="009471BF"/>
    <w:rsid w:val="00950E4E"/>
    <w:rsid w:val="009529BD"/>
    <w:rsid w:val="009533B4"/>
    <w:rsid w:val="00966BF8"/>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4D4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2FA7"/>
    <w:rsid w:val="00B046D8"/>
    <w:rsid w:val="00B13F4C"/>
    <w:rsid w:val="00B16219"/>
    <w:rsid w:val="00B16C59"/>
    <w:rsid w:val="00B2012D"/>
    <w:rsid w:val="00B32C27"/>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D5405"/>
    <w:rsid w:val="00DE4447"/>
    <w:rsid w:val="00DE5DA2"/>
    <w:rsid w:val="00DF0033"/>
    <w:rsid w:val="00E026BF"/>
    <w:rsid w:val="00E07B1B"/>
    <w:rsid w:val="00E11853"/>
    <w:rsid w:val="00E2618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5EF4"/>
    <w:rsid w:val="00FB2F0F"/>
    <w:rsid w:val="00FB5086"/>
    <w:rsid w:val="00FB5411"/>
    <w:rsid w:val="00FB6392"/>
    <w:rsid w:val="00FD3C70"/>
    <w:rsid w:val="00FD6820"/>
    <w:rsid w:val="00FE12D8"/>
    <w:rsid w:val="00FF31A2"/>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DD5405"/>
    <w:pPr>
      <w:keepNext/>
      <w:spacing w:before="17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512AFB"/>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512AF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512AF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DD5405"/>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272EB6"/>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272EB6"/>
    <w:pPr>
      <w:tabs>
        <w:tab w:val="right" w:leader="dot" w:pos="8777"/>
      </w:tabs>
      <w:spacing w:after="0"/>
      <w:ind w:left="1349"/>
    </w:pPr>
  </w:style>
  <w:style w:type="paragraph" w:styleId="Innehll3">
    <w:name w:val="toc 3"/>
    <w:basedOn w:val="Normal"/>
    <w:next w:val="Normal"/>
    <w:autoRedefine/>
    <w:uiPriority w:val="39"/>
    <w:unhideWhenUsed/>
    <w:rsid w:val="00272EB6"/>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B2012D"/>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A34D41"/>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512AFB"/>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512AF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512AFB"/>
    <w:rPr>
      <w:rFonts w:asciiTheme="majorHAnsi" w:eastAsiaTheme="majorEastAsia" w:hAnsiTheme="majorHAnsi" w:cstheme="majorBidi"/>
      <w:i/>
      <w:iCs/>
      <w:color w:val="272727" w:themeColor="text1" w:themeTint="D8"/>
      <w:sz w:val="21"/>
      <w:szCs w:val="21"/>
    </w:rPr>
  </w:style>
  <w:style w:type="character" w:styleId="AnvndHyperlnk">
    <w:name w:val="FollowedHyperlink"/>
    <w:basedOn w:val="Standardstycketeckensnitt"/>
    <w:uiPriority w:val="99"/>
    <w:semiHidden/>
    <w:unhideWhenUsed/>
    <w:rsid w:val="0038568D"/>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vardhandboken.se/katetrar-sonder-och-dran/thoraxdranage/forberedelser/"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hyperlink" Target="https://www.vardhandboken.se/katetrar-sonder-och-dran/thoraxdranage/oversikt/" TargetMode="External" Id="rId12" /><Relationship Type="http://schemas.openxmlformats.org/officeDocument/2006/relationships/header" Target="header1.xml" Id="rId17" /><Relationship Type="http://schemas.openxmlformats.org/officeDocument/2006/relationships/hyperlink" Target="http://www.vardhandboken.se/katetrar-sonder-och-dran/thoraxdranage/oversikt/"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003-1367181295-517/SURROGATE/Pleuradr%c3%a4nagebehandling%20-%20neonatal.pdf"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www.vardhandboken.se/katetrar-sonder-och-dran/thoraxdranage/inlaggning-av-pleuradranage/"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TotalTime>
  <Pages>6</Pages>
  <Words>1122</Words>
  <Characters>9332</Characters>
  <Application>Microsoft Office Word</Application>
  <DocSecurity>0</DocSecurity>
  <Lines>77</Lines>
  <Paragraphs>20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10434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Pneumothorax – behandling med pleuradrän, SÄS</dc:title>
  <dc:subject/>
  <dc:creator>patrik.jens.johansson@vgregion.se</dc:creator>
  <keywords/>
  <lastModifiedBy>Karin Åhlin</lastModifiedBy>
  <revision>20</revision>
  <lastPrinted>2016-03-31T10:56:00.0000000Z</lastPrinted>
  <dcterms:created xsi:type="dcterms:W3CDTF">2022-03-28T05:40:00.0000000Z</dcterms:created>
  <dcterms:modified xsi:type="dcterms:W3CDTF">2023-12-15T13:39:00.0000000Z</dcterms:modified>
</coreProperties>
</file>