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3C7788" w14:paraId="061914D4" w14:textId="08AE4089">
      <w:pPr>
        <w:pStyle w:val="Rubrik1"/>
      </w:pPr>
      <w:r w:rsidRPr="003C7788">
        <w:t xml:space="preserve">Planering - Dokumentation i </w:t>
      </w:r>
      <w:proofErr w:type="spellStart"/>
      <w:r w:rsidRPr="003C7788">
        <w:t>Melior</w:t>
      </w:r>
      <w:proofErr w:type="spellEnd"/>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Start w:name="_Toc201657660" w:id="3"/>
      <w:bookmarkEnd w:id="0"/>
      <w:r w:rsidR="009A32ED">
        <w:rPr/>
        <w:t>Förändringar sedan föregående version</w:t>
      </w:r>
      <w:bookmarkEnd w:id="1"/>
      <w:bookmarkEnd w:id="2"/>
      <w:bookmarkEnd w:id="3"/>
    </w:p>
    <w:p w:rsidR="235D074C" w:rsidP="2AFC1BFD" w:rsidRDefault="235D074C" w14:paraId="22A6A060" w14:textId="1B724DB1">
      <w:pPr>
        <w:pStyle w:val="Normal"/>
        <w:suppressLineNumbers w:val="0"/>
        <w:bidi w:val="0"/>
        <w:spacing w:before="0" w:beforeAutospacing="off" w:after="120" w:afterAutospacing="off" w:line="360" w:lineRule="auto"/>
        <w:ind w:left="567" w:right="-143"/>
        <w:jc w:val="left"/>
      </w:pPr>
      <w:r w:rsidR="235D074C">
        <w:rPr/>
        <w:t>Tillägg av nya sökord: Rehabkonsult och Samtycke NPÖ.</w:t>
      </w:r>
    </w:p>
    <w:p w:rsidR="009A32ED" w:rsidP="009A32ED" w:rsidRDefault="009A32ED" w14:paraId="69BCFD87" w14:textId="77777777">
      <w:pPr>
        <w:pStyle w:val="Rubrik2"/>
        <w:ind w:right="-143"/>
      </w:pPr>
      <w:bookmarkStart w:name="_Toc100327185" w:id="4"/>
      <w:bookmarkStart w:name="_Toc181866757" w:id="5"/>
      <w:bookmarkStart w:name="_Toc72840807" w:id="6"/>
      <w:bookmarkStart w:name="_Toc201657661" w:id="7"/>
      <w:r>
        <w:t>Sammanfattning</w:t>
      </w:r>
      <w:bookmarkEnd w:id="4"/>
      <w:bookmarkEnd w:id="5"/>
      <w:bookmarkEnd w:id="7"/>
    </w:p>
    <w:p w:rsidR="009A32ED" w:rsidP="009A32ED" w:rsidRDefault="003C7788" w14:paraId="305361E2" w14:textId="2BB2A4D0">
      <w:pPr>
        <w:ind w:right="-143"/>
      </w:pPr>
      <w:r w:rsidRPr="003C7788">
        <w:t xml:space="preserve">Beskrivning av hur aktiviteten Planering ska användas i </w:t>
      </w:r>
      <w:proofErr w:type="spellStart"/>
      <w:r w:rsidRPr="003C7788">
        <w:t>Melior</w:t>
      </w:r>
      <w:proofErr w:type="spellEnd"/>
      <w:r w:rsidRPr="003C7788">
        <w:t xml:space="preserve"> för dokumentation av planerade och utförda vårdåtgärder, undersökningar, behandlingar samt omvårdnadsåtgärder. </w:t>
      </w:r>
    </w:p>
    <w:p w:rsidR="00B405A1" w:rsidP="003C7788" w:rsidRDefault="003C7788" w14:paraId="1FC6584C" w14:textId="44BC77C9">
      <w:pPr>
        <w:pStyle w:val="UnderrubrikVGR"/>
      </w:pPr>
      <w:r>
        <w:t>Innehållsförteckning</w:t>
      </w:r>
    </w:p>
    <w:p w:rsidR="003C7788" w:rsidRDefault="003C7788" w14:paraId="4BDE0D68" w14:textId="34FC5D9D">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1657660">
        <w:r w:rsidRPr="00B1395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_Toc201657660 \h </w:instrText>
        </w:r>
        <w:r>
          <w:rPr>
            <w:noProof/>
            <w:webHidden/>
          </w:rPr>
        </w:r>
        <w:r>
          <w:rPr>
            <w:noProof/>
            <w:webHidden/>
          </w:rPr>
          <w:fldChar w:fldCharType="separate"/>
        </w:r>
        <w:r>
          <w:rPr>
            <w:noProof/>
            <w:webHidden/>
          </w:rPr>
          <w:t>1</w:t>
        </w:r>
        <w:r>
          <w:rPr>
            <w:noProof/>
            <w:webHidden/>
          </w:rPr>
          <w:fldChar w:fldCharType="end"/>
        </w:r>
      </w:hyperlink>
    </w:p>
    <w:p w:rsidR="003C7788" w:rsidRDefault="003C7788" w14:paraId="20B51E35" w14:textId="0509276A">
      <w:pPr>
        <w:pStyle w:val="Innehll1"/>
        <w:rPr>
          <w:rFonts w:asciiTheme="minorHAnsi" w:hAnsiTheme="minorHAnsi" w:eastAsiaTheme="minorEastAsia" w:cstheme="minorBidi"/>
          <w:noProof/>
          <w:kern w:val="2"/>
          <w14:ligatures w14:val="standardContextual"/>
        </w:rPr>
      </w:pPr>
      <w:hyperlink w:history="1" w:anchor="_Toc201657661">
        <w:r w:rsidRPr="00B13958">
          <w:rPr>
            <w:rStyle w:val="Hyperlnk"/>
            <w:rFonts w:eastAsia="MS Gothic"/>
            <w:noProof/>
          </w:rPr>
          <w:t>Sammanfattning</w:t>
        </w:r>
        <w:r>
          <w:rPr>
            <w:noProof/>
            <w:webHidden/>
          </w:rPr>
          <w:tab/>
        </w:r>
        <w:r>
          <w:rPr>
            <w:noProof/>
            <w:webHidden/>
          </w:rPr>
          <w:fldChar w:fldCharType="begin"/>
        </w:r>
        <w:r>
          <w:rPr>
            <w:noProof/>
            <w:webHidden/>
          </w:rPr>
          <w:instrText xml:space="preserve"> PAGEREF _Toc201657661 \h </w:instrText>
        </w:r>
        <w:r>
          <w:rPr>
            <w:noProof/>
            <w:webHidden/>
          </w:rPr>
        </w:r>
        <w:r>
          <w:rPr>
            <w:noProof/>
            <w:webHidden/>
          </w:rPr>
          <w:fldChar w:fldCharType="separate"/>
        </w:r>
        <w:r>
          <w:rPr>
            <w:noProof/>
            <w:webHidden/>
          </w:rPr>
          <w:t>1</w:t>
        </w:r>
        <w:r>
          <w:rPr>
            <w:noProof/>
            <w:webHidden/>
          </w:rPr>
          <w:fldChar w:fldCharType="end"/>
        </w:r>
      </w:hyperlink>
    </w:p>
    <w:p w:rsidR="003C7788" w:rsidRDefault="003C7788" w14:paraId="5F549F69" w14:textId="69931A0C">
      <w:pPr>
        <w:pStyle w:val="Innehll1"/>
        <w:rPr>
          <w:rFonts w:asciiTheme="minorHAnsi" w:hAnsiTheme="minorHAnsi" w:eastAsiaTheme="minorEastAsia" w:cstheme="minorBidi"/>
          <w:noProof/>
          <w:kern w:val="2"/>
          <w14:ligatures w14:val="standardContextual"/>
        </w:rPr>
      </w:pPr>
      <w:hyperlink w:history="1" w:anchor="_Toc201657662">
        <w:r w:rsidRPr="00B13958">
          <w:rPr>
            <w:rStyle w:val="Hyperlnk"/>
            <w:rFonts w:eastAsia="MS Gothic"/>
            <w:noProof/>
          </w:rPr>
          <w:t>Bakgrund och syfte</w:t>
        </w:r>
        <w:r>
          <w:rPr>
            <w:noProof/>
            <w:webHidden/>
          </w:rPr>
          <w:tab/>
        </w:r>
        <w:r>
          <w:rPr>
            <w:noProof/>
            <w:webHidden/>
          </w:rPr>
          <w:fldChar w:fldCharType="begin"/>
        </w:r>
        <w:r>
          <w:rPr>
            <w:noProof/>
            <w:webHidden/>
          </w:rPr>
          <w:instrText xml:space="preserve"> PAGEREF _Toc201657662 \h </w:instrText>
        </w:r>
        <w:r>
          <w:rPr>
            <w:noProof/>
            <w:webHidden/>
          </w:rPr>
        </w:r>
        <w:r>
          <w:rPr>
            <w:noProof/>
            <w:webHidden/>
          </w:rPr>
          <w:fldChar w:fldCharType="separate"/>
        </w:r>
        <w:r>
          <w:rPr>
            <w:noProof/>
            <w:webHidden/>
          </w:rPr>
          <w:t>2</w:t>
        </w:r>
        <w:r>
          <w:rPr>
            <w:noProof/>
            <w:webHidden/>
          </w:rPr>
          <w:fldChar w:fldCharType="end"/>
        </w:r>
      </w:hyperlink>
    </w:p>
    <w:p w:rsidR="003C7788" w:rsidRDefault="003C7788" w14:paraId="4C7455E9" w14:textId="649D77BE">
      <w:pPr>
        <w:pStyle w:val="Innehll1"/>
        <w:rPr>
          <w:rFonts w:asciiTheme="minorHAnsi" w:hAnsiTheme="minorHAnsi" w:eastAsiaTheme="minorEastAsia" w:cstheme="minorBidi"/>
          <w:noProof/>
          <w:kern w:val="2"/>
          <w14:ligatures w14:val="standardContextual"/>
        </w:rPr>
      </w:pPr>
      <w:hyperlink w:history="1" w:anchor="_Toc201657663">
        <w:r w:rsidRPr="00B13958">
          <w:rPr>
            <w:rStyle w:val="Hyperlnk"/>
            <w:rFonts w:eastAsia="MS Gothic"/>
            <w:noProof/>
          </w:rPr>
          <w:t>Förutsättningar</w:t>
        </w:r>
        <w:r>
          <w:rPr>
            <w:noProof/>
            <w:webHidden/>
          </w:rPr>
          <w:tab/>
        </w:r>
        <w:r>
          <w:rPr>
            <w:noProof/>
            <w:webHidden/>
          </w:rPr>
          <w:fldChar w:fldCharType="begin"/>
        </w:r>
        <w:r>
          <w:rPr>
            <w:noProof/>
            <w:webHidden/>
          </w:rPr>
          <w:instrText xml:space="preserve"> PAGEREF _Toc201657663 \h </w:instrText>
        </w:r>
        <w:r>
          <w:rPr>
            <w:noProof/>
            <w:webHidden/>
          </w:rPr>
        </w:r>
        <w:r>
          <w:rPr>
            <w:noProof/>
            <w:webHidden/>
          </w:rPr>
          <w:fldChar w:fldCharType="separate"/>
        </w:r>
        <w:r>
          <w:rPr>
            <w:noProof/>
            <w:webHidden/>
          </w:rPr>
          <w:t>2</w:t>
        </w:r>
        <w:r>
          <w:rPr>
            <w:noProof/>
            <w:webHidden/>
          </w:rPr>
          <w:fldChar w:fldCharType="end"/>
        </w:r>
      </w:hyperlink>
    </w:p>
    <w:p w:rsidR="003C7788" w:rsidRDefault="003C7788" w14:paraId="2610B286" w14:textId="10C829BE">
      <w:pPr>
        <w:pStyle w:val="Innehll2"/>
        <w:rPr>
          <w:rFonts w:asciiTheme="minorHAnsi" w:hAnsiTheme="minorHAnsi" w:eastAsiaTheme="minorEastAsia" w:cstheme="minorBidi"/>
          <w:noProof/>
          <w:kern w:val="2"/>
          <w14:ligatures w14:val="standardContextual"/>
        </w:rPr>
      </w:pPr>
      <w:hyperlink w:history="1" w:anchor="_Toc201657664">
        <w:r w:rsidRPr="00B13958">
          <w:rPr>
            <w:rStyle w:val="Hyperlnk"/>
            <w:rFonts w:eastAsia="MS Gothic"/>
            <w:noProof/>
          </w:rPr>
          <w:t>Grundprinciper</w:t>
        </w:r>
        <w:r>
          <w:rPr>
            <w:noProof/>
            <w:webHidden/>
          </w:rPr>
          <w:tab/>
        </w:r>
        <w:r>
          <w:rPr>
            <w:noProof/>
            <w:webHidden/>
          </w:rPr>
          <w:fldChar w:fldCharType="begin"/>
        </w:r>
        <w:r>
          <w:rPr>
            <w:noProof/>
            <w:webHidden/>
          </w:rPr>
          <w:instrText xml:space="preserve"> PAGEREF _Toc201657664 \h </w:instrText>
        </w:r>
        <w:r>
          <w:rPr>
            <w:noProof/>
            <w:webHidden/>
          </w:rPr>
        </w:r>
        <w:r>
          <w:rPr>
            <w:noProof/>
            <w:webHidden/>
          </w:rPr>
          <w:fldChar w:fldCharType="separate"/>
        </w:r>
        <w:r>
          <w:rPr>
            <w:noProof/>
            <w:webHidden/>
          </w:rPr>
          <w:t>2</w:t>
        </w:r>
        <w:r>
          <w:rPr>
            <w:noProof/>
            <w:webHidden/>
          </w:rPr>
          <w:fldChar w:fldCharType="end"/>
        </w:r>
      </w:hyperlink>
    </w:p>
    <w:p w:rsidR="003C7788" w:rsidRDefault="003C7788" w14:paraId="699D8137" w14:textId="3B80E3F8">
      <w:pPr>
        <w:pStyle w:val="Innehll1"/>
        <w:rPr>
          <w:rFonts w:asciiTheme="minorHAnsi" w:hAnsiTheme="minorHAnsi" w:eastAsiaTheme="minorEastAsia" w:cstheme="minorBidi"/>
          <w:noProof/>
          <w:kern w:val="2"/>
          <w14:ligatures w14:val="standardContextual"/>
        </w:rPr>
      </w:pPr>
      <w:hyperlink w:history="1" w:anchor="_Toc201657665">
        <w:r w:rsidRPr="00B13958">
          <w:rPr>
            <w:rStyle w:val="Hyperlnk"/>
            <w:rFonts w:eastAsia="MS Gothic"/>
            <w:noProof/>
          </w:rPr>
          <w:t>Utförande</w:t>
        </w:r>
        <w:r>
          <w:rPr>
            <w:noProof/>
            <w:webHidden/>
          </w:rPr>
          <w:tab/>
        </w:r>
        <w:r>
          <w:rPr>
            <w:noProof/>
            <w:webHidden/>
          </w:rPr>
          <w:fldChar w:fldCharType="begin"/>
        </w:r>
        <w:r>
          <w:rPr>
            <w:noProof/>
            <w:webHidden/>
          </w:rPr>
          <w:instrText xml:space="preserve"> PAGEREF _Toc201657665 \h </w:instrText>
        </w:r>
        <w:r>
          <w:rPr>
            <w:noProof/>
            <w:webHidden/>
          </w:rPr>
        </w:r>
        <w:r>
          <w:rPr>
            <w:noProof/>
            <w:webHidden/>
          </w:rPr>
          <w:fldChar w:fldCharType="separate"/>
        </w:r>
        <w:r>
          <w:rPr>
            <w:noProof/>
            <w:webHidden/>
          </w:rPr>
          <w:t>3</w:t>
        </w:r>
        <w:r>
          <w:rPr>
            <w:noProof/>
            <w:webHidden/>
          </w:rPr>
          <w:fldChar w:fldCharType="end"/>
        </w:r>
      </w:hyperlink>
    </w:p>
    <w:p w:rsidR="003C7788" w:rsidRDefault="003C7788" w14:paraId="5A730035" w14:textId="48CDE872">
      <w:pPr>
        <w:pStyle w:val="Innehll2"/>
        <w:rPr>
          <w:rFonts w:asciiTheme="minorHAnsi" w:hAnsiTheme="minorHAnsi" w:eastAsiaTheme="minorEastAsia" w:cstheme="minorBidi"/>
          <w:noProof/>
          <w:kern w:val="2"/>
          <w14:ligatures w14:val="standardContextual"/>
        </w:rPr>
      </w:pPr>
      <w:hyperlink w:history="1" w:anchor="_Toc201657666">
        <w:r w:rsidRPr="00B13958">
          <w:rPr>
            <w:rStyle w:val="Hyperlnk"/>
            <w:rFonts w:ascii="Calibri" w:hAnsi="Calibri" w:eastAsia="MS Gothic" w:cs="Calibri"/>
            <w:noProof/>
          </w:rPr>
          <w:t>Öppna aktiviteten ”Planering” i Melior</w:t>
        </w:r>
        <w:r>
          <w:rPr>
            <w:noProof/>
            <w:webHidden/>
          </w:rPr>
          <w:tab/>
        </w:r>
        <w:r>
          <w:rPr>
            <w:noProof/>
            <w:webHidden/>
          </w:rPr>
          <w:fldChar w:fldCharType="begin"/>
        </w:r>
        <w:r>
          <w:rPr>
            <w:noProof/>
            <w:webHidden/>
          </w:rPr>
          <w:instrText xml:space="preserve"> PAGEREF _Toc201657666 \h </w:instrText>
        </w:r>
        <w:r>
          <w:rPr>
            <w:noProof/>
            <w:webHidden/>
          </w:rPr>
        </w:r>
        <w:r>
          <w:rPr>
            <w:noProof/>
            <w:webHidden/>
          </w:rPr>
          <w:fldChar w:fldCharType="separate"/>
        </w:r>
        <w:r>
          <w:rPr>
            <w:noProof/>
            <w:webHidden/>
          </w:rPr>
          <w:t>3</w:t>
        </w:r>
        <w:r>
          <w:rPr>
            <w:noProof/>
            <w:webHidden/>
          </w:rPr>
          <w:fldChar w:fldCharType="end"/>
        </w:r>
      </w:hyperlink>
    </w:p>
    <w:p w:rsidR="003C7788" w:rsidRDefault="003C7788" w14:paraId="08DBDA4F" w14:textId="5E0B857A">
      <w:pPr>
        <w:pStyle w:val="Innehll2"/>
        <w:rPr>
          <w:rFonts w:asciiTheme="minorHAnsi" w:hAnsiTheme="minorHAnsi" w:eastAsiaTheme="minorEastAsia" w:cstheme="minorBidi"/>
          <w:noProof/>
          <w:kern w:val="2"/>
          <w14:ligatures w14:val="standardContextual"/>
        </w:rPr>
      </w:pPr>
      <w:hyperlink w:history="1" w:anchor="_Toc201657667">
        <w:r w:rsidRPr="00B13958">
          <w:rPr>
            <w:rStyle w:val="Hyperlnk"/>
            <w:rFonts w:eastAsia="MS Gothic"/>
            <w:noProof/>
          </w:rPr>
          <w:t>Dokumentera i aktiviteten ”Planering”</w:t>
        </w:r>
        <w:r>
          <w:rPr>
            <w:noProof/>
            <w:webHidden/>
          </w:rPr>
          <w:tab/>
        </w:r>
        <w:r>
          <w:rPr>
            <w:noProof/>
            <w:webHidden/>
          </w:rPr>
          <w:fldChar w:fldCharType="begin"/>
        </w:r>
        <w:r>
          <w:rPr>
            <w:noProof/>
            <w:webHidden/>
          </w:rPr>
          <w:instrText xml:space="preserve"> PAGEREF _Toc201657667 \h </w:instrText>
        </w:r>
        <w:r>
          <w:rPr>
            <w:noProof/>
            <w:webHidden/>
          </w:rPr>
        </w:r>
        <w:r>
          <w:rPr>
            <w:noProof/>
            <w:webHidden/>
          </w:rPr>
          <w:fldChar w:fldCharType="separate"/>
        </w:r>
        <w:r>
          <w:rPr>
            <w:noProof/>
            <w:webHidden/>
          </w:rPr>
          <w:t>4</w:t>
        </w:r>
        <w:r>
          <w:rPr>
            <w:noProof/>
            <w:webHidden/>
          </w:rPr>
          <w:fldChar w:fldCharType="end"/>
        </w:r>
      </w:hyperlink>
    </w:p>
    <w:p w:rsidR="003C7788" w:rsidRDefault="003C7788" w14:paraId="7552AF22" w14:textId="584A57E8">
      <w:pPr>
        <w:pStyle w:val="Innehll1"/>
        <w:rPr>
          <w:rFonts w:asciiTheme="minorHAnsi" w:hAnsiTheme="minorHAnsi" w:eastAsiaTheme="minorEastAsia" w:cstheme="minorBidi"/>
          <w:noProof/>
          <w:kern w:val="2"/>
          <w14:ligatures w14:val="standardContextual"/>
        </w:rPr>
      </w:pPr>
      <w:hyperlink w:history="1" w:anchor="_Toc201657668">
        <w:r w:rsidRPr="00B13958">
          <w:rPr>
            <w:rStyle w:val="Hyperlnk"/>
            <w:rFonts w:eastAsia="MS Gothic"/>
            <w:noProof/>
          </w:rPr>
          <w:t>Dokumentinformation</w:t>
        </w:r>
        <w:r>
          <w:rPr>
            <w:noProof/>
            <w:webHidden/>
          </w:rPr>
          <w:tab/>
        </w:r>
        <w:r>
          <w:rPr>
            <w:noProof/>
            <w:webHidden/>
          </w:rPr>
          <w:fldChar w:fldCharType="begin"/>
        </w:r>
        <w:r>
          <w:rPr>
            <w:noProof/>
            <w:webHidden/>
          </w:rPr>
          <w:instrText xml:space="preserve"> PAGEREF _Toc201657668 \h </w:instrText>
        </w:r>
        <w:r>
          <w:rPr>
            <w:noProof/>
            <w:webHidden/>
          </w:rPr>
        </w:r>
        <w:r>
          <w:rPr>
            <w:noProof/>
            <w:webHidden/>
          </w:rPr>
          <w:fldChar w:fldCharType="separate"/>
        </w:r>
        <w:r>
          <w:rPr>
            <w:noProof/>
            <w:webHidden/>
          </w:rPr>
          <w:t>9</w:t>
        </w:r>
        <w:r>
          <w:rPr>
            <w:noProof/>
            <w:webHidden/>
          </w:rPr>
          <w:fldChar w:fldCharType="end"/>
        </w:r>
      </w:hyperlink>
    </w:p>
    <w:p w:rsidR="003C7788" w:rsidRDefault="003C7788" w14:paraId="0015B287" w14:textId="23D329D2">
      <w:pPr>
        <w:pStyle w:val="Innehll1"/>
        <w:rPr>
          <w:rFonts w:asciiTheme="minorHAnsi" w:hAnsiTheme="minorHAnsi" w:eastAsiaTheme="minorEastAsia" w:cstheme="minorBidi"/>
          <w:noProof/>
          <w:kern w:val="2"/>
          <w14:ligatures w14:val="standardContextual"/>
        </w:rPr>
      </w:pPr>
      <w:hyperlink w:history="1" w:anchor="_Toc201657669">
        <w:r w:rsidRPr="00B13958">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_Toc201657669 \h </w:instrText>
        </w:r>
        <w:r>
          <w:rPr>
            <w:noProof/>
            <w:webHidden/>
          </w:rPr>
        </w:r>
        <w:r>
          <w:rPr>
            <w:noProof/>
            <w:webHidden/>
          </w:rPr>
          <w:fldChar w:fldCharType="separate"/>
        </w:r>
        <w:r>
          <w:rPr>
            <w:noProof/>
            <w:webHidden/>
          </w:rPr>
          <w:t>9</w:t>
        </w:r>
        <w:r>
          <w:rPr>
            <w:noProof/>
            <w:webHidden/>
          </w:rPr>
          <w:fldChar w:fldCharType="end"/>
        </w:r>
      </w:hyperlink>
    </w:p>
    <w:p w:rsidRPr="003C7788" w:rsidR="003C7788" w:rsidP="003C7788" w:rsidRDefault="003C7788" w14:paraId="3E014105" w14:textId="5B6E8C3B">
      <w:r>
        <w:fldChar w:fldCharType="end"/>
      </w:r>
    </w:p>
    <w:p w:rsidR="009A32ED" w:rsidP="009A32ED" w:rsidRDefault="009A32ED" w14:paraId="29B03EF5" w14:textId="77777777">
      <w:pPr>
        <w:pStyle w:val="Rubrik2"/>
        <w:ind w:right="-143"/>
      </w:pPr>
      <w:bookmarkStart w:name="_Toc100327186" w:id="8"/>
      <w:bookmarkStart w:name="_Toc181866759" w:id="9"/>
      <w:bookmarkStart w:name="_Toc201657662" w:id="10"/>
      <w:bookmarkEnd w:id="6"/>
      <w:r>
        <w:t>Bakgrund och syfte</w:t>
      </w:r>
      <w:bookmarkEnd w:id="8"/>
      <w:bookmarkEnd w:id="9"/>
      <w:bookmarkEnd w:id="10"/>
      <w:r>
        <w:t xml:space="preserve"> </w:t>
      </w:r>
    </w:p>
    <w:p w:rsidR="003C7788" w:rsidP="003C7788" w:rsidRDefault="003C7788" w14:paraId="59D92613" w14:textId="12D244E6">
      <w:pPr>
        <w:ind w:right="-143"/>
      </w:pPr>
      <w:r>
        <w:t xml:space="preserve">I patientdatalagen (2008:355) ställs krav på att de vårdåtgärder som planeras och utförs ska dokumenteras i patientjournalen [1]. I </w:t>
      </w:r>
      <w:proofErr w:type="spellStart"/>
      <w:r>
        <w:t>Melior</w:t>
      </w:r>
      <w:proofErr w:type="spellEnd"/>
      <w:r>
        <w:t xml:space="preserve"> finns en aktivitet som benämns Planering, och som har till uppgift att förenkla, tydliggöra och ge en översikt över planerade och utförda åtgärder för patienten. För Planering i öppenvård finns en separat aktivitet i </w:t>
      </w:r>
      <w:proofErr w:type="spellStart"/>
      <w:r>
        <w:t>Melior</w:t>
      </w:r>
      <w:proofErr w:type="spellEnd"/>
      <w:r>
        <w:t xml:space="preserve">.  </w:t>
      </w:r>
    </w:p>
    <w:p w:rsidR="003C7788" w:rsidP="003C7788" w:rsidRDefault="003C7788" w14:paraId="7B31C68E" w14:textId="5755D4D1">
      <w:pPr>
        <w:ind w:right="-143"/>
      </w:pPr>
      <w:r>
        <w:t xml:space="preserve">Planering ska vara en naturlig del av och underlätta rondarbetet genom att ge en översikt över vad som ska genomföras och vad som är gjort. </w:t>
      </w:r>
    </w:p>
    <w:p w:rsidRPr="00023FF4" w:rsidR="009A32ED" w:rsidP="003C7788" w:rsidRDefault="003C7788" w14:paraId="696C096E" w14:textId="2AFBFEAF">
      <w:pPr>
        <w:ind w:right="-143"/>
      </w:pPr>
      <w:r>
        <w:t xml:space="preserve">För information om hur aktiviteten Planering ska användas, se lathund: </w:t>
      </w:r>
      <w:proofErr w:type="spellStart"/>
      <w:r>
        <w:t>Melior</w:t>
      </w:r>
      <w:proofErr w:type="spellEnd"/>
      <w:r>
        <w:t xml:space="preserve"> Lathund Planering </w:t>
      </w:r>
    </w:p>
    <w:p w:rsidR="009A32ED" w:rsidP="009A32ED" w:rsidRDefault="009A32ED" w14:paraId="70B2A54A" w14:textId="77777777">
      <w:pPr>
        <w:pStyle w:val="Rubrik2"/>
        <w:ind w:right="-143"/>
      </w:pPr>
      <w:bookmarkStart w:name="_Toc100327187" w:id="11"/>
      <w:bookmarkStart w:name="_Toc181866760" w:id="12"/>
      <w:bookmarkStart w:name="_Toc201657663" w:id="13"/>
      <w:r>
        <w:t>Förutsättningar</w:t>
      </w:r>
      <w:bookmarkEnd w:id="11"/>
      <w:bookmarkEnd w:id="12"/>
      <w:bookmarkEnd w:id="13"/>
    </w:p>
    <w:p w:rsidR="003C7788" w:rsidP="003C7788" w:rsidRDefault="003C7788" w14:paraId="4E3771C5" w14:textId="3E747FCA">
      <w:pPr>
        <w:pStyle w:val="Rubrik3"/>
      </w:pPr>
      <w:bookmarkStart w:name="_Toc201657664" w:id="14"/>
      <w:r>
        <w:t>Grundprinciper</w:t>
      </w:r>
      <w:bookmarkEnd w:id="14"/>
      <w:r>
        <w:t xml:space="preserve"> </w:t>
      </w:r>
    </w:p>
    <w:p w:rsidR="003C7788" w:rsidP="003C7788" w:rsidRDefault="003C7788" w14:paraId="6B6A199F" w14:textId="16574FF0">
      <w:pPr>
        <w:ind w:right="-143"/>
      </w:pPr>
      <w:r>
        <w:t xml:space="preserve">Planering i </w:t>
      </w:r>
      <w:proofErr w:type="spellStart"/>
      <w:r>
        <w:t>Melior</w:t>
      </w:r>
      <w:proofErr w:type="spellEnd"/>
      <w:r>
        <w:t xml:space="preserve"> öppnas för patienten i samband med inläggning och ska användas för dokumentation av planerade och utförda åtgärder, undersökningar, behandlingar och omvårdnadsåtgärder. Planering i </w:t>
      </w:r>
      <w:proofErr w:type="spellStart"/>
      <w:r>
        <w:t>Melior</w:t>
      </w:r>
      <w:proofErr w:type="spellEnd"/>
      <w:r>
        <w:t xml:space="preserve"> ska även vara ett underlag för innehållet på avdelningens </w:t>
      </w:r>
      <w:proofErr w:type="spellStart"/>
      <w:r>
        <w:t>styrtavla</w:t>
      </w:r>
      <w:proofErr w:type="spellEnd"/>
      <w:r>
        <w:t xml:space="preserve"> för individuell vård och behandlingsplan. </w:t>
      </w:r>
    </w:p>
    <w:p w:rsidR="003C7788" w:rsidP="003C7788" w:rsidRDefault="003C7788" w14:paraId="3FA4691E" w14:textId="2EA25EB7">
      <w:pPr>
        <w:ind w:right="-143"/>
      </w:pPr>
      <w:r>
        <w:t xml:space="preserve">Avdelningens </w:t>
      </w:r>
      <w:proofErr w:type="spellStart"/>
      <w:r>
        <w:t>styrtavla</w:t>
      </w:r>
      <w:proofErr w:type="spellEnd"/>
      <w:r>
        <w:t xml:space="preserve"> ska utgöra en översikt över dagsaktuell information. Planering i </w:t>
      </w:r>
      <w:proofErr w:type="spellStart"/>
      <w:r>
        <w:t>Melior</w:t>
      </w:r>
      <w:proofErr w:type="spellEnd"/>
      <w:r>
        <w:t xml:space="preserve"> ger detaljerad översikt för varje enskild patient inklusive historik över utförda åtgärder. Avsikten är således att de båda arbetssätten ska komplettera varandra. </w:t>
      </w:r>
    </w:p>
    <w:p w:rsidRPr="005218AA" w:rsidR="009A32ED" w:rsidP="003C7788" w:rsidRDefault="003C7788" w14:paraId="7084F565" w14:textId="3332F811">
      <w:pPr>
        <w:ind w:right="-143"/>
      </w:pPr>
      <w:r>
        <w:t xml:space="preserve">Alla som har behörighet att dokumentera i </w:t>
      </w:r>
      <w:proofErr w:type="spellStart"/>
      <w:r>
        <w:t>Melior</w:t>
      </w:r>
      <w:proofErr w:type="spellEnd"/>
      <w:r>
        <w:t xml:space="preserve"> kan använda Planering. </w:t>
      </w:r>
    </w:p>
    <w:p w:rsidRPr="00065A6B" w:rsidR="009A32ED" w:rsidP="009A32ED" w:rsidRDefault="009A32ED" w14:paraId="37C7076C" w14:textId="77777777">
      <w:pPr>
        <w:pStyle w:val="Rubrik2"/>
        <w:ind w:right="-143"/>
        <w:rPr>
          <w:color w:val="auto"/>
        </w:rPr>
      </w:pPr>
      <w:bookmarkStart w:name="_Toc100327192" w:id="15"/>
      <w:bookmarkStart w:name="_Toc181866761" w:id="16"/>
      <w:bookmarkStart w:name="_Toc201657665" w:id="17"/>
      <w:r w:rsidRPr="00065A6B">
        <w:rPr>
          <w:color w:val="auto"/>
        </w:rPr>
        <w:t>Utförande</w:t>
      </w:r>
      <w:bookmarkEnd w:id="15"/>
      <w:bookmarkEnd w:id="16"/>
      <w:bookmarkEnd w:id="17"/>
    </w:p>
    <w:p w:rsidR="003C7788" w:rsidP="003C7788" w:rsidRDefault="003C7788" w14:paraId="687EA932" w14:textId="77777777">
      <w:pPr>
        <w:pStyle w:val="Rubrik3"/>
      </w:pPr>
      <w:bookmarkStart w:name="_Toc201657666" w:id="18"/>
      <w:r w:rsidR="003C7788">
        <w:rPr/>
        <w:t xml:space="preserve">Öppna </w:t>
      </w:r>
      <w:r w:rsidRPr="2AFC1BFD" w:rsidR="003C7788">
        <w:rPr>
          <w:rFonts w:ascii="Verdana" w:hAnsi="Verdana" w:eastAsia="ＭＳ ゴシック" w:cs="" w:eastAsiaTheme="majorEastAsia" w:cstheme="majorBidi"/>
          <w:color w:val="000000" w:themeColor="text2" w:themeTint="FF" w:themeShade="FF"/>
          <w:sz w:val="28"/>
          <w:szCs w:val="28"/>
          <w:lang w:eastAsia="sv-SE" w:bidi="ar-SA"/>
        </w:rPr>
        <w:t>aktiviteten</w:t>
      </w:r>
      <w:r w:rsidR="003C7788">
        <w:rPr/>
        <w:t xml:space="preserve"> ”Planering” i </w:t>
      </w:r>
      <w:r w:rsidR="003C7788">
        <w:rPr/>
        <w:t>Melior</w:t>
      </w:r>
      <w:bookmarkEnd w:id="18"/>
      <w:r w:rsidRPr="2AFC1BFD" w:rsidR="003C7788">
        <w:rPr>
          <w:rStyle w:val="eop"/>
          <w:rFonts w:ascii="Calibri" w:hAnsi="Calibri" w:cs="Calibri"/>
          <w:color w:val="000000" w:themeColor="text2" w:themeTint="FF" w:themeShade="FF"/>
          <w:sz w:val="36"/>
          <w:szCs w:val="36"/>
        </w:rPr>
        <w:t> </w:t>
      </w:r>
    </w:p>
    <w:p w:rsidRPr="003C7788" w:rsidR="003C7788" w:rsidP="003C7788" w:rsidRDefault="003C7788" w14:paraId="5E2DC911" w14:textId="77777777">
      <w:pPr>
        <w:pStyle w:val="MellanrubrikVGR"/>
      </w:pPr>
      <w:r w:rsidRPr="003C7788">
        <w:t>På akutmottagningen</w:t>
      </w:r>
      <w:r w:rsidRPr="003C7788">
        <w:rPr>
          <w:rStyle w:val="eop"/>
        </w:rPr>
        <w:t> </w:t>
      </w:r>
    </w:p>
    <w:p w:rsidR="003C7788" w:rsidP="003C7788" w:rsidRDefault="003C7788" w14:paraId="1D876C37" w14:textId="77777777">
      <w:pPr>
        <w:rPr>
          <w:rFonts w:ascii="Segoe UI" w:hAnsi="Segoe UI" w:cs="Segoe UI"/>
          <w:sz w:val="18"/>
          <w:szCs w:val="18"/>
        </w:rPr>
      </w:pPr>
      <w:r>
        <w:t xml:space="preserve">På akutmottagningen ska </w:t>
      </w:r>
      <w:r>
        <w:rPr>
          <w:i/>
          <w:iCs/>
        </w:rPr>
        <w:t xml:space="preserve">Planering </w:t>
      </w:r>
      <w:r>
        <w:t xml:space="preserve">användas på alla patienter, d.v.s. även polikliniska, och </w:t>
      </w:r>
      <w:r>
        <w:rPr>
          <w:i/>
          <w:iCs/>
        </w:rPr>
        <w:t xml:space="preserve">Planering </w:t>
      </w:r>
      <w:r>
        <w:t xml:space="preserve">i </w:t>
      </w:r>
      <w:proofErr w:type="spellStart"/>
      <w:r>
        <w:t>Melior</w:t>
      </w:r>
      <w:proofErr w:type="spellEnd"/>
      <w:r>
        <w:t xml:space="preserve"> öppnas av kassapersonal när besöket registreras i kassan. Alla läkare ska använda </w:t>
      </w:r>
      <w:r>
        <w:rPr>
          <w:i/>
          <w:iCs/>
        </w:rPr>
        <w:t xml:space="preserve">Planering </w:t>
      </w:r>
      <w:r>
        <w:t xml:space="preserve">när åtgärder ordineras och planeras. </w:t>
      </w:r>
      <w:r>
        <w:rPr>
          <w:i/>
          <w:iCs/>
        </w:rPr>
        <w:t xml:space="preserve">Planering </w:t>
      </w:r>
      <w:r>
        <w:t xml:space="preserve">i </w:t>
      </w:r>
      <w:proofErr w:type="spellStart"/>
      <w:r>
        <w:t>Melior</w:t>
      </w:r>
      <w:proofErr w:type="spellEnd"/>
      <w:r>
        <w:t xml:space="preserve"> är också den plats där sjuksköterskan dokumenterar att planerade åtgärder är genomförda och utgör, tillsammans med </w:t>
      </w:r>
      <w:r>
        <w:rPr>
          <w:i/>
          <w:iCs/>
        </w:rPr>
        <w:t>Ankomst</w:t>
      </w:r>
      <w:r>
        <w:t xml:space="preserve"> och muntlig rapport, underlag när patienter överrapporteras till vårdavdelning för inläggning, se riktlinje ”</w:t>
      </w:r>
      <w:hyperlink w:tgtFrame="_blank" w:history="1" r:id="rId8">
        <w:r>
          <w:rPr>
            <w:color w:val="006298"/>
            <w:u w:val="single"/>
          </w:rPr>
          <w:t>Patient klar för vårdavdelning från akutmottagningen</w:t>
        </w:r>
      </w:hyperlink>
      <w:r>
        <w:t>”[2]. De båda anteckningarna prioriteras vid inskrivning och ska innehålla tillräcklig information för att flytta patienten till vårdavdelning även om inskrivningsjournalen inte är utskriven.</w:t>
      </w:r>
      <w:r>
        <w:rPr>
          <w:rStyle w:val="eop"/>
        </w:rPr>
        <w:t> </w:t>
      </w:r>
    </w:p>
    <w:p w:rsidR="003C7788" w:rsidP="003C7788" w:rsidRDefault="003C7788" w14:paraId="6F4F480E" w14:textId="77777777">
      <w:pPr>
        <w:rPr>
          <w:rFonts w:ascii="Segoe UI" w:hAnsi="Segoe UI" w:cs="Segoe UI"/>
          <w:sz w:val="18"/>
          <w:szCs w:val="18"/>
        </w:rPr>
      </w:pPr>
      <w:r>
        <w:t xml:space="preserve">Den </w:t>
      </w:r>
      <w:r>
        <w:rPr>
          <w:i/>
          <w:iCs/>
        </w:rPr>
        <w:t>Planering</w:t>
      </w:r>
      <w:r>
        <w:t xml:space="preserve"> som påbörjats vid inläggningen på akutmottagningen ska även användas på respektive vårdavdelning.</w:t>
      </w:r>
      <w:r>
        <w:rPr>
          <w:rStyle w:val="eop"/>
        </w:rPr>
        <w:t> </w:t>
      </w:r>
    </w:p>
    <w:p w:rsidRPr="003C7788" w:rsidR="003C7788" w:rsidP="003C7788" w:rsidRDefault="003C7788" w14:paraId="4F8C2544" w14:textId="77777777" w14:noSpellErr="1">
      <w:pPr>
        <w:pStyle w:val="MellanrubrikVGR"/>
      </w:pPr>
      <w:r w:rsidRPr="2AFC1BFD" w:rsidR="003C7788">
        <w:rPr>
          <w:rFonts w:ascii="Verdana" w:hAnsi="Verdana" w:eastAsia="Times New Roman" w:cs="Times New Roman"/>
          <w:b w:val="1"/>
          <w:bCs w:val="1"/>
          <w:color w:val="000000" w:themeColor="text2" w:themeTint="FF" w:themeShade="FF"/>
          <w:sz w:val="24"/>
          <w:szCs w:val="24"/>
          <w:lang w:eastAsia="sv-SE" w:bidi="ar-SA"/>
        </w:rPr>
        <w:t>På mottagningar</w:t>
      </w:r>
      <w:r w:rsidRPr="2AFC1BFD" w:rsidR="003C7788">
        <w:rPr>
          <w:rFonts w:ascii="Verdana" w:hAnsi="Verdana" w:eastAsia="Times New Roman" w:cs="Times New Roman"/>
          <w:b w:val="1"/>
          <w:bCs w:val="1"/>
          <w:color w:val="000000" w:themeColor="text2" w:themeTint="FF" w:themeShade="FF"/>
          <w:sz w:val="24"/>
          <w:szCs w:val="24"/>
          <w:lang w:eastAsia="sv-SE" w:bidi="ar-SA"/>
        </w:rPr>
        <w:t> </w:t>
      </w:r>
    </w:p>
    <w:p w:rsidR="003C7788" w:rsidP="003C7788" w:rsidRDefault="003C7788" w14:paraId="4E7E75FF" w14:textId="77777777">
      <w:pPr>
        <w:rPr>
          <w:rFonts w:ascii="Segoe UI" w:hAnsi="Segoe UI" w:cs="Segoe UI"/>
          <w:sz w:val="18"/>
          <w:szCs w:val="18"/>
        </w:rPr>
      </w:pPr>
      <w:r>
        <w:rPr>
          <w:i/>
          <w:iCs/>
        </w:rPr>
        <w:t>Planering</w:t>
      </w:r>
      <w:r>
        <w:t xml:space="preserve"> öppnas av läkare eller sjuksköterska i samband med att beslut tas om inläggning och tillämpas för planering av vad som ska ske under vårdtillfället.</w:t>
      </w:r>
      <w:r>
        <w:rPr>
          <w:rStyle w:val="eop"/>
        </w:rPr>
        <w:t> </w:t>
      </w:r>
    </w:p>
    <w:p w:rsidRPr="003C7788" w:rsidR="003C7788" w:rsidP="003C7788" w:rsidRDefault="003C7788" w14:paraId="64819EBC" w14:textId="77777777">
      <w:pPr>
        <w:pStyle w:val="MellanrubrikVGR"/>
      </w:pPr>
      <w:r w:rsidRPr="003C7788">
        <w:t>På vårdavdelningar </w:t>
      </w:r>
    </w:p>
    <w:p w:rsidR="003C7788" w:rsidP="003C7788" w:rsidRDefault="003C7788" w14:paraId="5BB3901A" w14:textId="77777777">
      <w:pPr>
        <w:rPr>
          <w:rFonts w:ascii="Segoe UI" w:hAnsi="Segoe UI" w:cs="Segoe UI"/>
          <w:sz w:val="18"/>
          <w:szCs w:val="18"/>
        </w:rPr>
      </w:pPr>
      <w:r>
        <w:t xml:space="preserve">Om patienten läggs in direkt på vårdavdelning öppnas </w:t>
      </w:r>
      <w:r>
        <w:rPr>
          <w:i/>
          <w:iCs/>
        </w:rPr>
        <w:t>Planering</w:t>
      </w:r>
      <w:r>
        <w:t xml:space="preserve"> i samband med inläggningen. Om </w:t>
      </w:r>
      <w:r>
        <w:rPr>
          <w:i/>
          <w:iCs/>
        </w:rPr>
        <w:t>Planeringen</w:t>
      </w:r>
      <w:r>
        <w:t xml:space="preserve"> saknas när patienten kommer till avdelning från mottagning, öppnas den i samband med sjuksköterskans ankomstsamtal.</w:t>
      </w:r>
      <w:r>
        <w:rPr>
          <w:rStyle w:val="eop"/>
        </w:rPr>
        <w:t> </w:t>
      </w:r>
    </w:p>
    <w:p w:rsidRPr="003C7788" w:rsidR="003C7788" w:rsidP="003C7788" w:rsidRDefault="003C7788" w14:paraId="12AC0E50" w14:textId="77777777">
      <w:pPr>
        <w:pStyle w:val="MellanrubrikVGR"/>
      </w:pPr>
      <w:r w:rsidRPr="003C7788">
        <w:t>Vid flytt mellan vårdavdelningar </w:t>
      </w:r>
    </w:p>
    <w:p w:rsidR="003C7788" w:rsidP="003C7788" w:rsidRDefault="003C7788" w14:paraId="6DADD6DF" w14:textId="77777777">
      <w:pPr>
        <w:rPr>
          <w:rFonts w:ascii="Segoe UI" w:hAnsi="Segoe UI" w:cs="Segoe UI"/>
          <w:sz w:val="18"/>
          <w:szCs w:val="18"/>
        </w:rPr>
      </w:pPr>
      <w:r>
        <w:t xml:space="preserve">Om en patient under samma vårdtillfälle flyttas mellan vårdavdelningar används den </w:t>
      </w:r>
      <w:r>
        <w:rPr>
          <w:i/>
          <w:iCs/>
        </w:rPr>
        <w:t>Planering,</w:t>
      </w:r>
      <w:r>
        <w:t xml:space="preserve"> som öppnades vid inläggningen, och nya planerade åtgärder fylls på efterhand. </w:t>
      </w:r>
      <w:r>
        <w:t>Dokumentationen ska göras löpande i samma anteckning oavsett vårdavdelning.</w:t>
      </w:r>
      <w:r>
        <w:rPr>
          <w:rStyle w:val="eop"/>
        </w:rPr>
        <w:t> </w:t>
      </w:r>
    </w:p>
    <w:p w:rsidR="003C7788" w:rsidP="003C7788" w:rsidRDefault="003C7788" w14:paraId="4119119D" w14:textId="77777777">
      <w:pPr>
        <w:rPr>
          <w:rFonts w:ascii="Segoe UI" w:hAnsi="Segoe UI" w:cs="Segoe UI"/>
          <w:sz w:val="18"/>
          <w:szCs w:val="18"/>
        </w:rPr>
      </w:pPr>
      <w:r>
        <w:t>För att förtydliga aktuellt vårdansvar kan vårdavdelning ändras i huvudet på anteckningen.</w:t>
      </w:r>
      <w:r>
        <w:rPr>
          <w:rStyle w:val="eop"/>
        </w:rPr>
        <w:t> </w:t>
      </w:r>
    </w:p>
    <w:p w:rsidR="003C7788" w:rsidP="003C7788" w:rsidRDefault="003C7788" w14:paraId="79C57D63" w14:textId="77777777">
      <w:pPr>
        <w:pStyle w:val="Rubrik3"/>
        <w:rPr>
          <w:rFonts w:ascii="Segoe UI" w:hAnsi="Segoe UI" w:cs="Segoe UI"/>
          <w:sz w:val="18"/>
          <w:szCs w:val="18"/>
        </w:rPr>
      </w:pPr>
      <w:bookmarkStart w:name="_Toc201657667" w:id="19"/>
      <w:r>
        <w:t>Dokumentera i aktiviteten ”Planering”</w:t>
      </w:r>
      <w:bookmarkEnd w:id="19"/>
      <w:r>
        <w:rPr>
          <w:rStyle w:val="eop"/>
          <w:rFonts w:ascii="Calibri" w:hAnsi="Calibri" w:cs="Calibri"/>
          <w:color w:val="000000"/>
          <w:sz w:val="36"/>
          <w:szCs w:val="36"/>
        </w:rPr>
        <w:t> </w:t>
      </w:r>
    </w:p>
    <w:p w:rsidR="003C7788" w:rsidP="003C7788" w:rsidRDefault="003C7788" w14:paraId="28683880" w14:textId="77777777">
      <w:pPr>
        <w:rPr>
          <w:rFonts w:ascii="Segoe UI" w:hAnsi="Segoe UI" w:cs="Segoe UI"/>
          <w:sz w:val="18"/>
          <w:szCs w:val="18"/>
        </w:rPr>
      </w:pPr>
      <w:r>
        <w:t xml:space="preserve">Utformningen av olika delar i </w:t>
      </w:r>
      <w:r>
        <w:rPr>
          <w:i/>
          <w:iCs/>
        </w:rPr>
        <w:t>Planering</w:t>
      </w:r>
      <w:r>
        <w:t xml:space="preserve"> varierar beroende på utrymmet i </w:t>
      </w:r>
      <w:proofErr w:type="spellStart"/>
      <w:r>
        <w:t>Melior</w:t>
      </w:r>
      <w:proofErr w:type="spellEnd"/>
      <w:r>
        <w:t>. Enstaka sökord är enbart fritext medan flertalet är uppbyggda som flervalsmenyer med kryssruta. Bakom varje vald åtgärd (kryssruta) finns en rad för fritext som ger utrymme för förtydliganden. Under varje sökord finns även ett fritextfält som kan användas om inget av menyalternativen är tillämpliga.</w:t>
      </w:r>
      <w:r>
        <w:rPr>
          <w:rStyle w:val="eop"/>
        </w:rPr>
        <w:t> </w:t>
      </w:r>
    </w:p>
    <w:p w:rsidRPr="003C7788" w:rsidR="003C7788" w:rsidP="003C7788" w:rsidRDefault="003C7788" w14:paraId="414C51F4" w14:textId="77777777">
      <w:pPr>
        <w:pStyle w:val="MellanrubrikVGR"/>
      </w:pPr>
      <w:r w:rsidRPr="003C7788">
        <w:t xml:space="preserve">Planeringens fakta </w:t>
      </w:r>
      <w:proofErr w:type="spellStart"/>
      <w:r w:rsidRPr="003C7788">
        <w:t>uppd</w:t>
      </w:r>
      <w:proofErr w:type="spellEnd"/>
      <w:r w:rsidRPr="003C7788">
        <w:t>/</w:t>
      </w:r>
      <w:proofErr w:type="spellStart"/>
      <w:r w:rsidRPr="003C7788">
        <w:t>kontr</w:t>
      </w:r>
      <w:proofErr w:type="spellEnd"/>
      <w:r w:rsidRPr="003C7788">
        <w:t> </w:t>
      </w:r>
    </w:p>
    <w:p w:rsidR="003C7788" w:rsidP="003C7788" w:rsidRDefault="003C7788" w14:paraId="27F0D41C" w14:textId="77777777">
      <w:pPr>
        <w:rPr>
          <w:rFonts w:ascii="Segoe UI" w:hAnsi="Segoe UI" w:cs="Segoe UI"/>
          <w:sz w:val="18"/>
          <w:szCs w:val="18"/>
        </w:rPr>
      </w:pPr>
      <w:r>
        <w:t>Datum för revision anges vid uppdatering/kontroll av fakta.  </w:t>
      </w:r>
      <w:r>
        <w:br/>
      </w:r>
      <w:r>
        <w:rPr>
          <w:b/>
          <w:bCs/>
        </w:rPr>
        <w:t>OBS!</w:t>
      </w:r>
      <w:r>
        <w:t xml:space="preserve"> Här anges endast datum, ingen övrig text i fritextrutan. Uppdateras dagligen.</w:t>
      </w:r>
      <w:r>
        <w:rPr>
          <w:rStyle w:val="eop"/>
        </w:rPr>
        <w:t> </w:t>
      </w:r>
    </w:p>
    <w:p w:rsidRPr="003C7788" w:rsidR="003C7788" w:rsidP="003C7788" w:rsidRDefault="003C7788" w14:paraId="5D06012C" w14:textId="77777777">
      <w:pPr>
        <w:pStyle w:val="MellanrubrikVGR"/>
      </w:pPr>
      <w:r w:rsidRPr="003C7788">
        <w:t>Inskrivning </w:t>
      </w:r>
    </w:p>
    <w:p w:rsidR="003C7788" w:rsidP="003C7788" w:rsidRDefault="003C7788" w14:paraId="4A67EE5E" w14:textId="77777777">
      <w:pPr>
        <w:rPr>
          <w:rFonts w:ascii="Segoe UI" w:hAnsi="Segoe UI" w:cs="Segoe UI"/>
          <w:sz w:val="18"/>
          <w:szCs w:val="18"/>
        </w:rPr>
      </w:pPr>
      <w:r>
        <w:t>Används på akutmottagningen för att ansvarig sjuksköterska, tidigt i för-loppet, ska få klarhet i om inläggning är sannolik eller inte. Här kan också dokumentation göras om till vilken avdelning patienten ska när det är klart.</w:t>
      </w:r>
      <w:r>
        <w:rPr>
          <w:rStyle w:val="eop"/>
        </w:rPr>
        <w:t> </w:t>
      </w:r>
    </w:p>
    <w:p w:rsidRPr="003C7788" w:rsidR="003C7788" w:rsidP="003C7788" w:rsidRDefault="003C7788" w14:paraId="10306FE2" w14:textId="77777777">
      <w:pPr>
        <w:pStyle w:val="MellanrubrikVGR"/>
      </w:pPr>
      <w:r w:rsidRPr="003C7788">
        <w:t>Inskrivningsorsak </w:t>
      </w:r>
    </w:p>
    <w:p w:rsidR="003C7788" w:rsidP="003C7788" w:rsidRDefault="003C7788" w14:paraId="2D40DB83" w14:textId="77777777">
      <w:pPr>
        <w:rPr>
          <w:rFonts w:ascii="Segoe UI" w:hAnsi="Segoe UI" w:cs="Segoe UI"/>
          <w:sz w:val="18"/>
          <w:szCs w:val="18"/>
        </w:rPr>
      </w:pPr>
      <w:r>
        <w:t>Ska innehålla preliminär diagnos och viktig information som sjuksköterska behöver känna till i väntan på att inskrivningsjournal är klar.</w:t>
      </w:r>
      <w:r>
        <w:rPr>
          <w:rStyle w:val="eop"/>
        </w:rPr>
        <w:t> </w:t>
      </w:r>
    </w:p>
    <w:p w:rsidRPr="003C7788" w:rsidR="003C7788" w:rsidP="003C7788" w:rsidRDefault="003C7788" w14:paraId="2C320316" w14:textId="77777777">
      <w:pPr>
        <w:pStyle w:val="MellanrubrikVGR"/>
      </w:pPr>
      <w:r w:rsidRPr="003C7788">
        <w:t>Preliminärt utskrivningsdatum </w:t>
      </w:r>
    </w:p>
    <w:p w:rsidR="003C7788" w:rsidP="003C7788" w:rsidRDefault="003C7788" w14:paraId="15AD3C4F" w14:textId="77777777">
      <w:pPr>
        <w:rPr>
          <w:rFonts w:ascii="Segoe UI" w:hAnsi="Segoe UI" w:cs="Segoe UI"/>
          <w:sz w:val="18"/>
          <w:szCs w:val="18"/>
        </w:rPr>
      </w:pPr>
      <w:r>
        <w:t>Ange datum för planerad utskrivning. För att alla vårdgivare ska kunna göra sin bedömning och överrapportering. Preliminärt datum måste ändras när förutsättningarna förändras.</w:t>
      </w:r>
      <w:r>
        <w:rPr>
          <w:rStyle w:val="eop"/>
        </w:rPr>
        <w:t> </w:t>
      </w:r>
    </w:p>
    <w:p w:rsidRPr="003C7788" w:rsidR="003C7788" w:rsidP="003C7788" w:rsidRDefault="003C7788" w14:paraId="31EF69F5" w14:textId="77777777">
      <w:pPr>
        <w:pStyle w:val="MellanrubrikVGR"/>
      </w:pPr>
      <w:r w:rsidRPr="003C7788">
        <w:t>Smittorisk under vårdtillfälle </w:t>
      </w:r>
    </w:p>
    <w:p w:rsidR="003C7788" w:rsidP="003C7788" w:rsidRDefault="003C7788" w14:paraId="48C0ABE1" w14:textId="77777777">
      <w:pPr>
        <w:rPr>
          <w:rFonts w:ascii="Segoe UI" w:hAnsi="Segoe UI" w:cs="Segoe UI"/>
          <w:sz w:val="18"/>
          <w:szCs w:val="18"/>
        </w:rPr>
      </w:pPr>
      <w:r>
        <w:t xml:space="preserve">Definiera smitta som har påverkan under vårdtillfället, exempelvis influensa, </w:t>
      </w:r>
      <w:proofErr w:type="spellStart"/>
      <w:r>
        <w:t>calici</w:t>
      </w:r>
      <w:proofErr w:type="spellEnd"/>
      <w:r>
        <w:t>. Observera att smittorisk, för exempelvis hepatit, TBC och MRSA, ska anges i Patientbakgrunden för att generera ett rött utropstecken i journalen.</w:t>
      </w:r>
      <w:r>
        <w:rPr>
          <w:rStyle w:val="eop"/>
        </w:rPr>
        <w:t> </w:t>
      </w:r>
    </w:p>
    <w:p w:rsidRPr="003C7788" w:rsidR="003C7788" w:rsidP="003C7788" w:rsidRDefault="003C7788" w14:paraId="228EA258" w14:textId="77777777">
      <w:pPr>
        <w:pStyle w:val="MellanrubrikVGR"/>
      </w:pPr>
      <w:r w:rsidRPr="003C7788">
        <w:t>Skyddsutrustning används </w:t>
      </w:r>
    </w:p>
    <w:p w:rsidR="003C7788" w:rsidP="003C7788" w:rsidRDefault="003C7788" w14:paraId="54F6C802" w14:textId="77777777">
      <w:pPr>
        <w:rPr>
          <w:rFonts w:ascii="Segoe UI" w:hAnsi="Segoe UI" w:cs="Segoe UI"/>
          <w:sz w:val="18"/>
          <w:szCs w:val="18"/>
        </w:rPr>
      </w:pPr>
      <w:r>
        <w:t>I smittspårningshänseende anges om patienten omhändertagits enligt gällande rutiner beträffande skyddsutrustning utöver basala hygien och klädregler.</w:t>
      </w:r>
      <w:r>
        <w:rPr>
          <w:rStyle w:val="eop"/>
        </w:rPr>
        <w:t> </w:t>
      </w:r>
    </w:p>
    <w:p w:rsidRPr="003C7788" w:rsidR="003C7788" w:rsidP="003C7788" w:rsidRDefault="003C7788" w14:paraId="1A63DDDB" w14:textId="77777777">
      <w:pPr>
        <w:pStyle w:val="MellanrubrikVGR"/>
      </w:pPr>
      <w:r w:rsidRPr="003C7788">
        <w:t>Placering/restriktioner </w:t>
      </w:r>
    </w:p>
    <w:p w:rsidR="003C7788" w:rsidP="003C7788" w:rsidRDefault="003C7788" w14:paraId="0442C7F8" w14:textId="77777777">
      <w:pPr>
        <w:rPr>
          <w:rFonts w:ascii="Segoe UI" w:hAnsi="Segoe UI" w:cs="Segoe UI"/>
          <w:sz w:val="18"/>
          <w:szCs w:val="18"/>
        </w:rPr>
      </w:pPr>
      <w:r>
        <w:t>Ange om patienten ska isoleras på grund av smittsam sjukdom eller har restriktioner av annan orsak.</w:t>
      </w:r>
      <w:r>
        <w:rPr>
          <w:rStyle w:val="eop"/>
        </w:rPr>
        <w:t> </w:t>
      </w:r>
    </w:p>
    <w:p w:rsidR="003C7788" w:rsidP="003C7788" w:rsidRDefault="003C7788" w14:paraId="10FE2B6C" w14:textId="77777777">
      <w:pPr>
        <w:pStyle w:val="MellanrubrikVGR"/>
        <w:rPr>
          <w:rFonts w:ascii="Segoe UI" w:hAnsi="Segoe UI" w:cs="Segoe UI"/>
          <w:sz w:val="18"/>
        </w:rPr>
      </w:pPr>
      <w:r>
        <w:t>TTX / Telemetri</w:t>
      </w:r>
      <w:r>
        <w:rPr>
          <w:rStyle w:val="eop"/>
          <w:rFonts w:ascii="Calibri" w:hAnsi="Calibri" w:cs="Calibri"/>
          <w:b w:val="0"/>
          <w:bCs/>
          <w:sz w:val="26"/>
          <w:szCs w:val="26"/>
        </w:rPr>
        <w:t> </w:t>
      </w:r>
    </w:p>
    <w:p w:rsidR="003C7788" w:rsidP="003C7788" w:rsidRDefault="003C7788" w14:paraId="01D475CD" w14:textId="77777777">
      <w:r>
        <w:t xml:space="preserve">För att underlätta för vårdplatssamordnare väljer läkaren som lägger in patienten med TTX/Telemetri viken prioritet enligt </w:t>
      </w:r>
      <w:hyperlink w:tgtFrame="_blank" w:history="1" r:id="rId9">
        <w:r>
          <w:rPr>
            <w:color w:val="006298"/>
            <w:u w:val="single"/>
          </w:rPr>
          <w:t>Hjärthandboken SÄS</w:t>
        </w:r>
      </w:hyperlink>
      <w:r>
        <w:t xml:space="preserve"> [3].</w:t>
      </w:r>
      <w:r>
        <w:rPr>
          <w:rStyle w:val="eop"/>
        </w:rPr>
        <w:t> </w:t>
      </w:r>
    </w:p>
    <w:p w:rsidR="003C7788" w:rsidP="003C7788" w:rsidRDefault="003C7788" w14:paraId="4EB7E95A" w14:textId="77777777">
      <w:pPr>
        <w:pStyle w:val="MellanrubrikVGR"/>
        <w:rPr>
          <w:rFonts w:ascii="Segoe UI" w:hAnsi="Segoe UI" w:cs="Segoe UI"/>
          <w:sz w:val="18"/>
        </w:rPr>
      </w:pPr>
      <w:r>
        <w:t>Optimerat flöde</w:t>
      </w:r>
      <w:r>
        <w:rPr>
          <w:rStyle w:val="eop"/>
          <w:rFonts w:ascii="Calibri" w:hAnsi="Calibri" w:cs="Calibri"/>
          <w:b w:val="0"/>
          <w:bCs/>
          <w:sz w:val="26"/>
          <w:szCs w:val="26"/>
        </w:rPr>
        <w:t> </w:t>
      </w:r>
    </w:p>
    <w:p w:rsidR="003C7788" w:rsidP="003C7788" w:rsidRDefault="003C7788" w14:paraId="007FFE2A" w14:textId="77777777">
      <w:pPr>
        <w:rPr>
          <w:rFonts w:ascii="Segoe UI" w:hAnsi="Segoe UI" w:cs="Segoe UI"/>
          <w:sz w:val="18"/>
          <w:szCs w:val="18"/>
        </w:rPr>
      </w:pPr>
      <w:r>
        <w:t>Optimerat flöde innebär att det vid olika diagnoser finns riktlinjer för hur patientens väg, genom eller förbi akutmottagningen, på olika sätt ska förenklas för att patienten så snabbt som möjligt ska hamna på rätt vårdavdelning.</w:t>
      </w:r>
      <w:r>
        <w:rPr>
          <w:rStyle w:val="eop"/>
        </w:rPr>
        <w:t> </w:t>
      </w:r>
    </w:p>
    <w:p w:rsidR="003C7788" w:rsidP="003C7788" w:rsidRDefault="003C7788" w14:paraId="49463AEB" w14:textId="77777777">
      <w:pPr>
        <w:pStyle w:val="MellanrubrikVGR"/>
        <w:rPr>
          <w:rFonts w:ascii="Segoe UI" w:hAnsi="Segoe UI" w:cs="Segoe UI"/>
          <w:sz w:val="18"/>
        </w:rPr>
      </w:pPr>
      <w:r>
        <w:t>Standardvårdplan</w:t>
      </w:r>
      <w:r>
        <w:rPr>
          <w:rStyle w:val="eop"/>
          <w:rFonts w:ascii="Calibri" w:hAnsi="Calibri" w:cs="Calibri"/>
          <w:b w:val="0"/>
          <w:bCs/>
          <w:sz w:val="26"/>
          <w:szCs w:val="26"/>
        </w:rPr>
        <w:t> </w:t>
      </w:r>
    </w:p>
    <w:p w:rsidR="003C7788" w:rsidP="003C7788" w:rsidRDefault="003C7788" w14:paraId="264F22EA" w14:textId="77777777">
      <w:pPr>
        <w:rPr>
          <w:rFonts w:ascii="Segoe UI" w:hAnsi="Segoe UI" w:cs="Segoe UI"/>
          <w:sz w:val="18"/>
          <w:szCs w:val="18"/>
        </w:rPr>
      </w:pPr>
      <w:r>
        <w:t xml:space="preserve">När patienten läggs in ska behandlande läkare ta ställning till om standardvårdplan ska tillämpas eller inte genom att kryssa i rätt ruta. Om standardvårdplan för höftfraktur, pneumoni eller sepsis används faller fler sökord ut. Om standardvårdplan inte är tillämpligt sätts kryss i rutan ”Ej aktuellt”. Observera att det i </w:t>
      </w:r>
      <w:r>
        <w:rPr>
          <w:i/>
          <w:iCs/>
        </w:rPr>
        <w:t>Planering</w:t>
      </w:r>
      <w:r>
        <w:t xml:space="preserve"> finns en direktlänk till sjukhusets standardvårdplaner.</w:t>
      </w:r>
      <w:r>
        <w:rPr>
          <w:rStyle w:val="eop"/>
        </w:rPr>
        <w:t> </w:t>
      </w:r>
    </w:p>
    <w:p w:rsidR="003C7788" w:rsidP="003C7788" w:rsidRDefault="003C7788" w14:paraId="44FB2C45" w14:textId="77777777">
      <w:pPr>
        <w:pStyle w:val="MellanrubrikVGR"/>
        <w:rPr>
          <w:rFonts w:ascii="Segoe UI" w:hAnsi="Segoe UI" w:cs="Segoe UI"/>
          <w:sz w:val="18"/>
        </w:rPr>
      </w:pPr>
      <w:r>
        <w:t xml:space="preserve">Kontroller (av </w:t>
      </w:r>
      <w:r w:rsidRPr="003C7788">
        <w:t>vitalparametrar</w:t>
      </w:r>
      <w:r>
        <w:t>)</w:t>
      </w:r>
      <w:r>
        <w:rPr>
          <w:rStyle w:val="eop"/>
          <w:rFonts w:ascii="Calibri" w:hAnsi="Calibri" w:cs="Calibri"/>
          <w:b w:val="0"/>
          <w:bCs/>
          <w:sz w:val="26"/>
          <w:szCs w:val="26"/>
        </w:rPr>
        <w:t> </w:t>
      </w:r>
    </w:p>
    <w:p w:rsidR="003C7788" w:rsidP="003C7788" w:rsidRDefault="003C7788" w14:paraId="72DE34EC" w14:textId="77777777">
      <w:pPr>
        <w:rPr>
          <w:rFonts w:ascii="Segoe UI" w:hAnsi="Segoe UI" w:cs="Segoe UI"/>
          <w:sz w:val="18"/>
          <w:szCs w:val="18"/>
        </w:rPr>
      </w:pPr>
      <w:r>
        <w:t>Vid all akutsjukvård är det angeläget att inläggande läkare ordinerar hur ofta olika vitalparametrar ska kontrolleras. Detta sker genom att kryss sätts i respektive ruta och, i fältet till höger, hur många gånger per dygn en åtgärd ska utföras.</w:t>
      </w:r>
      <w:r>
        <w:rPr>
          <w:rStyle w:val="eop"/>
        </w:rPr>
        <w:t> </w:t>
      </w:r>
    </w:p>
    <w:p w:rsidR="003C7788" w:rsidP="003C7788" w:rsidRDefault="003C7788" w14:paraId="51A1241D" w14:textId="77777777">
      <w:r>
        <w:t xml:space="preserve">Frekvensen av kontroller ska individualiseras, men </w:t>
      </w:r>
      <w:r>
        <w:rPr>
          <w:b/>
          <w:bCs/>
        </w:rPr>
        <w:t xml:space="preserve">grundläggande är att NEWS2 ska göras 2 gånger/dygn </w:t>
      </w:r>
      <w:r>
        <w:t xml:space="preserve">enligt </w:t>
      </w:r>
      <w:hyperlink w:tgtFrame="_blank" w:history="1" r:id="rId10">
        <w:r>
          <w:rPr>
            <w:color w:val="006298"/>
            <w:u w:val="single"/>
          </w:rPr>
          <w:t>NEWS2 för vuxna patienter på SÄS (vgregion.se)</w:t>
        </w:r>
      </w:hyperlink>
      <w:r>
        <w:t>.</w:t>
      </w:r>
      <w:r>
        <w:rPr>
          <w:rStyle w:val="eop"/>
        </w:rPr>
        <w:t> </w:t>
      </w:r>
    </w:p>
    <w:p w:rsidR="003C7788" w:rsidP="003C7788" w:rsidRDefault="003C7788" w14:paraId="2DF35968" w14:textId="32FAD9ED">
      <w:r w:rsidR="003C7788">
        <w:rPr/>
        <w:t xml:space="preserve">När läkaren vill ändra frekvensen ska siffran i fältet till höger </w:t>
      </w:r>
      <w:r w:rsidR="003C7788">
        <w:rPr/>
        <w:t>ändras</w:t>
      </w:r>
      <w:r w:rsidR="0582D770">
        <w:rPr/>
        <w:t xml:space="preserve">. </w:t>
      </w:r>
      <w:r w:rsidR="003C7788">
        <w:rPr/>
        <w:t>Vid</w:t>
      </w:r>
      <w:r w:rsidR="003C7788">
        <w:rPr/>
        <w:t xml:space="preserve"> avsteg dokumenteras även det under sökordet.</w:t>
      </w:r>
      <w:r w:rsidRPr="2AFC1BFD" w:rsidR="003C7788">
        <w:rPr>
          <w:rStyle w:val="eop"/>
        </w:rPr>
        <w:t> </w:t>
      </w:r>
    </w:p>
    <w:p w:rsidR="003C7788" w:rsidP="003C7788" w:rsidRDefault="003C7788" w14:paraId="6BB9C1B2" w14:textId="77777777">
      <w:pPr>
        <w:pStyle w:val="MellanrubrikVGR"/>
        <w:rPr>
          <w:rFonts w:ascii="Segoe UI" w:hAnsi="Segoe UI" w:cs="Segoe UI"/>
          <w:sz w:val="18"/>
        </w:rPr>
      </w:pPr>
      <w:r>
        <w:t>Provtagning</w:t>
      </w:r>
      <w:r>
        <w:rPr>
          <w:rStyle w:val="eop"/>
          <w:rFonts w:ascii="Calibri" w:hAnsi="Calibri" w:cs="Calibri"/>
          <w:b w:val="0"/>
          <w:bCs/>
          <w:sz w:val="26"/>
          <w:szCs w:val="26"/>
        </w:rPr>
        <w:t> </w:t>
      </w:r>
    </w:p>
    <w:p w:rsidR="003C7788" w:rsidP="003C7788" w:rsidRDefault="003C7788" w14:paraId="5048BE7A" w14:textId="77777777">
      <w:pPr>
        <w:rPr>
          <w:rFonts w:ascii="Segoe UI" w:hAnsi="Segoe UI" w:cs="Segoe UI"/>
          <w:sz w:val="18"/>
        </w:rPr>
      </w:pPr>
      <w:r>
        <w:t xml:space="preserve">Ange om prov skickats till externt laboratorium, skriv </w:t>
      </w:r>
      <w:r>
        <w:rPr>
          <w:i/>
          <w:iCs/>
        </w:rPr>
        <w:t>Utfört</w:t>
      </w:r>
      <w:r>
        <w:t xml:space="preserve"> och det datum då provet är taget och skickat (samtliga enheter).  </w:t>
      </w:r>
      <w:r>
        <w:br/>
      </w:r>
      <w:r>
        <w:t xml:space="preserve">Akutmottagningen dokumenterar </w:t>
      </w:r>
      <w:proofErr w:type="spellStart"/>
      <w:r>
        <w:rPr>
          <w:i/>
          <w:iCs/>
        </w:rPr>
        <w:t>Enl</w:t>
      </w:r>
      <w:proofErr w:type="spellEnd"/>
      <w:r>
        <w:rPr>
          <w:i/>
          <w:iCs/>
        </w:rPr>
        <w:t xml:space="preserve"> </w:t>
      </w:r>
      <w:proofErr w:type="spellStart"/>
      <w:r>
        <w:rPr>
          <w:i/>
          <w:iCs/>
        </w:rPr>
        <w:t>Meliors</w:t>
      </w:r>
      <w:proofErr w:type="spellEnd"/>
      <w:r>
        <w:rPr>
          <w:i/>
          <w:iCs/>
        </w:rPr>
        <w:t xml:space="preserve"> </w:t>
      </w:r>
      <w:proofErr w:type="spellStart"/>
      <w:r>
        <w:rPr>
          <w:i/>
          <w:iCs/>
        </w:rPr>
        <w:t>labmodul</w:t>
      </w:r>
      <w:proofErr w:type="spellEnd"/>
      <w:r>
        <w:t xml:space="preserve"> för att påvisa om prover är tagna i det akuta skedet.</w:t>
      </w:r>
      <w:r>
        <w:rPr>
          <w:rStyle w:val="eop"/>
        </w:rPr>
        <w:t> </w:t>
      </w:r>
    </w:p>
    <w:p w:rsidR="003C7788" w:rsidP="003C7788" w:rsidRDefault="003C7788" w14:paraId="11C02F0E" w14:textId="77777777">
      <w:pPr>
        <w:rPr>
          <w:rFonts w:ascii="Segoe UI" w:hAnsi="Segoe UI" w:cs="Segoe UI"/>
          <w:sz w:val="18"/>
        </w:rPr>
      </w:pPr>
      <w:proofErr w:type="spellStart"/>
      <w:r>
        <w:rPr>
          <w:i/>
          <w:iCs/>
        </w:rPr>
        <w:t>Enl</w:t>
      </w:r>
      <w:proofErr w:type="spellEnd"/>
      <w:r>
        <w:rPr>
          <w:i/>
          <w:iCs/>
        </w:rPr>
        <w:t xml:space="preserve"> </w:t>
      </w:r>
      <w:proofErr w:type="spellStart"/>
      <w:r>
        <w:rPr>
          <w:i/>
          <w:iCs/>
        </w:rPr>
        <w:t>Meliors</w:t>
      </w:r>
      <w:proofErr w:type="spellEnd"/>
      <w:r>
        <w:rPr>
          <w:i/>
          <w:iCs/>
        </w:rPr>
        <w:t xml:space="preserve"> </w:t>
      </w:r>
      <w:proofErr w:type="spellStart"/>
      <w:r>
        <w:rPr>
          <w:i/>
          <w:iCs/>
        </w:rPr>
        <w:t>labmodul</w:t>
      </w:r>
      <w:proofErr w:type="spellEnd"/>
      <w:r>
        <w:t xml:space="preserve"> behöver inte användas på vårdavdelningen om prover tas dagligen. Om en vårdavdelning vill uppmärksamma att prover är tagna, görs detta genom att ange datum och ändra datumet vid ny provtagning.</w:t>
      </w:r>
      <w:r>
        <w:rPr>
          <w:rStyle w:val="eop"/>
        </w:rPr>
        <w:t> </w:t>
      </w:r>
    </w:p>
    <w:p w:rsidR="003C7788" w:rsidP="003C7788" w:rsidRDefault="003C7788" w14:paraId="14D9F2AC" w14:textId="77777777">
      <w:pPr>
        <w:pStyle w:val="MellanrubrikVGR"/>
        <w:rPr>
          <w:rFonts w:ascii="Segoe UI" w:hAnsi="Segoe UI" w:cs="Segoe UI"/>
          <w:sz w:val="18"/>
        </w:rPr>
      </w:pPr>
      <w:r>
        <w:t>Provtagning mikrobiologi</w:t>
      </w:r>
      <w:r>
        <w:rPr>
          <w:rStyle w:val="eop"/>
          <w:rFonts w:ascii="Calibri" w:hAnsi="Calibri" w:cs="Calibri"/>
          <w:b w:val="0"/>
          <w:bCs/>
          <w:sz w:val="26"/>
          <w:szCs w:val="26"/>
        </w:rPr>
        <w:t> </w:t>
      </w:r>
    </w:p>
    <w:p w:rsidR="003C7788" w:rsidP="003C7788" w:rsidRDefault="003C7788" w14:paraId="083F6803" w14:textId="56BE2077">
      <w:pPr>
        <w:rPr>
          <w:rFonts w:ascii="Segoe UI" w:hAnsi="Segoe UI" w:cs="Segoe UI"/>
          <w:sz w:val="18"/>
          <w:szCs w:val="18"/>
        </w:rPr>
      </w:pPr>
      <w:r w:rsidR="003C7788">
        <w:rPr/>
        <w:t xml:space="preserve">De prover som är vanligast finns med som kryssalternativ men det är också möjligt att använda fritextrutan för andra prover. När ordinationen är utförd dokumenterar den sjuksköterska eller undersköterska som har utfört åtgärden genom att skriva </w:t>
      </w:r>
      <w:r w:rsidR="003C7788">
        <w:rPr/>
        <w:t>t.ex.</w:t>
      </w:r>
      <w:r w:rsidR="003C7788">
        <w:rPr/>
        <w:t xml:space="preserve"> ”utfört </w:t>
      </w:r>
      <w:r w:rsidR="003C7788">
        <w:rPr/>
        <w:t>2</w:t>
      </w:r>
      <w:r w:rsidR="7C1193B6">
        <w:rPr/>
        <w:t>4</w:t>
      </w:r>
      <w:r w:rsidR="003C7788">
        <w:rPr/>
        <w:t>1217</w:t>
      </w:r>
      <w:r w:rsidR="003C7788">
        <w:rPr/>
        <w:t>” på raden efter ordinationen. </w:t>
      </w:r>
      <w:r w:rsidRPr="2AFC1BFD" w:rsidR="003C7788">
        <w:rPr>
          <w:rStyle w:val="eop"/>
        </w:rPr>
        <w:t> </w:t>
      </w:r>
    </w:p>
    <w:p w:rsidR="003C7788" w:rsidP="003C7788" w:rsidRDefault="003C7788" w14:paraId="0385DF0F" w14:textId="77777777">
      <w:pPr>
        <w:rPr>
          <w:rFonts w:ascii="Segoe UI" w:hAnsi="Segoe UI" w:cs="Segoe UI"/>
          <w:sz w:val="18"/>
          <w:szCs w:val="18"/>
        </w:rPr>
      </w:pPr>
      <w:r>
        <w:t xml:space="preserve">Om sjuksköterska tar </w:t>
      </w:r>
      <w:proofErr w:type="gramStart"/>
      <w:r>
        <w:t>t.ex.</w:t>
      </w:r>
      <w:proofErr w:type="gramEnd"/>
      <w:r>
        <w:t xml:space="preserve"> blododling före läkares ordination, sätter sjuksköterskan själv ett kryss i respektive ruta och bokför utförd åtgärd på samma sätt. </w:t>
      </w:r>
      <w:r>
        <w:rPr>
          <w:rStyle w:val="eop"/>
        </w:rPr>
        <w:t> </w:t>
      </w:r>
    </w:p>
    <w:p w:rsidR="003C7788" w:rsidP="003C7788" w:rsidRDefault="003C7788" w14:paraId="41CAFD1E" w14:textId="77777777">
      <w:pPr>
        <w:pStyle w:val="MellanrubrikVGR"/>
        <w:rPr>
          <w:rFonts w:ascii="Segoe UI" w:hAnsi="Segoe UI" w:cs="Segoe UI"/>
          <w:sz w:val="18"/>
        </w:rPr>
      </w:pPr>
      <w:r>
        <w:t>Blododling positiv (</w:t>
      </w:r>
      <w:proofErr w:type="spellStart"/>
      <w:proofErr w:type="gramStart"/>
      <w:r>
        <w:t>tel.svar</w:t>
      </w:r>
      <w:proofErr w:type="spellEnd"/>
      <w:proofErr w:type="gramEnd"/>
      <w:r>
        <w:t>)</w:t>
      </w:r>
      <w:r>
        <w:rPr>
          <w:rStyle w:val="eop"/>
          <w:rFonts w:ascii="Calibri" w:hAnsi="Calibri" w:cs="Calibri"/>
          <w:b w:val="0"/>
          <w:bCs/>
          <w:sz w:val="26"/>
          <w:szCs w:val="26"/>
        </w:rPr>
        <w:t> </w:t>
      </w:r>
    </w:p>
    <w:p w:rsidR="003C7788" w:rsidP="003C7788" w:rsidRDefault="003C7788" w14:paraId="235D4A5B" w14:textId="77777777">
      <w:r w:rsidRPr="003C7788">
        <w:t xml:space="preserve">Vid preliminärsvar via telefon dokumenteras detta med ett Ja och sökord gällande </w:t>
      </w:r>
      <w:proofErr w:type="spellStart"/>
      <w:r w:rsidRPr="003C7788">
        <w:t>Bakterityp</w:t>
      </w:r>
      <w:proofErr w:type="spellEnd"/>
      <w:r w:rsidRPr="003C7788">
        <w:t xml:space="preserve">, vem som mottagit svaret samt vilken </w:t>
      </w:r>
      <w:r w:rsidRPr="003C7788">
        <w:t xml:space="preserve">läkare som meddelats provsvaret faller ut i mallen. Enligt rutin </w:t>
      </w:r>
      <w:hyperlink w:tgtFrame="_blank" w:history="1" r:id="rId11">
        <w:r w:rsidRPr="003C7788">
          <w:rPr>
            <w:rStyle w:val="Hyperlnk"/>
          </w:rPr>
          <w:t>Positivt blododlingssvar, handläggning vid SÄS</w:t>
        </w:r>
      </w:hyperlink>
      <w:r w:rsidRPr="003C7788">
        <w:rPr>
          <w:rStyle w:val="Hyperlnk"/>
        </w:rPr>
        <w:t>.</w:t>
      </w:r>
      <w:r>
        <w:rPr>
          <w:rStyle w:val="eop"/>
        </w:rPr>
        <w:t> </w:t>
      </w:r>
    </w:p>
    <w:p w:rsidR="003C7788" w:rsidP="003C7788" w:rsidRDefault="003C7788" w14:paraId="4CFA5276" w14:textId="77777777">
      <w:pPr>
        <w:pStyle w:val="MellanrubrikVGR"/>
      </w:pPr>
      <w:r>
        <w:t>Radiologi</w:t>
      </w:r>
      <w:r>
        <w:rPr>
          <w:rStyle w:val="eop"/>
          <w:rFonts w:ascii="Calibri" w:hAnsi="Calibri" w:cs="Calibri"/>
          <w:b w:val="0"/>
          <w:bCs/>
          <w:sz w:val="26"/>
          <w:szCs w:val="26"/>
        </w:rPr>
        <w:t> </w:t>
      </w:r>
    </w:p>
    <w:p w:rsidR="003C7788" w:rsidP="003C7788" w:rsidRDefault="003C7788" w14:paraId="3A3A44B2" w14:textId="77777777">
      <w:pPr>
        <w:rPr>
          <w:rFonts w:ascii="Segoe UI" w:hAnsi="Segoe UI" w:cs="Segoe UI"/>
          <w:sz w:val="18"/>
          <w:szCs w:val="18"/>
        </w:rPr>
      </w:pPr>
      <w:r>
        <w:t xml:space="preserve">De undersökningar som är vanligast finns med som kryssalternativ, men det är också möjligt att använda fritextrutan för andra undersökningar. När läkare skickar remiss till röntgen dokumenteras således även i </w:t>
      </w:r>
      <w:r>
        <w:rPr>
          <w:i/>
          <w:iCs/>
        </w:rPr>
        <w:t>Planering</w:t>
      </w:r>
      <w:r>
        <w:t xml:space="preserve"> att en röntgenundersökning planeras. Fritextfältet till höger ger också utrymme för fritext om det finns behov av att </w:t>
      </w:r>
      <w:proofErr w:type="gramStart"/>
      <w:r>
        <w:t>t.ex.</w:t>
      </w:r>
      <w:proofErr w:type="gramEnd"/>
      <w:r>
        <w:t xml:space="preserve"> förtydliga vilken dag en undersökning planeras/ska genomföras.</w:t>
      </w:r>
      <w:r>
        <w:rPr>
          <w:rStyle w:val="eop"/>
        </w:rPr>
        <w:t> </w:t>
      </w:r>
    </w:p>
    <w:p w:rsidR="003C7788" w:rsidP="003C7788" w:rsidRDefault="003C7788" w14:paraId="686A339C" w14:textId="77777777">
      <w:pPr>
        <w:pStyle w:val="MellanrubrikVGR"/>
        <w:rPr>
          <w:rFonts w:ascii="Segoe UI" w:hAnsi="Segoe UI" w:cs="Segoe UI"/>
          <w:sz w:val="18"/>
        </w:rPr>
      </w:pPr>
      <w:proofErr w:type="spellStart"/>
      <w:r>
        <w:t>Klin</w:t>
      </w:r>
      <w:proofErr w:type="spellEnd"/>
      <w:r>
        <w:t xml:space="preserve"> </w:t>
      </w:r>
      <w:proofErr w:type="spellStart"/>
      <w:r>
        <w:t>fys</w:t>
      </w:r>
      <w:proofErr w:type="spellEnd"/>
      <w:r>
        <w:rPr>
          <w:rStyle w:val="eop"/>
          <w:rFonts w:ascii="Calibri" w:hAnsi="Calibri" w:cs="Calibri"/>
          <w:b w:val="0"/>
          <w:bCs/>
          <w:sz w:val="26"/>
          <w:szCs w:val="26"/>
        </w:rPr>
        <w:t> </w:t>
      </w:r>
    </w:p>
    <w:p w:rsidR="003C7788" w:rsidP="003C7788" w:rsidRDefault="003C7788" w14:paraId="4D4AC46F" w14:textId="77777777">
      <w:pPr>
        <w:rPr>
          <w:rFonts w:ascii="Segoe UI" w:hAnsi="Segoe UI" w:cs="Segoe UI"/>
          <w:sz w:val="18"/>
          <w:szCs w:val="18"/>
        </w:rPr>
      </w:pPr>
      <w:r>
        <w:t>Används på samma sätt som radiologi, se ovan.</w:t>
      </w:r>
      <w:r>
        <w:rPr>
          <w:rStyle w:val="eop"/>
        </w:rPr>
        <w:t> </w:t>
      </w:r>
    </w:p>
    <w:p w:rsidR="003C7788" w:rsidP="003C7788" w:rsidRDefault="003C7788" w14:paraId="485EAB38" w14:textId="77777777">
      <w:pPr>
        <w:pStyle w:val="MellanrubrikVGR"/>
        <w:rPr>
          <w:rFonts w:ascii="Segoe UI" w:hAnsi="Segoe UI" w:cs="Segoe UI"/>
          <w:sz w:val="18"/>
        </w:rPr>
      </w:pPr>
      <w:r>
        <w:t>Operation/endoskopi</w:t>
      </w:r>
      <w:r>
        <w:rPr>
          <w:rStyle w:val="eop"/>
          <w:rFonts w:ascii="Calibri" w:hAnsi="Calibri" w:cs="Calibri"/>
          <w:b w:val="0"/>
          <w:bCs/>
          <w:sz w:val="26"/>
          <w:szCs w:val="26"/>
        </w:rPr>
        <w:t> </w:t>
      </w:r>
    </w:p>
    <w:p w:rsidR="003C7788" w:rsidP="003C7788" w:rsidRDefault="003C7788" w14:paraId="72DB5576" w14:textId="77777777">
      <w:pPr>
        <w:rPr>
          <w:rFonts w:ascii="Segoe UI" w:hAnsi="Segoe UI" w:cs="Segoe UI"/>
          <w:sz w:val="18"/>
          <w:szCs w:val="18"/>
        </w:rPr>
      </w:pPr>
      <w:r>
        <w:t>Används på samma sätt som radiologi, se ovan.</w:t>
      </w:r>
      <w:r>
        <w:rPr>
          <w:rStyle w:val="eop"/>
        </w:rPr>
        <w:t> </w:t>
      </w:r>
    </w:p>
    <w:p w:rsidR="003C7788" w:rsidP="003C7788" w:rsidRDefault="003C7788" w14:paraId="636A9311" w14:textId="77777777">
      <w:pPr>
        <w:pStyle w:val="MellanrubrikVGR"/>
        <w:rPr>
          <w:rFonts w:ascii="Segoe UI" w:hAnsi="Segoe UI" w:cs="Segoe UI"/>
          <w:sz w:val="18"/>
        </w:rPr>
      </w:pPr>
      <w:r>
        <w:t>Annan undersökning</w:t>
      </w:r>
      <w:r>
        <w:rPr>
          <w:rStyle w:val="eop"/>
          <w:rFonts w:ascii="Calibri" w:hAnsi="Calibri" w:cs="Calibri"/>
          <w:b w:val="0"/>
          <w:bCs/>
          <w:sz w:val="26"/>
          <w:szCs w:val="26"/>
        </w:rPr>
        <w:t> </w:t>
      </w:r>
    </w:p>
    <w:p w:rsidR="003C7788" w:rsidP="003C7788" w:rsidRDefault="003C7788" w14:paraId="0A98CF1E" w14:textId="77777777">
      <w:pPr>
        <w:rPr>
          <w:rFonts w:ascii="Segoe UI" w:hAnsi="Segoe UI" w:cs="Segoe UI"/>
          <w:sz w:val="18"/>
          <w:szCs w:val="18"/>
        </w:rPr>
      </w:pPr>
      <w:r>
        <w:t>Dokumentera de undersökningar som inte passar in i ovanstående sökord. Skriv vilken undersökning det gäller och yrkeskategori som genomför den. Sväljningsscreening dokumenteras här och eventuell åtgärd.</w:t>
      </w:r>
      <w:r>
        <w:rPr>
          <w:rStyle w:val="eop"/>
        </w:rPr>
        <w:t> </w:t>
      </w:r>
    </w:p>
    <w:p w:rsidR="003C7788" w:rsidP="003C7788" w:rsidRDefault="003C7788" w14:paraId="234E6082" w14:textId="77777777">
      <w:pPr>
        <w:pStyle w:val="MellanrubrikVGR"/>
        <w:rPr>
          <w:rFonts w:ascii="Segoe UI" w:hAnsi="Segoe UI" w:cs="Segoe UI"/>
          <w:sz w:val="18"/>
        </w:rPr>
      </w:pPr>
      <w:r>
        <w:t>Konsult</w:t>
      </w:r>
      <w:r>
        <w:rPr>
          <w:rStyle w:val="eop"/>
          <w:rFonts w:ascii="Calibri" w:hAnsi="Calibri" w:cs="Calibri"/>
          <w:b w:val="0"/>
          <w:bCs/>
          <w:sz w:val="26"/>
          <w:szCs w:val="26"/>
        </w:rPr>
        <w:t> </w:t>
      </w:r>
    </w:p>
    <w:p w:rsidR="003C7788" w:rsidP="003C7788" w:rsidRDefault="003C7788" w14:paraId="10D90DF5" w14:textId="77777777" w14:noSpellErr="1">
      <w:pPr>
        <w:rPr>
          <w:rFonts w:ascii="Segoe UI" w:hAnsi="Segoe UI" w:cs="Segoe UI"/>
          <w:sz w:val="18"/>
          <w:szCs w:val="18"/>
        </w:rPr>
      </w:pPr>
      <w:r w:rsidR="003C7788">
        <w:rPr/>
        <w:t xml:space="preserve">För vissa konsulter finns kryssrutor som alternativ. För konsulter där kryssalternativ saknas, kan rutan för fritext användas. Fritextfältet till höger kan också användas för att specificera subspecialitet, </w:t>
      </w:r>
      <w:r w:rsidR="003C7788">
        <w:rPr/>
        <w:t>t.ex.</w:t>
      </w:r>
      <w:r w:rsidR="003C7788">
        <w:rPr/>
        <w:t xml:space="preserve"> urolog, i fältet intill kirurg.</w:t>
      </w:r>
      <w:r w:rsidRPr="2AFC1BFD" w:rsidR="003C7788">
        <w:rPr>
          <w:rStyle w:val="eop"/>
        </w:rPr>
        <w:t> </w:t>
      </w:r>
    </w:p>
    <w:p w:rsidR="5C532EF6" w:rsidP="2AFC1BFD" w:rsidRDefault="5C532EF6" w14:paraId="0DDFC118" w14:textId="60B7A494">
      <w:pPr>
        <w:pStyle w:val="MellanrubrikVGR"/>
        <w:rPr>
          <w:rFonts w:ascii="Segoe UI" w:hAnsi="Segoe UI" w:cs="Segoe UI"/>
          <w:sz w:val="18"/>
          <w:szCs w:val="18"/>
        </w:rPr>
      </w:pPr>
      <w:r w:rsidR="5C532EF6">
        <w:rPr/>
        <w:t>Rehabkonsult</w:t>
      </w:r>
      <w:r w:rsidRPr="2AFC1BFD" w:rsidR="5C532EF6">
        <w:rPr>
          <w:rStyle w:val="eop"/>
          <w:rFonts w:ascii="Calibri" w:hAnsi="Calibri" w:cs="Calibri"/>
          <w:b w:val="0"/>
          <w:bCs w:val="0"/>
          <w:sz w:val="26"/>
          <w:szCs w:val="26"/>
        </w:rPr>
        <w:t> </w:t>
      </w:r>
    </w:p>
    <w:p w:rsidR="5C532EF6" w:rsidRDefault="5C532EF6" w14:paraId="0FA541AE" w14:textId="27B39723">
      <w:r w:rsidR="5C532EF6">
        <w:rPr/>
        <w:t xml:space="preserve">Bedömning och åtgärd från </w:t>
      </w:r>
      <w:r w:rsidR="5C532EF6">
        <w:rPr/>
        <w:t>rehabkonsult</w:t>
      </w:r>
      <w:r w:rsidR="5C532EF6">
        <w:rPr/>
        <w:t>. Vårdpersonalen fyller i vad som behövs och status. Berörd personalkategori inom rehab uppdaterar sedan status</w:t>
      </w:r>
      <w:r w:rsidR="54986C18">
        <w:rPr/>
        <w:t xml:space="preserve"> när de tagit sig an patienten.</w:t>
      </w:r>
    </w:p>
    <w:p w:rsidR="003C7788" w:rsidP="003C7788" w:rsidRDefault="003C7788" w14:paraId="71F9225A" w14:textId="77777777">
      <w:pPr>
        <w:pStyle w:val="MellanrubrikVGR"/>
        <w:rPr>
          <w:rFonts w:ascii="Segoe UI" w:hAnsi="Segoe UI" w:cs="Segoe UI"/>
          <w:sz w:val="18"/>
        </w:rPr>
      </w:pPr>
      <w:r>
        <w:t>Läkemedelsgenomgång</w:t>
      </w:r>
      <w:r>
        <w:rPr>
          <w:rStyle w:val="eop"/>
          <w:rFonts w:ascii="Calibri" w:hAnsi="Calibri" w:cs="Calibri"/>
          <w:b w:val="0"/>
          <w:bCs/>
          <w:sz w:val="26"/>
          <w:szCs w:val="26"/>
        </w:rPr>
        <w:t> </w:t>
      </w:r>
    </w:p>
    <w:p w:rsidR="003C7788" w:rsidP="003C7788" w:rsidRDefault="003C7788" w14:paraId="7DA7D94B" w14:textId="77777777">
      <w:pPr>
        <w:rPr>
          <w:rFonts w:ascii="Segoe UI" w:hAnsi="Segoe UI" w:cs="Segoe UI"/>
          <w:sz w:val="18"/>
          <w:szCs w:val="18"/>
        </w:rPr>
      </w:pPr>
      <w:r>
        <w:t>Läkemedelsgenomgång är av största vikt för att få en hög vårdkvalitet. Genom att dokumentera i Planering att den ska göras, eller är genomförd, blir det en naturlig del av varje rond att påminnas om uppgiften.</w:t>
      </w:r>
      <w:r>
        <w:rPr>
          <w:rStyle w:val="eop"/>
        </w:rPr>
        <w:t> </w:t>
      </w:r>
    </w:p>
    <w:p w:rsidR="003C7788" w:rsidP="003C7788" w:rsidRDefault="003C7788" w14:paraId="2B48032A" w14:textId="77777777">
      <w:r w:rsidR="003C7788">
        <w:rPr/>
        <w:t xml:space="preserve">Enkel läkemedelsgenomgång ska göras vid all slutenvård, se riktlinje </w:t>
      </w:r>
      <w:hyperlink r:id="R3f377ed79c974412">
        <w:r w:rsidRPr="2AFC1BFD" w:rsidR="003C7788">
          <w:rPr>
            <w:color w:val="006298" w:themeColor="accent1" w:themeTint="FF" w:themeShade="FF"/>
            <w:u w:val="single"/>
          </w:rPr>
          <w:t>Läkemedelsgenomgång och läkemedelsberättelse på SÄS</w:t>
        </w:r>
      </w:hyperlink>
      <w:r w:rsidR="003C7788">
        <w:rPr/>
        <w:t xml:space="preserve"> [4] samt regional medicinsk riktlinje </w:t>
      </w:r>
      <w:hyperlink r:id="R492d15d4a5eb49b5">
        <w:r w:rsidRPr="2AFC1BFD" w:rsidR="003C7788">
          <w:rPr>
            <w:color w:val="006298" w:themeColor="accent1" w:themeTint="FF" w:themeShade="FF"/>
            <w:u w:val="single"/>
          </w:rPr>
          <w:t>Läkemedelsgenomgång och läkemedelsberättelse</w:t>
        </w:r>
      </w:hyperlink>
      <w:r w:rsidR="003C7788">
        <w:rPr/>
        <w:t xml:space="preserve"> [5].</w:t>
      </w:r>
      <w:r w:rsidRPr="2AFC1BFD" w:rsidR="003C7788">
        <w:rPr>
          <w:rStyle w:val="eop"/>
        </w:rPr>
        <w:t> </w:t>
      </w:r>
    </w:p>
    <w:p w:rsidR="5260E0F0" w:rsidP="2AFC1BFD" w:rsidRDefault="5260E0F0" w14:paraId="5913037F" w14:textId="2A5B0F5B">
      <w:pPr>
        <w:pStyle w:val="MellanrubrikVGR"/>
        <w:suppressLineNumbers w:val="0"/>
        <w:bidi w:val="0"/>
        <w:spacing w:before="240" w:beforeAutospacing="off" w:after="0" w:afterAutospacing="off" w:line="360" w:lineRule="auto"/>
        <w:ind w:left="567" w:right="868"/>
        <w:jc w:val="left"/>
      </w:pPr>
      <w:r w:rsidR="5260E0F0">
        <w:rPr/>
        <w:t>Samtycke NPÖ</w:t>
      </w:r>
    </w:p>
    <w:p w:rsidR="5260E0F0" w:rsidRDefault="5260E0F0" w14:paraId="51273B3E" w14:textId="53D08EE0">
      <w:r w:rsidR="5260E0F0">
        <w:rPr/>
        <w:t>Möjlighet att dokumentera givet samtycke till information i NPÖ under pågående slutenvårdstillfälle.</w:t>
      </w:r>
    </w:p>
    <w:p w:rsidR="003C7788" w:rsidP="003C7788" w:rsidRDefault="003C7788" w14:paraId="04AE31E9" w14:textId="77777777">
      <w:pPr>
        <w:pStyle w:val="MellanrubrikVGR"/>
        <w:rPr>
          <w:rFonts w:ascii="Segoe UI" w:hAnsi="Segoe UI" w:cs="Segoe UI"/>
          <w:sz w:val="18"/>
        </w:rPr>
      </w:pPr>
      <w:r>
        <w:t>Samtal</w:t>
      </w:r>
      <w:r>
        <w:rPr>
          <w:rStyle w:val="eop"/>
          <w:rFonts w:ascii="Calibri" w:hAnsi="Calibri" w:cs="Calibri"/>
          <w:b w:val="0"/>
          <w:bCs/>
          <w:sz w:val="26"/>
          <w:szCs w:val="26"/>
        </w:rPr>
        <w:t> </w:t>
      </w:r>
    </w:p>
    <w:p w:rsidR="003C7788" w:rsidP="003C7788" w:rsidRDefault="003C7788" w14:paraId="29BD6E58" w14:textId="77777777">
      <w:pPr>
        <w:rPr>
          <w:rFonts w:ascii="Segoe UI" w:hAnsi="Segoe UI" w:cs="Segoe UI"/>
          <w:sz w:val="18"/>
          <w:szCs w:val="18"/>
        </w:rPr>
      </w:pPr>
      <w:r>
        <w:t>Används för att dokumentera planerade och genomförda samtal med patienten och dennes närstående samt vilken yrkeskategori som haft samtalet. Sökordet är inte avsedd för alla korta kontakter eller ronder utan enbart för genomgripande längre samtal. </w:t>
      </w:r>
      <w:r>
        <w:br/>
      </w:r>
      <w:r>
        <w:t>Här dokumenteras även när anhörig meddelats att patienten bytt vårdavdelning.</w:t>
      </w:r>
      <w:r>
        <w:rPr>
          <w:rStyle w:val="eop"/>
        </w:rPr>
        <w:t> </w:t>
      </w:r>
    </w:p>
    <w:p w:rsidR="003C7788" w:rsidP="003C7788" w:rsidRDefault="003C7788" w14:paraId="633EF05F" w14:textId="77777777">
      <w:pPr>
        <w:pStyle w:val="MellanrubrikVGR"/>
        <w:rPr>
          <w:rFonts w:ascii="Segoe UI" w:hAnsi="Segoe UI" w:cs="Segoe UI"/>
          <w:sz w:val="18"/>
        </w:rPr>
      </w:pPr>
      <w:r>
        <w:t>Annan planering</w:t>
      </w:r>
      <w:r>
        <w:rPr>
          <w:rStyle w:val="eop"/>
          <w:rFonts w:ascii="Calibri" w:hAnsi="Calibri" w:cs="Calibri"/>
          <w:b w:val="0"/>
          <w:bCs/>
          <w:sz w:val="26"/>
          <w:szCs w:val="26"/>
        </w:rPr>
        <w:t> </w:t>
      </w:r>
    </w:p>
    <w:p w:rsidR="003C7788" w:rsidP="003C7788" w:rsidRDefault="003C7788" w14:paraId="00985484" w14:textId="77777777">
      <w:pPr>
        <w:rPr>
          <w:rFonts w:ascii="Segoe UI" w:hAnsi="Segoe UI" w:cs="Segoe UI"/>
          <w:sz w:val="18"/>
          <w:szCs w:val="18"/>
        </w:rPr>
      </w:pPr>
      <w:r>
        <w:t xml:space="preserve">Innehåller sökord som syftar till att läkare ska kunna planera åtgärder inför utskrivning redan under pågående vårdtillfälle, </w:t>
      </w:r>
      <w:proofErr w:type="gramStart"/>
      <w:r>
        <w:t>t.ex.</w:t>
      </w:r>
      <w:proofErr w:type="gramEnd"/>
      <w:r>
        <w:t xml:space="preserve"> telefontid, provtagning eller återbesök. På detta sätt minskas behovet av planering utskrivningsdagen. Sökordet ersätter således inte sjuksköterskans aktivitet i </w:t>
      </w:r>
      <w:proofErr w:type="spellStart"/>
      <w:r>
        <w:t>Melior</w:t>
      </w:r>
      <w:proofErr w:type="spellEnd"/>
      <w:r>
        <w:t xml:space="preserve"> som heter </w:t>
      </w:r>
      <w:r>
        <w:rPr>
          <w:i/>
          <w:iCs/>
        </w:rPr>
        <w:t>Utskrivningsplanering</w:t>
      </w:r>
      <w:r>
        <w:t>.</w:t>
      </w:r>
      <w:r>
        <w:rPr>
          <w:rStyle w:val="eop"/>
        </w:rPr>
        <w:t> </w:t>
      </w:r>
    </w:p>
    <w:p w:rsidR="003C7788" w:rsidP="003C7788" w:rsidRDefault="003C7788" w14:paraId="6EEF03EC" w14:textId="77777777">
      <w:pPr>
        <w:pStyle w:val="MellanrubrikVGR"/>
        <w:rPr>
          <w:rFonts w:ascii="Segoe UI" w:hAnsi="Segoe UI" w:cs="Segoe UI"/>
          <w:sz w:val="18"/>
        </w:rPr>
      </w:pPr>
      <w:r>
        <w:t>Skriftlig patientinformation</w:t>
      </w:r>
      <w:r>
        <w:rPr>
          <w:rStyle w:val="eop"/>
          <w:rFonts w:ascii="Calibri" w:hAnsi="Calibri" w:cs="Calibri"/>
          <w:b w:val="0"/>
          <w:bCs/>
          <w:sz w:val="26"/>
          <w:szCs w:val="26"/>
        </w:rPr>
        <w:t> </w:t>
      </w:r>
    </w:p>
    <w:p w:rsidR="003C7788" w:rsidP="003C7788" w:rsidRDefault="003C7788" w14:paraId="627668DF" w14:textId="77777777">
      <w:pPr>
        <w:rPr>
          <w:rFonts w:ascii="Segoe UI" w:hAnsi="Segoe UI" w:cs="Segoe UI"/>
          <w:sz w:val="18"/>
          <w:szCs w:val="18"/>
        </w:rPr>
      </w:pPr>
      <w:r>
        <w:t>Ange om patienten har fått skriftlig patientinformation.</w:t>
      </w:r>
      <w:r>
        <w:rPr>
          <w:rStyle w:val="eop"/>
        </w:rPr>
        <w:t> </w:t>
      </w:r>
    </w:p>
    <w:p w:rsidR="003C7788" w:rsidP="003C7788" w:rsidRDefault="003C7788" w14:paraId="73A22D38" w14:textId="77777777">
      <w:pPr>
        <w:pStyle w:val="MellanrubrikVGR"/>
        <w:rPr>
          <w:rFonts w:ascii="Segoe UI" w:hAnsi="Segoe UI" w:cs="Segoe UI"/>
          <w:sz w:val="18"/>
        </w:rPr>
      </w:pPr>
      <w:r>
        <w:t>Behandling/omvårdnad</w:t>
      </w:r>
      <w:r>
        <w:rPr>
          <w:rStyle w:val="eop"/>
          <w:rFonts w:ascii="Calibri" w:hAnsi="Calibri" w:cs="Calibri"/>
          <w:b w:val="0"/>
          <w:bCs/>
          <w:sz w:val="26"/>
          <w:szCs w:val="26"/>
        </w:rPr>
        <w:t> </w:t>
      </w:r>
    </w:p>
    <w:p w:rsidR="003C7788" w:rsidP="003C7788" w:rsidRDefault="003C7788" w14:paraId="2FADA100" w14:textId="77777777">
      <w:pPr>
        <w:rPr>
          <w:rFonts w:ascii="Segoe UI" w:hAnsi="Segoe UI" w:cs="Segoe UI"/>
          <w:sz w:val="18"/>
          <w:szCs w:val="18"/>
        </w:rPr>
      </w:pPr>
      <w:r>
        <w:t>Sökorden under</w:t>
      </w:r>
      <w:r>
        <w:rPr>
          <w:b/>
          <w:bCs/>
        </w:rPr>
        <w:t xml:space="preserve"> </w:t>
      </w:r>
      <w:r>
        <w:rPr>
          <w:i/>
          <w:iCs/>
        </w:rPr>
        <w:t>Behandling/omvårdnad</w:t>
      </w:r>
      <w:r>
        <w:t xml:space="preserve"> ska beskriva hur patienten ska vårdas. Patientens egna önskemål dokumenteras här, detta i ett led att få en så personcentrarad vård som möjligt. Bedömning eller utvärdering får inte förekomma. Dokumentationen ska vara kort och koncis.  </w:t>
      </w:r>
      <w:r>
        <w:br/>
      </w:r>
      <w:r>
        <w:rPr>
          <w:b/>
          <w:bCs/>
        </w:rPr>
        <w:t>OBS!</w:t>
      </w:r>
      <w:r>
        <w:t xml:space="preserve"> Uppdateras genom att inaktuell information ändras eller tas bort. Detta innebär att inaktuell information döljs bakom historikknappen jämte sökordet.</w:t>
      </w:r>
      <w:r>
        <w:rPr>
          <w:rStyle w:val="eop"/>
        </w:rPr>
        <w:t> </w:t>
      </w:r>
    </w:p>
    <w:p w:rsidR="003C7788" w:rsidP="00111CB2" w:rsidRDefault="003C7788" w14:paraId="34422F98" w14:textId="77777777">
      <w:pPr>
        <w:ind w:right="-143"/>
      </w:pPr>
    </w:p>
    <w:p w:rsidRPr="003C7788" w:rsidR="003C7788" w:rsidP="003C7788" w:rsidRDefault="003C7788" w14:paraId="7C95448B" w14:textId="77777777">
      <w:pPr>
        <w:pStyle w:val="Rubrik2"/>
      </w:pPr>
      <w:bookmarkStart w:name="_Toc201657668" w:id="20"/>
      <w:r w:rsidRPr="003C7788">
        <w:t>Dokumentinformation</w:t>
      </w:r>
      <w:bookmarkEnd w:id="20"/>
      <w:r w:rsidRPr="003C7788">
        <w:t> </w:t>
      </w:r>
    </w:p>
    <w:p w:rsidRPr="003C7788" w:rsidR="003C7788" w:rsidP="003C7788" w:rsidRDefault="003C7788" w14:paraId="057391C5" w14:textId="77777777">
      <w:pPr>
        <w:ind w:right="-143"/>
      </w:pPr>
      <w:r w:rsidRPr="003C7788">
        <w:rPr>
          <w:b/>
          <w:bCs/>
        </w:rPr>
        <w:t>För innehållet svarar</w:t>
      </w:r>
      <w:r w:rsidRPr="003C7788">
        <w:t> </w:t>
      </w:r>
    </w:p>
    <w:p w:rsidRPr="003C7788" w:rsidR="003C7788" w:rsidP="003C7788" w:rsidRDefault="003C7788" w14:paraId="3DABDD0D" w14:textId="77777777">
      <w:pPr>
        <w:ind w:right="-143"/>
      </w:pPr>
      <w:r w:rsidRPr="003C7788">
        <w:t>Anders Lundqvist, överläkare, infektionskliniken, SÄS </w:t>
      </w:r>
      <w:r w:rsidRPr="003C7788">
        <w:br/>
      </w:r>
      <w:r w:rsidRPr="003C7788">
        <w:t xml:space="preserve">Frida Borg, </w:t>
      </w:r>
      <w:proofErr w:type="spellStart"/>
      <w:r w:rsidRPr="003C7788">
        <w:t>Meliorförvaltningen</w:t>
      </w:r>
      <w:proofErr w:type="spellEnd"/>
      <w:r w:rsidRPr="003C7788">
        <w:t>, SÄS </w:t>
      </w:r>
    </w:p>
    <w:p w:rsidRPr="003C7788" w:rsidR="003C7788" w:rsidP="003C7788" w:rsidRDefault="003C7788" w14:paraId="054C1531" w14:textId="77777777">
      <w:pPr>
        <w:ind w:right="-143"/>
      </w:pPr>
      <w:r w:rsidRPr="003C7788">
        <w:rPr>
          <w:b/>
          <w:bCs/>
        </w:rPr>
        <w:t>Remissinstanser (utgåva 1)</w:t>
      </w:r>
      <w:r w:rsidRPr="003C7788">
        <w:t> </w:t>
      </w:r>
    </w:p>
    <w:p w:rsidRPr="003C7788" w:rsidR="003C7788" w:rsidP="003C7788" w:rsidRDefault="003C7788" w14:paraId="52D5A7A1" w14:textId="77777777">
      <w:pPr>
        <w:ind w:right="-143"/>
      </w:pPr>
      <w:r w:rsidRPr="003C7788">
        <w:t>Vårddokumentationsgruppen SÄS </w:t>
      </w:r>
      <w:r w:rsidRPr="003C7788">
        <w:br/>
      </w:r>
      <w:r w:rsidRPr="003C7788">
        <w:t>Verksamhetschefer, SÄS </w:t>
      </w:r>
      <w:r w:rsidRPr="003C7788">
        <w:br/>
      </w:r>
      <w:r w:rsidRPr="003C7788">
        <w:t>Vårdenhetschefer, enhetschefer och läkarchefer, SÄS </w:t>
      </w:r>
    </w:p>
    <w:p w:rsidRPr="003C7788" w:rsidR="003C7788" w:rsidP="003C7788" w:rsidRDefault="003C7788" w14:paraId="0E2E628A" w14:textId="77777777">
      <w:pPr>
        <w:pStyle w:val="Rubrik2"/>
      </w:pPr>
      <w:bookmarkStart w:name="_Toc201657669" w:id="21"/>
      <w:r w:rsidRPr="003C7788">
        <w:t>Referens- och länkförteckning</w:t>
      </w:r>
      <w:bookmarkEnd w:id="21"/>
      <w:r w:rsidRPr="003C7788">
        <w:t> </w:t>
      </w:r>
    </w:p>
    <w:p w:rsidRPr="003C7788" w:rsidR="003C7788" w:rsidP="003C7788" w:rsidRDefault="003C7788" w14:paraId="2487019B" w14:textId="77777777">
      <w:pPr>
        <w:numPr>
          <w:ilvl w:val="0"/>
          <w:numId w:val="20"/>
        </w:numPr>
        <w:ind w:right="-143"/>
      </w:pPr>
      <w:r w:rsidRPr="003C7788">
        <w:t>Patientdatalag (2008:355). Svensk författningssamling </w:t>
      </w:r>
      <w:r w:rsidRPr="003C7788">
        <w:br/>
      </w:r>
      <w:hyperlink w:tgtFrame="_blank" w:history="1" r:id="rId14">
        <w:r w:rsidRPr="003C7788">
          <w:rPr>
            <w:rStyle w:val="Hyperlnk"/>
          </w:rPr>
          <w:t>www.riksdagen.se</w:t>
        </w:r>
      </w:hyperlink>
      <w:r w:rsidRPr="003C7788">
        <w:t xml:space="preserve"> under rubrik </w:t>
      </w:r>
      <w:r w:rsidRPr="003C7788">
        <w:rPr>
          <w:i/>
          <w:iCs/>
        </w:rPr>
        <w:t>Dokument &amp; lagar</w:t>
      </w:r>
      <w:r w:rsidRPr="003C7788">
        <w:t> </w:t>
      </w:r>
    </w:p>
    <w:p w:rsidRPr="003C7788" w:rsidR="003C7788" w:rsidP="003C7788" w:rsidRDefault="003C7788" w14:paraId="6A5556FF" w14:textId="77777777">
      <w:pPr>
        <w:numPr>
          <w:ilvl w:val="0"/>
          <w:numId w:val="21"/>
        </w:numPr>
        <w:ind w:right="-143"/>
      </w:pPr>
      <w:r w:rsidRPr="003C7788">
        <w:t>Patient klar för vårdavdelning från akutmottagningen. Sjukhusövergripande riktlinje SÄS  </w:t>
      </w:r>
      <w:r w:rsidRPr="003C7788">
        <w:br/>
      </w:r>
      <w:hyperlink w:tgtFrame="_blank" w:history="1" r:id="rId15">
        <w:r w:rsidRPr="003C7788">
          <w:rPr>
            <w:rStyle w:val="Hyperlnk"/>
          </w:rPr>
          <w:t>https://hittadokument.vgregion.se/sas</w:t>
        </w:r>
      </w:hyperlink>
      <w:r w:rsidRPr="003C7788">
        <w:t> </w:t>
      </w:r>
    </w:p>
    <w:p w:rsidRPr="003C7788" w:rsidR="003C7788" w:rsidP="003C7788" w:rsidRDefault="003C7788" w14:paraId="66F75D9C" w14:textId="77777777">
      <w:pPr>
        <w:numPr>
          <w:ilvl w:val="0"/>
          <w:numId w:val="22"/>
        </w:numPr>
        <w:ind w:right="-143"/>
      </w:pPr>
      <w:r w:rsidRPr="003C7788">
        <w:t>Hjärthandboken SÄS. Sjukhusövergripande riktlinjer, SÄS </w:t>
      </w:r>
      <w:r w:rsidRPr="003C7788">
        <w:br/>
      </w:r>
      <w:hyperlink w:tgtFrame="_blank" w:history="1" r:id="rId16">
        <w:r w:rsidRPr="003C7788">
          <w:rPr>
            <w:rStyle w:val="Hyperlnk"/>
          </w:rPr>
          <w:t>https://insidan.vgregion.se/forvaltningar/sodra-alvsborgs-sjukhus/styrdokument/medicinska-styrdokument-per-amne/kardiologi-cirkulation/hjarthandboken</w:t>
        </w:r>
      </w:hyperlink>
      <w:r w:rsidRPr="003C7788">
        <w:t> </w:t>
      </w:r>
    </w:p>
    <w:p w:rsidRPr="003C7788" w:rsidR="003C7788" w:rsidP="003C7788" w:rsidRDefault="003C7788" w14:paraId="3ACF15DE" w14:textId="77777777">
      <w:pPr>
        <w:numPr>
          <w:ilvl w:val="0"/>
          <w:numId w:val="23"/>
        </w:numPr>
        <w:ind w:right="-143"/>
      </w:pPr>
      <w:r w:rsidRPr="003C7788">
        <w:t>NEWS2 för vuxna patienter på SÄS, Sjukhusövergripande rutin, SÄS. </w:t>
      </w:r>
      <w:r w:rsidRPr="003C7788">
        <w:br/>
      </w:r>
      <w:hyperlink w:tgtFrame="_blank" w:history="1" r:id="rId17">
        <w:r w:rsidRPr="003C7788">
          <w:rPr>
            <w:rStyle w:val="Hyperlnk"/>
          </w:rPr>
          <w:t>NEWS2 för vuxna patienter på SÄS (vgregion.se)</w:t>
        </w:r>
      </w:hyperlink>
      <w:r w:rsidRPr="003C7788">
        <w:t> </w:t>
      </w:r>
    </w:p>
    <w:p w:rsidRPr="003C7788" w:rsidR="003C7788" w:rsidP="003C7788" w:rsidRDefault="003C7788" w14:paraId="3586CA94" w14:textId="77777777">
      <w:pPr>
        <w:numPr>
          <w:ilvl w:val="0"/>
          <w:numId w:val="24"/>
        </w:numPr>
        <w:ind w:right="-143"/>
      </w:pPr>
      <w:r w:rsidRPr="003C7788">
        <w:t>Positivt blododlingssvar, handläggning vid SÄS, Sjukhusövergripande rutin, SÄS. </w:t>
      </w:r>
      <w:r w:rsidRPr="003C7788">
        <w:br/>
      </w:r>
      <w:hyperlink w:tgtFrame="_blank" w:history="1" r:id="rId18">
        <w:r w:rsidRPr="003C7788">
          <w:rPr>
            <w:rStyle w:val="Hyperlnk"/>
          </w:rPr>
          <w:t>Positivt blododlingssvar, handläggning vid SÄS</w:t>
        </w:r>
      </w:hyperlink>
      <w:r w:rsidRPr="003C7788">
        <w:t>. </w:t>
      </w:r>
    </w:p>
    <w:p w:rsidRPr="003C7788" w:rsidR="003C7788" w:rsidP="003C7788" w:rsidRDefault="003C7788" w14:paraId="0F165CF2" w14:textId="77777777">
      <w:pPr>
        <w:numPr>
          <w:ilvl w:val="0"/>
          <w:numId w:val="25"/>
        </w:numPr>
        <w:ind w:right="-143"/>
      </w:pPr>
      <w:r w:rsidRPr="003C7788">
        <w:t>Läkemedelsgenomgång och läkemedelsberättelse på SÄS. Sjukhusövergripande riktlinje, SÄS </w:t>
      </w:r>
      <w:r w:rsidRPr="003C7788">
        <w:br/>
      </w:r>
      <w:hyperlink w:tgtFrame="_blank" w:history="1" r:id="rId19">
        <w:r w:rsidRPr="003C7788">
          <w:rPr>
            <w:rStyle w:val="Hyperlnk"/>
          </w:rPr>
          <w:t>https://hittadokument.vgregion.se/sas</w:t>
        </w:r>
      </w:hyperlink>
      <w:r w:rsidRPr="003C7788">
        <w:t> </w:t>
      </w:r>
    </w:p>
    <w:p w:rsidRPr="003C7788" w:rsidR="003C7788" w:rsidP="003C7788" w:rsidRDefault="003C7788" w14:paraId="67F866D6" w14:textId="77777777">
      <w:pPr>
        <w:numPr>
          <w:ilvl w:val="0"/>
          <w:numId w:val="26"/>
        </w:numPr>
        <w:ind w:right="-143"/>
      </w:pPr>
      <w:r w:rsidRPr="003C7788">
        <w:t>Regional medicinsk riktlinje ”Läkemedelsgenomgång och läkemedels-berättelse”. Läkemedelskommittén i Västra Götalandsregionen. </w:t>
      </w:r>
      <w:r w:rsidRPr="003C7788">
        <w:br/>
      </w:r>
      <w:hyperlink w:tgtFrame="_blank" w:history="1" r:id="rId20">
        <w:r w:rsidRPr="003C7788">
          <w:rPr>
            <w:rStyle w:val="Hyperlnk"/>
          </w:rPr>
          <w:t>https://www.vgregion.se/halsa-och-vard/vardgivarwebben/vardriktlinjer/styrande-dokument-inom-halso--och-sjukvard/amnesomraden/lakemedel</w:t>
        </w:r>
      </w:hyperlink>
      <w:r w:rsidRPr="003C7788">
        <w:t> </w:t>
      </w:r>
    </w:p>
    <w:p w:rsidRPr="00487218" w:rsidR="003C7788" w:rsidP="00111CB2" w:rsidRDefault="003C7788" w14:paraId="325A859F" w14:textId="77777777">
      <w:pPr>
        <w:ind w:right="-143"/>
      </w:pPr>
    </w:p>
    <w:sectPr w:rsidRPr="00487218" w:rsidR="003C7788" w:rsidSect="00B96AFF">
      <w:headerReference w:type="default" r:id="rId21"/>
      <w:footerReference w:type="even" r:id="rId22"/>
      <w:footerReference w:type="default" r:id="rId23"/>
      <w:headerReference w:type="first" r:id="rId24"/>
      <w:footerReference w:type="first" r:id="rId2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5249A" w:rsidRDefault="0035249A" w14:paraId="189BD471" w14:textId="77777777">
      <w:r>
        <w:separator/>
      </w:r>
    </w:p>
  </w:endnote>
  <w:endnote w:type="continuationSeparator" w:id="0">
    <w:p w:rsidR="0035249A" w:rsidRDefault="0035249A" w14:paraId="67693CB6" w14:textId="77777777">
      <w:r>
        <w:continuationSeparator/>
      </w:r>
    </w:p>
  </w:endnote>
  <w:endnote w:type="continuationNotice" w:id="1">
    <w:p w:rsidR="0035249A" w:rsidRDefault="0035249A" w14:paraId="14ACA34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5249A" w:rsidRDefault="0035249A" w14:paraId="5047F355" w14:textId="77777777"/>
  </w:footnote>
  <w:footnote w:type="continuationSeparator" w:id="0">
    <w:p w:rsidR="0035249A" w:rsidRDefault="0035249A" w14:paraId="328B99CD" w14:textId="77777777">
      <w:r>
        <w:continuationSeparator/>
      </w:r>
    </w:p>
  </w:footnote>
  <w:footnote w:type="continuationNotice" w:id="1">
    <w:p w:rsidR="0035249A" w:rsidRDefault="0035249A" w14:paraId="59486CC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9786F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457B80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3F39DE"/>
    <w:multiLevelType w:val="multilevel"/>
    <w:tmpl w:val="86C6E9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5E52FEC"/>
    <w:multiLevelType w:val="multilevel"/>
    <w:tmpl w:val="5232AC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E30854"/>
    <w:multiLevelType w:val="multilevel"/>
    <w:tmpl w:val="774287A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A6836C2"/>
    <w:multiLevelType w:val="multilevel"/>
    <w:tmpl w:val="F69074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5E1F2463"/>
    <w:multiLevelType w:val="multilevel"/>
    <w:tmpl w:val="389E5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38E0A76"/>
    <w:multiLevelType w:val="multilevel"/>
    <w:tmpl w:val="1A5826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AFA1A87"/>
    <w:multiLevelType w:val="multilevel"/>
    <w:tmpl w:val="D098167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4"/>
  </w:num>
  <w:num w:numId="2" w16cid:durableId="1367871050">
    <w:abstractNumId w:val="18"/>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0"/>
  </w:num>
  <w:num w:numId="15" w16cid:durableId="560679449">
    <w:abstractNumId w:val="8"/>
  </w:num>
  <w:num w:numId="16" w16cid:durableId="1420566503">
    <w:abstractNumId w:val="16"/>
  </w:num>
  <w:num w:numId="17" w16cid:durableId="256527698">
    <w:abstractNumId w:val="6"/>
  </w:num>
  <w:num w:numId="18" w16cid:durableId="1090539201">
    <w:abstractNumId w:val="11"/>
  </w:num>
  <w:num w:numId="19" w16cid:durableId="1846439597">
    <w:abstractNumId w:val="23"/>
  </w:num>
  <w:num w:numId="20" w16cid:durableId="651525026">
    <w:abstractNumId w:val="19"/>
  </w:num>
  <w:num w:numId="21" w16cid:durableId="1878548228">
    <w:abstractNumId w:val="15"/>
  </w:num>
  <w:num w:numId="22" w16cid:durableId="1706445119">
    <w:abstractNumId w:val="20"/>
  </w:num>
  <w:num w:numId="23" w16cid:durableId="489517984">
    <w:abstractNumId w:val="13"/>
  </w:num>
  <w:num w:numId="24" w16cid:durableId="514613921">
    <w:abstractNumId w:val="3"/>
  </w:num>
  <w:num w:numId="25" w16cid:durableId="832717135">
    <w:abstractNumId w:val="22"/>
  </w:num>
  <w:num w:numId="26" w16cid:durableId="1974676448">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249A"/>
    <w:rsid w:val="00360E0D"/>
    <w:rsid w:val="0036357D"/>
    <w:rsid w:val="0036594C"/>
    <w:rsid w:val="00367D19"/>
    <w:rsid w:val="00371BED"/>
    <w:rsid w:val="00384019"/>
    <w:rsid w:val="003854F1"/>
    <w:rsid w:val="0039118E"/>
    <w:rsid w:val="00397F54"/>
    <w:rsid w:val="003A0D43"/>
    <w:rsid w:val="003B2A4B"/>
    <w:rsid w:val="003C778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705"/>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57B1"/>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001"/>
    <w:rsid w:val="006C779F"/>
    <w:rsid w:val="006D01F5"/>
    <w:rsid w:val="006D0CFB"/>
    <w:rsid w:val="006D30C0"/>
    <w:rsid w:val="006D7535"/>
    <w:rsid w:val="006E450B"/>
    <w:rsid w:val="006F0D7E"/>
    <w:rsid w:val="006F4BA1"/>
    <w:rsid w:val="00706DE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2CF"/>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435E"/>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582D770"/>
    <w:rsid w:val="0F73A0BC"/>
    <w:rsid w:val="192902F3"/>
    <w:rsid w:val="235D074C"/>
    <w:rsid w:val="2820E2C8"/>
    <w:rsid w:val="2AFC1BFD"/>
    <w:rsid w:val="4CB28A0C"/>
    <w:rsid w:val="4FEFB4F7"/>
    <w:rsid w:val="5260E0F0"/>
    <w:rsid w:val="54986C18"/>
    <w:rsid w:val="5C532EF6"/>
    <w:rsid w:val="5D31CFAB"/>
    <w:rsid w:val="61DCF8CD"/>
    <w:rsid w:val="647B2B65"/>
    <w:rsid w:val="6B2CF8ED"/>
    <w:rsid w:val="6B32ABA1"/>
    <w:rsid w:val="742BCFDC"/>
    <w:rsid w:val="7C1193B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16B527D-13CF-4B47-8505-0238927F323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aragraph" w:customStyle="1">
    <w:name w:val="paragraph"/>
    <w:basedOn w:val="Normal"/>
    <w:rsid w:val="003C7788"/>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3C7788"/>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eop" w:customStyle="1">
    <w:name w:val="eop"/>
    <w:basedOn w:val="Standardstycketeckensnitt"/>
    <w:rsid w:val="003C7788"/>
  </w:style>
  <w:style w:type="character" w:styleId="UnderrubrikChar" w:customStyle="1">
    <w:name w:val="Underrubrik Char"/>
    <w:basedOn w:val="Standardstycketeckensnitt"/>
    <w:link w:val="Underrubrik"/>
    <w:rsid w:val="003C7788"/>
    <w:rPr>
      <w:rFonts w:asciiTheme="minorHAnsi" w:hAnsiTheme="minorHAnsi"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3C77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17878120">
      <w:bodyDiv w:val="1"/>
      <w:marLeft w:val="0"/>
      <w:marRight w:val="0"/>
      <w:marTop w:val="0"/>
      <w:marBottom w:val="0"/>
      <w:divBdr>
        <w:top w:val="none" w:sz="0" w:space="0" w:color="auto"/>
        <w:left w:val="none" w:sz="0" w:space="0" w:color="auto"/>
        <w:bottom w:val="none" w:sz="0" w:space="0" w:color="auto"/>
        <w:right w:val="none" w:sz="0" w:space="0" w:color="auto"/>
      </w:divBdr>
    </w:div>
    <w:div w:id="1699771092">
      <w:bodyDiv w:val="1"/>
      <w:marLeft w:val="0"/>
      <w:marRight w:val="0"/>
      <w:marTop w:val="0"/>
      <w:marBottom w:val="0"/>
      <w:divBdr>
        <w:top w:val="none" w:sz="0" w:space="0" w:color="auto"/>
        <w:left w:val="none" w:sz="0" w:space="0" w:color="auto"/>
        <w:bottom w:val="none" w:sz="0" w:space="0" w:color="auto"/>
        <w:right w:val="none" w:sz="0" w:space="0" w:color="auto"/>
      </w:divBdr>
      <w:divsChild>
        <w:div w:id="261685824">
          <w:marLeft w:val="0"/>
          <w:marRight w:val="0"/>
          <w:marTop w:val="0"/>
          <w:marBottom w:val="0"/>
          <w:divBdr>
            <w:top w:val="none" w:sz="0" w:space="0" w:color="auto"/>
            <w:left w:val="none" w:sz="0" w:space="0" w:color="auto"/>
            <w:bottom w:val="none" w:sz="0" w:space="0" w:color="auto"/>
            <w:right w:val="none" w:sz="0" w:space="0" w:color="auto"/>
          </w:divBdr>
        </w:div>
        <w:div w:id="1615478698">
          <w:marLeft w:val="0"/>
          <w:marRight w:val="0"/>
          <w:marTop w:val="0"/>
          <w:marBottom w:val="0"/>
          <w:divBdr>
            <w:top w:val="none" w:sz="0" w:space="0" w:color="auto"/>
            <w:left w:val="none" w:sz="0" w:space="0" w:color="auto"/>
            <w:bottom w:val="none" w:sz="0" w:space="0" w:color="auto"/>
            <w:right w:val="none" w:sz="0" w:space="0" w:color="auto"/>
          </w:divBdr>
        </w:div>
        <w:div w:id="2004234172">
          <w:marLeft w:val="0"/>
          <w:marRight w:val="0"/>
          <w:marTop w:val="0"/>
          <w:marBottom w:val="0"/>
          <w:divBdr>
            <w:top w:val="none" w:sz="0" w:space="0" w:color="auto"/>
            <w:left w:val="none" w:sz="0" w:space="0" w:color="auto"/>
            <w:bottom w:val="none" w:sz="0" w:space="0" w:color="auto"/>
            <w:right w:val="none" w:sz="0" w:space="0" w:color="auto"/>
          </w:divBdr>
        </w:div>
        <w:div w:id="1306663429">
          <w:marLeft w:val="0"/>
          <w:marRight w:val="0"/>
          <w:marTop w:val="0"/>
          <w:marBottom w:val="0"/>
          <w:divBdr>
            <w:top w:val="none" w:sz="0" w:space="0" w:color="auto"/>
            <w:left w:val="none" w:sz="0" w:space="0" w:color="auto"/>
            <w:bottom w:val="none" w:sz="0" w:space="0" w:color="auto"/>
            <w:right w:val="none" w:sz="0" w:space="0" w:color="auto"/>
          </w:divBdr>
        </w:div>
        <w:div w:id="948700828">
          <w:marLeft w:val="0"/>
          <w:marRight w:val="0"/>
          <w:marTop w:val="0"/>
          <w:marBottom w:val="0"/>
          <w:divBdr>
            <w:top w:val="none" w:sz="0" w:space="0" w:color="auto"/>
            <w:left w:val="none" w:sz="0" w:space="0" w:color="auto"/>
            <w:bottom w:val="none" w:sz="0" w:space="0" w:color="auto"/>
            <w:right w:val="none" w:sz="0" w:space="0" w:color="auto"/>
          </w:divBdr>
        </w:div>
        <w:div w:id="622271060">
          <w:marLeft w:val="0"/>
          <w:marRight w:val="0"/>
          <w:marTop w:val="0"/>
          <w:marBottom w:val="0"/>
          <w:divBdr>
            <w:top w:val="none" w:sz="0" w:space="0" w:color="auto"/>
            <w:left w:val="none" w:sz="0" w:space="0" w:color="auto"/>
            <w:bottom w:val="none" w:sz="0" w:space="0" w:color="auto"/>
            <w:right w:val="none" w:sz="0" w:space="0" w:color="auto"/>
          </w:divBdr>
        </w:div>
        <w:div w:id="524054458">
          <w:marLeft w:val="0"/>
          <w:marRight w:val="0"/>
          <w:marTop w:val="0"/>
          <w:marBottom w:val="0"/>
          <w:divBdr>
            <w:top w:val="none" w:sz="0" w:space="0" w:color="auto"/>
            <w:left w:val="none" w:sz="0" w:space="0" w:color="auto"/>
            <w:bottom w:val="none" w:sz="0" w:space="0" w:color="auto"/>
            <w:right w:val="none" w:sz="0" w:space="0" w:color="auto"/>
          </w:divBdr>
        </w:div>
        <w:div w:id="1364861118">
          <w:marLeft w:val="0"/>
          <w:marRight w:val="0"/>
          <w:marTop w:val="0"/>
          <w:marBottom w:val="0"/>
          <w:divBdr>
            <w:top w:val="none" w:sz="0" w:space="0" w:color="auto"/>
            <w:left w:val="none" w:sz="0" w:space="0" w:color="auto"/>
            <w:bottom w:val="none" w:sz="0" w:space="0" w:color="auto"/>
            <w:right w:val="none" w:sz="0" w:space="0" w:color="auto"/>
          </w:divBdr>
        </w:div>
        <w:div w:id="891694770">
          <w:marLeft w:val="0"/>
          <w:marRight w:val="0"/>
          <w:marTop w:val="0"/>
          <w:marBottom w:val="0"/>
          <w:divBdr>
            <w:top w:val="none" w:sz="0" w:space="0" w:color="auto"/>
            <w:left w:val="none" w:sz="0" w:space="0" w:color="auto"/>
            <w:bottom w:val="none" w:sz="0" w:space="0" w:color="auto"/>
            <w:right w:val="none" w:sz="0" w:space="0" w:color="auto"/>
          </w:divBdr>
        </w:div>
        <w:div w:id="1859194063">
          <w:marLeft w:val="0"/>
          <w:marRight w:val="0"/>
          <w:marTop w:val="0"/>
          <w:marBottom w:val="0"/>
          <w:divBdr>
            <w:top w:val="none" w:sz="0" w:space="0" w:color="auto"/>
            <w:left w:val="none" w:sz="0" w:space="0" w:color="auto"/>
            <w:bottom w:val="none" w:sz="0" w:space="0" w:color="auto"/>
            <w:right w:val="none" w:sz="0" w:space="0" w:color="auto"/>
          </w:divBdr>
        </w:div>
        <w:div w:id="1796176592">
          <w:marLeft w:val="0"/>
          <w:marRight w:val="0"/>
          <w:marTop w:val="0"/>
          <w:marBottom w:val="0"/>
          <w:divBdr>
            <w:top w:val="none" w:sz="0" w:space="0" w:color="auto"/>
            <w:left w:val="none" w:sz="0" w:space="0" w:color="auto"/>
            <w:bottom w:val="none" w:sz="0" w:space="0" w:color="auto"/>
            <w:right w:val="none" w:sz="0" w:space="0" w:color="auto"/>
          </w:divBdr>
        </w:div>
        <w:div w:id="592976275">
          <w:marLeft w:val="0"/>
          <w:marRight w:val="0"/>
          <w:marTop w:val="0"/>
          <w:marBottom w:val="0"/>
          <w:divBdr>
            <w:top w:val="none" w:sz="0" w:space="0" w:color="auto"/>
            <w:left w:val="none" w:sz="0" w:space="0" w:color="auto"/>
            <w:bottom w:val="none" w:sz="0" w:space="0" w:color="auto"/>
            <w:right w:val="none" w:sz="0" w:space="0" w:color="auto"/>
          </w:divBdr>
        </w:div>
        <w:div w:id="444038093">
          <w:marLeft w:val="0"/>
          <w:marRight w:val="0"/>
          <w:marTop w:val="0"/>
          <w:marBottom w:val="0"/>
          <w:divBdr>
            <w:top w:val="none" w:sz="0" w:space="0" w:color="auto"/>
            <w:left w:val="none" w:sz="0" w:space="0" w:color="auto"/>
            <w:bottom w:val="none" w:sz="0" w:space="0" w:color="auto"/>
            <w:right w:val="none" w:sz="0" w:space="0" w:color="auto"/>
          </w:divBdr>
        </w:div>
        <w:div w:id="171649809">
          <w:marLeft w:val="0"/>
          <w:marRight w:val="0"/>
          <w:marTop w:val="0"/>
          <w:marBottom w:val="0"/>
          <w:divBdr>
            <w:top w:val="none" w:sz="0" w:space="0" w:color="auto"/>
            <w:left w:val="none" w:sz="0" w:space="0" w:color="auto"/>
            <w:bottom w:val="none" w:sz="0" w:space="0" w:color="auto"/>
            <w:right w:val="none" w:sz="0" w:space="0" w:color="auto"/>
          </w:divBdr>
        </w:div>
        <w:div w:id="1231623520">
          <w:marLeft w:val="0"/>
          <w:marRight w:val="0"/>
          <w:marTop w:val="0"/>
          <w:marBottom w:val="0"/>
          <w:divBdr>
            <w:top w:val="none" w:sz="0" w:space="0" w:color="auto"/>
            <w:left w:val="none" w:sz="0" w:space="0" w:color="auto"/>
            <w:bottom w:val="none" w:sz="0" w:space="0" w:color="auto"/>
            <w:right w:val="none" w:sz="0" w:space="0" w:color="auto"/>
          </w:divBdr>
        </w:div>
        <w:div w:id="505436005">
          <w:marLeft w:val="0"/>
          <w:marRight w:val="0"/>
          <w:marTop w:val="0"/>
          <w:marBottom w:val="0"/>
          <w:divBdr>
            <w:top w:val="none" w:sz="0" w:space="0" w:color="auto"/>
            <w:left w:val="none" w:sz="0" w:space="0" w:color="auto"/>
            <w:bottom w:val="none" w:sz="0" w:space="0" w:color="auto"/>
            <w:right w:val="none" w:sz="0" w:space="0" w:color="auto"/>
          </w:divBdr>
        </w:div>
        <w:div w:id="1704134995">
          <w:marLeft w:val="0"/>
          <w:marRight w:val="0"/>
          <w:marTop w:val="0"/>
          <w:marBottom w:val="0"/>
          <w:divBdr>
            <w:top w:val="none" w:sz="0" w:space="0" w:color="auto"/>
            <w:left w:val="none" w:sz="0" w:space="0" w:color="auto"/>
            <w:bottom w:val="none" w:sz="0" w:space="0" w:color="auto"/>
            <w:right w:val="none" w:sz="0" w:space="0" w:color="auto"/>
          </w:divBdr>
        </w:div>
        <w:div w:id="972054701">
          <w:marLeft w:val="0"/>
          <w:marRight w:val="0"/>
          <w:marTop w:val="0"/>
          <w:marBottom w:val="0"/>
          <w:divBdr>
            <w:top w:val="none" w:sz="0" w:space="0" w:color="auto"/>
            <w:left w:val="none" w:sz="0" w:space="0" w:color="auto"/>
            <w:bottom w:val="none" w:sz="0" w:space="0" w:color="auto"/>
            <w:right w:val="none" w:sz="0" w:space="0" w:color="auto"/>
          </w:divBdr>
        </w:div>
        <w:div w:id="2075614826">
          <w:marLeft w:val="0"/>
          <w:marRight w:val="0"/>
          <w:marTop w:val="0"/>
          <w:marBottom w:val="0"/>
          <w:divBdr>
            <w:top w:val="none" w:sz="0" w:space="0" w:color="auto"/>
            <w:left w:val="none" w:sz="0" w:space="0" w:color="auto"/>
            <w:bottom w:val="none" w:sz="0" w:space="0" w:color="auto"/>
            <w:right w:val="none" w:sz="0" w:space="0" w:color="auto"/>
          </w:divBdr>
        </w:div>
        <w:div w:id="898518890">
          <w:marLeft w:val="0"/>
          <w:marRight w:val="0"/>
          <w:marTop w:val="0"/>
          <w:marBottom w:val="0"/>
          <w:divBdr>
            <w:top w:val="none" w:sz="0" w:space="0" w:color="auto"/>
            <w:left w:val="none" w:sz="0" w:space="0" w:color="auto"/>
            <w:bottom w:val="none" w:sz="0" w:space="0" w:color="auto"/>
            <w:right w:val="none" w:sz="0" w:space="0" w:color="auto"/>
          </w:divBdr>
        </w:div>
        <w:div w:id="964504658">
          <w:marLeft w:val="0"/>
          <w:marRight w:val="0"/>
          <w:marTop w:val="0"/>
          <w:marBottom w:val="0"/>
          <w:divBdr>
            <w:top w:val="none" w:sz="0" w:space="0" w:color="auto"/>
            <w:left w:val="none" w:sz="0" w:space="0" w:color="auto"/>
            <w:bottom w:val="none" w:sz="0" w:space="0" w:color="auto"/>
            <w:right w:val="none" w:sz="0" w:space="0" w:color="auto"/>
          </w:divBdr>
        </w:div>
        <w:div w:id="1308822265">
          <w:marLeft w:val="0"/>
          <w:marRight w:val="0"/>
          <w:marTop w:val="0"/>
          <w:marBottom w:val="0"/>
          <w:divBdr>
            <w:top w:val="none" w:sz="0" w:space="0" w:color="auto"/>
            <w:left w:val="none" w:sz="0" w:space="0" w:color="auto"/>
            <w:bottom w:val="none" w:sz="0" w:space="0" w:color="auto"/>
            <w:right w:val="none" w:sz="0" w:space="0" w:color="auto"/>
          </w:divBdr>
        </w:div>
        <w:div w:id="170730102">
          <w:marLeft w:val="0"/>
          <w:marRight w:val="0"/>
          <w:marTop w:val="0"/>
          <w:marBottom w:val="0"/>
          <w:divBdr>
            <w:top w:val="none" w:sz="0" w:space="0" w:color="auto"/>
            <w:left w:val="none" w:sz="0" w:space="0" w:color="auto"/>
            <w:bottom w:val="none" w:sz="0" w:space="0" w:color="auto"/>
            <w:right w:val="none" w:sz="0" w:space="0" w:color="auto"/>
          </w:divBdr>
        </w:div>
        <w:div w:id="364135863">
          <w:marLeft w:val="0"/>
          <w:marRight w:val="0"/>
          <w:marTop w:val="0"/>
          <w:marBottom w:val="0"/>
          <w:divBdr>
            <w:top w:val="none" w:sz="0" w:space="0" w:color="auto"/>
            <w:left w:val="none" w:sz="0" w:space="0" w:color="auto"/>
            <w:bottom w:val="none" w:sz="0" w:space="0" w:color="auto"/>
            <w:right w:val="none" w:sz="0" w:space="0" w:color="auto"/>
          </w:divBdr>
        </w:div>
        <w:div w:id="429356315">
          <w:marLeft w:val="0"/>
          <w:marRight w:val="0"/>
          <w:marTop w:val="0"/>
          <w:marBottom w:val="0"/>
          <w:divBdr>
            <w:top w:val="none" w:sz="0" w:space="0" w:color="auto"/>
            <w:left w:val="none" w:sz="0" w:space="0" w:color="auto"/>
            <w:bottom w:val="none" w:sz="0" w:space="0" w:color="auto"/>
            <w:right w:val="none" w:sz="0" w:space="0" w:color="auto"/>
          </w:divBdr>
        </w:div>
        <w:div w:id="822818152">
          <w:marLeft w:val="0"/>
          <w:marRight w:val="0"/>
          <w:marTop w:val="0"/>
          <w:marBottom w:val="0"/>
          <w:divBdr>
            <w:top w:val="none" w:sz="0" w:space="0" w:color="auto"/>
            <w:left w:val="none" w:sz="0" w:space="0" w:color="auto"/>
            <w:bottom w:val="none" w:sz="0" w:space="0" w:color="auto"/>
            <w:right w:val="none" w:sz="0" w:space="0" w:color="auto"/>
          </w:divBdr>
        </w:div>
        <w:div w:id="1766457814">
          <w:marLeft w:val="0"/>
          <w:marRight w:val="0"/>
          <w:marTop w:val="0"/>
          <w:marBottom w:val="0"/>
          <w:divBdr>
            <w:top w:val="none" w:sz="0" w:space="0" w:color="auto"/>
            <w:left w:val="none" w:sz="0" w:space="0" w:color="auto"/>
            <w:bottom w:val="none" w:sz="0" w:space="0" w:color="auto"/>
            <w:right w:val="none" w:sz="0" w:space="0" w:color="auto"/>
          </w:divBdr>
        </w:div>
        <w:div w:id="1867326972">
          <w:marLeft w:val="0"/>
          <w:marRight w:val="0"/>
          <w:marTop w:val="0"/>
          <w:marBottom w:val="0"/>
          <w:divBdr>
            <w:top w:val="none" w:sz="0" w:space="0" w:color="auto"/>
            <w:left w:val="none" w:sz="0" w:space="0" w:color="auto"/>
            <w:bottom w:val="none" w:sz="0" w:space="0" w:color="auto"/>
            <w:right w:val="none" w:sz="0" w:space="0" w:color="auto"/>
          </w:divBdr>
        </w:div>
        <w:div w:id="1251960942">
          <w:marLeft w:val="0"/>
          <w:marRight w:val="0"/>
          <w:marTop w:val="0"/>
          <w:marBottom w:val="0"/>
          <w:divBdr>
            <w:top w:val="none" w:sz="0" w:space="0" w:color="auto"/>
            <w:left w:val="none" w:sz="0" w:space="0" w:color="auto"/>
            <w:bottom w:val="none" w:sz="0" w:space="0" w:color="auto"/>
            <w:right w:val="none" w:sz="0" w:space="0" w:color="auto"/>
          </w:divBdr>
        </w:div>
        <w:div w:id="1895384127">
          <w:marLeft w:val="0"/>
          <w:marRight w:val="0"/>
          <w:marTop w:val="0"/>
          <w:marBottom w:val="0"/>
          <w:divBdr>
            <w:top w:val="none" w:sz="0" w:space="0" w:color="auto"/>
            <w:left w:val="none" w:sz="0" w:space="0" w:color="auto"/>
            <w:bottom w:val="none" w:sz="0" w:space="0" w:color="auto"/>
            <w:right w:val="none" w:sz="0" w:space="0" w:color="auto"/>
          </w:divBdr>
        </w:div>
        <w:div w:id="1332368015">
          <w:marLeft w:val="0"/>
          <w:marRight w:val="0"/>
          <w:marTop w:val="0"/>
          <w:marBottom w:val="0"/>
          <w:divBdr>
            <w:top w:val="none" w:sz="0" w:space="0" w:color="auto"/>
            <w:left w:val="none" w:sz="0" w:space="0" w:color="auto"/>
            <w:bottom w:val="none" w:sz="0" w:space="0" w:color="auto"/>
            <w:right w:val="none" w:sz="0" w:space="0" w:color="auto"/>
          </w:divBdr>
        </w:div>
        <w:div w:id="1514569257">
          <w:marLeft w:val="0"/>
          <w:marRight w:val="0"/>
          <w:marTop w:val="0"/>
          <w:marBottom w:val="0"/>
          <w:divBdr>
            <w:top w:val="none" w:sz="0" w:space="0" w:color="auto"/>
            <w:left w:val="none" w:sz="0" w:space="0" w:color="auto"/>
            <w:bottom w:val="none" w:sz="0" w:space="0" w:color="auto"/>
            <w:right w:val="none" w:sz="0" w:space="0" w:color="auto"/>
          </w:divBdr>
        </w:div>
        <w:div w:id="572424076">
          <w:marLeft w:val="0"/>
          <w:marRight w:val="0"/>
          <w:marTop w:val="0"/>
          <w:marBottom w:val="0"/>
          <w:divBdr>
            <w:top w:val="none" w:sz="0" w:space="0" w:color="auto"/>
            <w:left w:val="none" w:sz="0" w:space="0" w:color="auto"/>
            <w:bottom w:val="none" w:sz="0" w:space="0" w:color="auto"/>
            <w:right w:val="none" w:sz="0" w:space="0" w:color="auto"/>
          </w:divBdr>
        </w:div>
        <w:div w:id="1091898933">
          <w:marLeft w:val="0"/>
          <w:marRight w:val="0"/>
          <w:marTop w:val="0"/>
          <w:marBottom w:val="0"/>
          <w:divBdr>
            <w:top w:val="none" w:sz="0" w:space="0" w:color="auto"/>
            <w:left w:val="none" w:sz="0" w:space="0" w:color="auto"/>
            <w:bottom w:val="none" w:sz="0" w:space="0" w:color="auto"/>
            <w:right w:val="none" w:sz="0" w:space="0" w:color="auto"/>
          </w:divBdr>
        </w:div>
        <w:div w:id="429399113">
          <w:marLeft w:val="0"/>
          <w:marRight w:val="0"/>
          <w:marTop w:val="0"/>
          <w:marBottom w:val="0"/>
          <w:divBdr>
            <w:top w:val="none" w:sz="0" w:space="0" w:color="auto"/>
            <w:left w:val="none" w:sz="0" w:space="0" w:color="auto"/>
            <w:bottom w:val="none" w:sz="0" w:space="0" w:color="auto"/>
            <w:right w:val="none" w:sz="0" w:space="0" w:color="auto"/>
          </w:divBdr>
        </w:div>
        <w:div w:id="637609794">
          <w:marLeft w:val="0"/>
          <w:marRight w:val="0"/>
          <w:marTop w:val="0"/>
          <w:marBottom w:val="0"/>
          <w:divBdr>
            <w:top w:val="none" w:sz="0" w:space="0" w:color="auto"/>
            <w:left w:val="none" w:sz="0" w:space="0" w:color="auto"/>
            <w:bottom w:val="none" w:sz="0" w:space="0" w:color="auto"/>
            <w:right w:val="none" w:sz="0" w:space="0" w:color="auto"/>
          </w:divBdr>
        </w:div>
        <w:div w:id="522330536">
          <w:marLeft w:val="0"/>
          <w:marRight w:val="0"/>
          <w:marTop w:val="0"/>
          <w:marBottom w:val="0"/>
          <w:divBdr>
            <w:top w:val="none" w:sz="0" w:space="0" w:color="auto"/>
            <w:left w:val="none" w:sz="0" w:space="0" w:color="auto"/>
            <w:bottom w:val="none" w:sz="0" w:space="0" w:color="auto"/>
            <w:right w:val="none" w:sz="0" w:space="0" w:color="auto"/>
          </w:divBdr>
        </w:div>
        <w:div w:id="896934575">
          <w:marLeft w:val="0"/>
          <w:marRight w:val="0"/>
          <w:marTop w:val="0"/>
          <w:marBottom w:val="0"/>
          <w:divBdr>
            <w:top w:val="none" w:sz="0" w:space="0" w:color="auto"/>
            <w:left w:val="none" w:sz="0" w:space="0" w:color="auto"/>
            <w:bottom w:val="none" w:sz="0" w:space="0" w:color="auto"/>
            <w:right w:val="none" w:sz="0" w:space="0" w:color="auto"/>
          </w:divBdr>
        </w:div>
        <w:div w:id="572357732">
          <w:marLeft w:val="0"/>
          <w:marRight w:val="0"/>
          <w:marTop w:val="0"/>
          <w:marBottom w:val="0"/>
          <w:divBdr>
            <w:top w:val="none" w:sz="0" w:space="0" w:color="auto"/>
            <w:left w:val="none" w:sz="0" w:space="0" w:color="auto"/>
            <w:bottom w:val="none" w:sz="0" w:space="0" w:color="auto"/>
            <w:right w:val="none" w:sz="0" w:space="0" w:color="auto"/>
          </w:divBdr>
        </w:div>
        <w:div w:id="912156536">
          <w:marLeft w:val="0"/>
          <w:marRight w:val="0"/>
          <w:marTop w:val="0"/>
          <w:marBottom w:val="0"/>
          <w:divBdr>
            <w:top w:val="none" w:sz="0" w:space="0" w:color="auto"/>
            <w:left w:val="none" w:sz="0" w:space="0" w:color="auto"/>
            <w:bottom w:val="none" w:sz="0" w:space="0" w:color="auto"/>
            <w:right w:val="none" w:sz="0" w:space="0" w:color="auto"/>
          </w:divBdr>
        </w:div>
        <w:div w:id="2067339655">
          <w:marLeft w:val="0"/>
          <w:marRight w:val="0"/>
          <w:marTop w:val="0"/>
          <w:marBottom w:val="0"/>
          <w:divBdr>
            <w:top w:val="none" w:sz="0" w:space="0" w:color="auto"/>
            <w:left w:val="none" w:sz="0" w:space="0" w:color="auto"/>
            <w:bottom w:val="none" w:sz="0" w:space="0" w:color="auto"/>
            <w:right w:val="none" w:sz="0" w:space="0" w:color="auto"/>
          </w:divBdr>
        </w:div>
        <w:div w:id="1912617712">
          <w:marLeft w:val="0"/>
          <w:marRight w:val="0"/>
          <w:marTop w:val="0"/>
          <w:marBottom w:val="0"/>
          <w:divBdr>
            <w:top w:val="none" w:sz="0" w:space="0" w:color="auto"/>
            <w:left w:val="none" w:sz="0" w:space="0" w:color="auto"/>
            <w:bottom w:val="none" w:sz="0" w:space="0" w:color="auto"/>
            <w:right w:val="none" w:sz="0" w:space="0" w:color="auto"/>
          </w:divBdr>
        </w:div>
        <w:div w:id="851651849">
          <w:marLeft w:val="0"/>
          <w:marRight w:val="0"/>
          <w:marTop w:val="0"/>
          <w:marBottom w:val="0"/>
          <w:divBdr>
            <w:top w:val="none" w:sz="0" w:space="0" w:color="auto"/>
            <w:left w:val="none" w:sz="0" w:space="0" w:color="auto"/>
            <w:bottom w:val="none" w:sz="0" w:space="0" w:color="auto"/>
            <w:right w:val="none" w:sz="0" w:space="0" w:color="auto"/>
          </w:divBdr>
        </w:div>
        <w:div w:id="1130633826">
          <w:marLeft w:val="0"/>
          <w:marRight w:val="0"/>
          <w:marTop w:val="0"/>
          <w:marBottom w:val="0"/>
          <w:divBdr>
            <w:top w:val="none" w:sz="0" w:space="0" w:color="auto"/>
            <w:left w:val="none" w:sz="0" w:space="0" w:color="auto"/>
            <w:bottom w:val="none" w:sz="0" w:space="0" w:color="auto"/>
            <w:right w:val="none" w:sz="0" w:space="0" w:color="auto"/>
          </w:divBdr>
        </w:div>
        <w:div w:id="607742386">
          <w:marLeft w:val="0"/>
          <w:marRight w:val="0"/>
          <w:marTop w:val="0"/>
          <w:marBottom w:val="0"/>
          <w:divBdr>
            <w:top w:val="none" w:sz="0" w:space="0" w:color="auto"/>
            <w:left w:val="none" w:sz="0" w:space="0" w:color="auto"/>
            <w:bottom w:val="none" w:sz="0" w:space="0" w:color="auto"/>
            <w:right w:val="none" w:sz="0" w:space="0" w:color="auto"/>
          </w:divBdr>
        </w:div>
        <w:div w:id="1715035787">
          <w:marLeft w:val="0"/>
          <w:marRight w:val="0"/>
          <w:marTop w:val="0"/>
          <w:marBottom w:val="0"/>
          <w:divBdr>
            <w:top w:val="none" w:sz="0" w:space="0" w:color="auto"/>
            <w:left w:val="none" w:sz="0" w:space="0" w:color="auto"/>
            <w:bottom w:val="none" w:sz="0" w:space="0" w:color="auto"/>
            <w:right w:val="none" w:sz="0" w:space="0" w:color="auto"/>
          </w:divBdr>
        </w:div>
        <w:div w:id="388580531">
          <w:marLeft w:val="0"/>
          <w:marRight w:val="0"/>
          <w:marTop w:val="0"/>
          <w:marBottom w:val="0"/>
          <w:divBdr>
            <w:top w:val="none" w:sz="0" w:space="0" w:color="auto"/>
            <w:left w:val="none" w:sz="0" w:space="0" w:color="auto"/>
            <w:bottom w:val="none" w:sz="0" w:space="0" w:color="auto"/>
            <w:right w:val="none" w:sz="0" w:space="0" w:color="auto"/>
          </w:divBdr>
        </w:div>
        <w:div w:id="827983555">
          <w:marLeft w:val="0"/>
          <w:marRight w:val="0"/>
          <w:marTop w:val="0"/>
          <w:marBottom w:val="0"/>
          <w:divBdr>
            <w:top w:val="none" w:sz="0" w:space="0" w:color="auto"/>
            <w:left w:val="none" w:sz="0" w:space="0" w:color="auto"/>
            <w:bottom w:val="none" w:sz="0" w:space="0" w:color="auto"/>
            <w:right w:val="none" w:sz="0" w:space="0" w:color="auto"/>
          </w:divBdr>
        </w:div>
        <w:div w:id="1980182026">
          <w:marLeft w:val="0"/>
          <w:marRight w:val="0"/>
          <w:marTop w:val="0"/>
          <w:marBottom w:val="0"/>
          <w:divBdr>
            <w:top w:val="none" w:sz="0" w:space="0" w:color="auto"/>
            <w:left w:val="none" w:sz="0" w:space="0" w:color="auto"/>
            <w:bottom w:val="none" w:sz="0" w:space="0" w:color="auto"/>
            <w:right w:val="none" w:sz="0" w:space="0" w:color="auto"/>
          </w:divBdr>
        </w:div>
        <w:div w:id="1122574930">
          <w:marLeft w:val="0"/>
          <w:marRight w:val="0"/>
          <w:marTop w:val="0"/>
          <w:marBottom w:val="0"/>
          <w:divBdr>
            <w:top w:val="none" w:sz="0" w:space="0" w:color="auto"/>
            <w:left w:val="none" w:sz="0" w:space="0" w:color="auto"/>
            <w:bottom w:val="none" w:sz="0" w:space="0" w:color="auto"/>
            <w:right w:val="none" w:sz="0" w:space="0" w:color="auto"/>
          </w:divBdr>
        </w:div>
        <w:div w:id="677537489">
          <w:marLeft w:val="0"/>
          <w:marRight w:val="0"/>
          <w:marTop w:val="0"/>
          <w:marBottom w:val="0"/>
          <w:divBdr>
            <w:top w:val="none" w:sz="0" w:space="0" w:color="auto"/>
            <w:left w:val="none" w:sz="0" w:space="0" w:color="auto"/>
            <w:bottom w:val="none" w:sz="0" w:space="0" w:color="auto"/>
            <w:right w:val="none" w:sz="0" w:space="0" w:color="auto"/>
          </w:divBdr>
        </w:div>
        <w:div w:id="367919330">
          <w:marLeft w:val="0"/>
          <w:marRight w:val="0"/>
          <w:marTop w:val="0"/>
          <w:marBottom w:val="0"/>
          <w:divBdr>
            <w:top w:val="none" w:sz="0" w:space="0" w:color="auto"/>
            <w:left w:val="none" w:sz="0" w:space="0" w:color="auto"/>
            <w:bottom w:val="none" w:sz="0" w:space="0" w:color="auto"/>
            <w:right w:val="none" w:sz="0" w:space="0" w:color="auto"/>
          </w:divBdr>
        </w:div>
        <w:div w:id="1426874887">
          <w:marLeft w:val="0"/>
          <w:marRight w:val="0"/>
          <w:marTop w:val="0"/>
          <w:marBottom w:val="0"/>
          <w:divBdr>
            <w:top w:val="none" w:sz="0" w:space="0" w:color="auto"/>
            <w:left w:val="none" w:sz="0" w:space="0" w:color="auto"/>
            <w:bottom w:val="none" w:sz="0" w:space="0" w:color="auto"/>
            <w:right w:val="none" w:sz="0" w:space="0" w:color="auto"/>
          </w:divBdr>
        </w:div>
        <w:div w:id="1476946493">
          <w:marLeft w:val="0"/>
          <w:marRight w:val="0"/>
          <w:marTop w:val="0"/>
          <w:marBottom w:val="0"/>
          <w:divBdr>
            <w:top w:val="none" w:sz="0" w:space="0" w:color="auto"/>
            <w:left w:val="none" w:sz="0" w:space="0" w:color="auto"/>
            <w:bottom w:val="none" w:sz="0" w:space="0" w:color="auto"/>
            <w:right w:val="none" w:sz="0" w:space="0" w:color="auto"/>
          </w:divBdr>
        </w:div>
        <w:div w:id="1247492431">
          <w:marLeft w:val="0"/>
          <w:marRight w:val="0"/>
          <w:marTop w:val="0"/>
          <w:marBottom w:val="0"/>
          <w:divBdr>
            <w:top w:val="none" w:sz="0" w:space="0" w:color="auto"/>
            <w:left w:val="none" w:sz="0" w:space="0" w:color="auto"/>
            <w:bottom w:val="none" w:sz="0" w:space="0" w:color="auto"/>
            <w:right w:val="none" w:sz="0" w:space="0" w:color="auto"/>
          </w:divBdr>
        </w:div>
        <w:div w:id="681736337">
          <w:marLeft w:val="0"/>
          <w:marRight w:val="0"/>
          <w:marTop w:val="0"/>
          <w:marBottom w:val="0"/>
          <w:divBdr>
            <w:top w:val="none" w:sz="0" w:space="0" w:color="auto"/>
            <w:left w:val="none" w:sz="0" w:space="0" w:color="auto"/>
            <w:bottom w:val="none" w:sz="0" w:space="0" w:color="auto"/>
            <w:right w:val="none" w:sz="0" w:space="0" w:color="auto"/>
          </w:divBdr>
        </w:div>
        <w:div w:id="271519760">
          <w:marLeft w:val="0"/>
          <w:marRight w:val="0"/>
          <w:marTop w:val="0"/>
          <w:marBottom w:val="0"/>
          <w:divBdr>
            <w:top w:val="none" w:sz="0" w:space="0" w:color="auto"/>
            <w:left w:val="none" w:sz="0" w:space="0" w:color="auto"/>
            <w:bottom w:val="none" w:sz="0" w:space="0" w:color="auto"/>
            <w:right w:val="none" w:sz="0" w:space="0" w:color="auto"/>
          </w:divBdr>
        </w:div>
        <w:div w:id="1399596687">
          <w:marLeft w:val="0"/>
          <w:marRight w:val="0"/>
          <w:marTop w:val="0"/>
          <w:marBottom w:val="0"/>
          <w:divBdr>
            <w:top w:val="none" w:sz="0" w:space="0" w:color="auto"/>
            <w:left w:val="none" w:sz="0" w:space="0" w:color="auto"/>
            <w:bottom w:val="none" w:sz="0" w:space="0" w:color="auto"/>
            <w:right w:val="none" w:sz="0" w:space="0" w:color="auto"/>
          </w:divBdr>
        </w:div>
        <w:div w:id="1339964248">
          <w:marLeft w:val="0"/>
          <w:marRight w:val="0"/>
          <w:marTop w:val="0"/>
          <w:marBottom w:val="0"/>
          <w:divBdr>
            <w:top w:val="none" w:sz="0" w:space="0" w:color="auto"/>
            <w:left w:val="none" w:sz="0" w:space="0" w:color="auto"/>
            <w:bottom w:val="none" w:sz="0" w:space="0" w:color="auto"/>
            <w:right w:val="none" w:sz="0" w:space="0" w:color="auto"/>
          </w:divBdr>
        </w:div>
        <w:div w:id="1183591648">
          <w:marLeft w:val="0"/>
          <w:marRight w:val="0"/>
          <w:marTop w:val="0"/>
          <w:marBottom w:val="0"/>
          <w:divBdr>
            <w:top w:val="none" w:sz="0" w:space="0" w:color="auto"/>
            <w:left w:val="none" w:sz="0" w:space="0" w:color="auto"/>
            <w:bottom w:val="none" w:sz="0" w:space="0" w:color="auto"/>
            <w:right w:val="none" w:sz="0" w:space="0" w:color="auto"/>
          </w:divBdr>
        </w:div>
        <w:div w:id="760488630">
          <w:marLeft w:val="0"/>
          <w:marRight w:val="0"/>
          <w:marTop w:val="0"/>
          <w:marBottom w:val="0"/>
          <w:divBdr>
            <w:top w:val="none" w:sz="0" w:space="0" w:color="auto"/>
            <w:left w:val="none" w:sz="0" w:space="0" w:color="auto"/>
            <w:bottom w:val="none" w:sz="0" w:space="0" w:color="auto"/>
            <w:right w:val="none" w:sz="0" w:space="0" w:color="auto"/>
          </w:divBdr>
        </w:div>
        <w:div w:id="849416320">
          <w:marLeft w:val="0"/>
          <w:marRight w:val="0"/>
          <w:marTop w:val="0"/>
          <w:marBottom w:val="0"/>
          <w:divBdr>
            <w:top w:val="none" w:sz="0" w:space="0" w:color="auto"/>
            <w:left w:val="none" w:sz="0" w:space="0" w:color="auto"/>
            <w:bottom w:val="none" w:sz="0" w:space="0" w:color="auto"/>
            <w:right w:val="none" w:sz="0" w:space="0" w:color="auto"/>
          </w:divBdr>
        </w:div>
        <w:div w:id="319773378">
          <w:marLeft w:val="0"/>
          <w:marRight w:val="0"/>
          <w:marTop w:val="0"/>
          <w:marBottom w:val="0"/>
          <w:divBdr>
            <w:top w:val="none" w:sz="0" w:space="0" w:color="auto"/>
            <w:left w:val="none" w:sz="0" w:space="0" w:color="auto"/>
            <w:bottom w:val="none" w:sz="0" w:space="0" w:color="auto"/>
            <w:right w:val="none" w:sz="0" w:space="0" w:color="auto"/>
          </w:divBdr>
        </w:div>
        <w:div w:id="1574123660">
          <w:marLeft w:val="0"/>
          <w:marRight w:val="0"/>
          <w:marTop w:val="0"/>
          <w:marBottom w:val="0"/>
          <w:divBdr>
            <w:top w:val="none" w:sz="0" w:space="0" w:color="auto"/>
            <w:left w:val="none" w:sz="0" w:space="0" w:color="auto"/>
            <w:bottom w:val="none" w:sz="0" w:space="0" w:color="auto"/>
            <w:right w:val="none" w:sz="0" w:space="0" w:color="auto"/>
          </w:divBdr>
        </w:div>
        <w:div w:id="2068724051">
          <w:marLeft w:val="0"/>
          <w:marRight w:val="0"/>
          <w:marTop w:val="0"/>
          <w:marBottom w:val="0"/>
          <w:divBdr>
            <w:top w:val="none" w:sz="0" w:space="0" w:color="auto"/>
            <w:left w:val="none" w:sz="0" w:space="0" w:color="auto"/>
            <w:bottom w:val="none" w:sz="0" w:space="0" w:color="auto"/>
            <w:right w:val="none" w:sz="0" w:space="0" w:color="auto"/>
          </w:divBdr>
        </w:div>
        <w:div w:id="895824645">
          <w:marLeft w:val="0"/>
          <w:marRight w:val="0"/>
          <w:marTop w:val="0"/>
          <w:marBottom w:val="0"/>
          <w:divBdr>
            <w:top w:val="none" w:sz="0" w:space="0" w:color="auto"/>
            <w:left w:val="none" w:sz="0" w:space="0" w:color="auto"/>
            <w:bottom w:val="none" w:sz="0" w:space="0" w:color="auto"/>
            <w:right w:val="none" w:sz="0" w:space="0" w:color="auto"/>
          </w:divBdr>
        </w:div>
      </w:divsChild>
    </w:div>
    <w:div w:id="18659013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8" /><Relationship Type="http://schemas.openxmlformats.org/officeDocument/2006/relationships/hyperlink" Target="https://mellanarkiv-offentlig.vgregion.se/alfresco/s/archive/stream/public/v1/source/available/SOFIA/SAS9642-738863596-313/SURROGATE/Positivt%20blododlingssvar%2c%20handl%c3%a4ggning%20vid%20S%c3%84S.pdf" TargetMode="External" Id="rId18" /><Relationship Type="http://schemas.openxmlformats.org/officeDocument/2006/relationships/fontTable" Target="fontTable.xml" Id="rId26" /><Relationship Type="http://schemas.openxmlformats.org/officeDocument/2006/relationships/styles" Target="styles.xml" Id="rId3" /><Relationship Type="http://schemas.openxmlformats.org/officeDocument/2006/relationships/header" Target="header1.xm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7" /><Relationship Type="http://schemas.openxmlformats.org/officeDocument/2006/relationships/footer" Target="footer3.xml" Id="rId25" /><Relationship Type="http://schemas.openxmlformats.org/officeDocument/2006/relationships/numbering" Target="numbering.xml" Id="rId2" /><Relationship Type="http://schemas.openxmlformats.org/officeDocument/2006/relationships/hyperlink" Target="https://insidan.vgregion.se/forvaltningar/sodra-alvsborgs-sjukhus/styrdokument/medicinska-styrdokument-per-amne/kardiologi-cirkulation/hjarthandboken" TargetMode="External" Id="rId16" /><Relationship Type="http://schemas.openxmlformats.org/officeDocument/2006/relationships/hyperlink" Target="https://www.vgregion.se/halsa-och-vard/vardgivarwebben/vardriktlinjer/styrande-dokument-inom-halso--och-sjukvard/amnesomraden/lakemedel" TargetMode="Externa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313/SURROGATE/Positivt%20blododlingssvar%2c%20handl%c3%a4ggning%20vid%20S%c3%84S.pdf" TargetMode="External" Id="rId11" /><Relationship Type="http://schemas.openxmlformats.org/officeDocument/2006/relationships/header" Target="header2.xml" Id="rId24"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15" /><Relationship Type="http://schemas.openxmlformats.org/officeDocument/2006/relationships/footer" Target="footer2.xml" Id="rId23"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0"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9" /><Relationship Type="http://schemas.openxmlformats.org/officeDocument/2006/relationships/settings" Target="settings.xml" Id="rId4" /><Relationship Type="http://schemas.openxmlformats.org/officeDocument/2006/relationships/hyperlink" Target="https://insidan.vgregion.se/forvaltningar/sodra-alvsborgs-sjukhus/styrdokument/medicinska-styrdokument-per-amne/kardiologi-cirkulation/hjarthandboken/" TargetMode="External" Id="rId9" /><Relationship Type="http://schemas.openxmlformats.org/officeDocument/2006/relationships/hyperlink" Target="https://www.riksdagen.se/sv/dokument-lagar/dokument/svensk-forfattningssamling/patientdatalag-2008355_sfs-2008-355"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3f377ed79c974412"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492d15d4a5eb49b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Planering - Dokumentation i Melior</dc:title>
  <dc:subject/>
  <dc:creator/>
  <keywords/>
  <lastModifiedBy>Frida Borg</lastModifiedBy>
  <revision>2</revision>
  <dcterms:created xsi:type="dcterms:W3CDTF">2025-06-23T08:25:00.0000000Z</dcterms:created>
  <dcterms:modified xsi:type="dcterms:W3CDTF">2025-07-03T08:41:31.0000000Z</dcterms:modified>
</coreProperties>
</file>