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93F529" w14:textId="77777777" w:rsidR="007A0809" w:rsidRDefault="007A0809" w:rsidP="007A0809">
      <w:pPr>
        <w:pStyle w:val="Rubrik1"/>
      </w:pPr>
      <w:r>
        <w:t>Akut smärta och smärtrelaterad oro hos barn och ungdomar, SÄS</w:t>
      </w:r>
    </w:p>
    <w:p w14:paraId="2E463B38" w14:textId="615045D5" w:rsidR="007A0809" w:rsidRDefault="007A0809" w:rsidP="007A0809">
      <w:pPr>
        <w:pStyle w:val="Rubrik2"/>
      </w:pPr>
      <w:bookmarkStart w:id="0" w:name="_Toc144215731"/>
      <w:bookmarkStart w:id="1" w:name="_Toc201053534"/>
      <w:r>
        <w:t>Sammanfattning</w:t>
      </w:r>
      <w:bookmarkEnd w:id="0"/>
      <w:bookmarkEnd w:id="1"/>
    </w:p>
    <w:p w14:paraId="575A9475" w14:textId="77777777" w:rsidR="007A0809" w:rsidRDefault="007A0809" w:rsidP="007A0809">
      <w:r>
        <w:t>Dokumentet innehåller riktlinjer om stöd och behandling för barn och ungdomar (0-18 år) som genomgår en undersökning eller behandling som förväntas vara smärtsam eller skapa oro och rädsla. Riktlinjerna är också användbara vid akut smärta och rädsla som är orsakad av sjukdom eller trauma. Riktlinjerna omfattar inte omhändertagande av långvarig smärta eller palliativ smärta.</w:t>
      </w:r>
    </w:p>
    <w:p w14:paraId="48FE206C" w14:textId="77777777" w:rsidR="007A0809" w:rsidRDefault="007A0809" w:rsidP="007A0809">
      <w:r>
        <w:t xml:space="preserve">Omhändertagandet av barn ska ske utifrån </w:t>
      </w:r>
      <w:hyperlink r:id="rId12" w:history="1">
        <w:r w:rsidRPr="007A0809">
          <w:rPr>
            <w:rStyle w:val="Hyperlnk"/>
          </w:rPr>
          <w:t>Lagen (2018:1197) om Förenta nationernas konvention om barnets rättigheter</w:t>
        </w:r>
      </w:hyperlink>
      <w:r>
        <w:t xml:space="preserve"> [1] samt </w:t>
      </w:r>
      <w:hyperlink r:id="rId13" w:history="1">
        <w:proofErr w:type="spellStart"/>
        <w:r w:rsidRPr="007A0809">
          <w:rPr>
            <w:rStyle w:val="Hyperlnk"/>
          </w:rPr>
          <w:t>Patientlagen</w:t>
        </w:r>
        <w:proofErr w:type="spellEnd"/>
        <w:r w:rsidRPr="007A0809">
          <w:rPr>
            <w:rStyle w:val="Hyperlnk"/>
          </w:rPr>
          <w:t xml:space="preserve"> (SFS.2014:821), kapitel 3 och 5</w:t>
        </w:r>
      </w:hyperlink>
      <w:r>
        <w:t xml:space="preserve"> [2].</w:t>
      </w:r>
    </w:p>
    <w:p w14:paraId="582EB9DB" w14:textId="77777777" w:rsidR="007A0809" w:rsidRPr="00B66F4F" w:rsidRDefault="007A0809" w:rsidP="007A0809">
      <w:pPr>
        <w:pStyle w:val="Rubrik2"/>
      </w:pPr>
      <w:bookmarkStart w:id="2" w:name="_Toc144215732"/>
      <w:bookmarkStart w:id="3" w:name="_Toc201053535"/>
      <w:r w:rsidRPr="00B66F4F">
        <w:t>Förändringar sedan föregående version</w:t>
      </w:r>
      <w:bookmarkEnd w:id="2"/>
      <w:bookmarkEnd w:id="3"/>
    </w:p>
    <w:p w14:paraId="139CF29C" w14:textId="77777777" w:rsidR="007A0809" w:rsidRPr="00B66F4F" w:rsidRDefault="00B66F4F" w:rsidP="007A0809">
      <w:r w:rsidRPr="00B66F4F">
        <w:t>Redaktionella ändringar</w:t>
      </w:r>
      <w:r w:rsidR="007A0809" w:rsidRPr="00B66F4F">
        <w:t>.</w:t>
      </w:r>
    </w:p>
    <w:p w14:paraId="02F0D8DC" w14:textId="5E5E3FDE" w:rsidR="00F4015A" w:rsidRDefault="00F4015A" w:rsidP="00F4015A">
      <w:pPr>
        <w:pStyle w:val="UnderrubrikVGR"/>
      </w:pPr>
      <w:proofErr w:type="spellStart"/>
      <w:r>
        <w:t>Innehållsföreteckning</w:t>
      </w:r>
      <w:proofErr w:type="spellEnd"/>
    </w:p>
    <w:p w14:paraId="24B6EF5C" w14:textId="0F6FCB01" w:rsidR="00F4015A" w:rsidRDefault="00F4015A">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3;2;Rubrik 4;3" </w:instrText>
      </w:r>
      <w:r>
        <w:fldChar w:fldCharType="separate"/>
      </w:r>
      <w:hyperlink w:anchor="_Toc201053534" w:history="1">
        <w:r w:rsidRPr="00B758C8">
          <w:rPr>
            <w:rStyle w:val="Hyperlnk"/>
            <w:rFonts w:eastAsia="MS Gothic"/>
            <w:noProof/>
          </w:rPr>
          <w:t>Sammanfattning</w:t>
        </w:r>
        <w:r>
          <w:rPr>
            <w:noProof/>
            <w:webHidden/>
          </w:rPr>
          <w:tab/>
        </w:r>
        <w:r>
          <w:rPr>
            <w:noProof/>
            <w:webHidden/>
          </w:rPr>
          <w:fldChar w:fldCharType="begin"/>
        </w:r>
        <w:r>
          <w:rPr>
            <w:noProof/>
            <w:webHidden/>
          </w:rPr>
          <w:instrText xml:space="preserve"> PAGEREF _Toc201053534 \h </w:instrText>
        </w:r>
        <w:r>
          <w:rPr>
            <w:noProof/>
            <w:webHidden/>
          </w:rPr>
        </w:r>
        <w:r>
          <w:rPr>
            <w:noProof/>
            <w:webHidden/>
          </w:rPr>
          <w:fldChar w:fldCharType="separate"/>
        </w:r>
        <w:r>
          <w:rPr>
            <w:noProof/>
            <w:webHidden/>
          </w:rPr>
          <w:t>1</w:t>
        </w:r>
        <w:r>
          <w:rPr>
            <w:noProof/>
            <w:webHidden/>
          </w:rPr>
          <w:fldChar w:fldCharType="end"/>
        </w:r>
      </w:hyperlink>
    </w:p>
    <w:p w14:paraId="1909719E" w14:textId="312297CF" w:rsidR="00F4015A" w:rsidRDefault="00F4015A">
      <w:pPr>
        <w:pStyle w:val="Innehll1"/>
        <w:rPr>
          <w:rFonts w:asciiTheme="minorHAnsi" w:eastAsiaTheme="minorEastAsia" w:hAnsiTheme="minorHAnsi" w:cstheme="minorBidi"/>
          <w:noProof/>
          <w:kern w:val="2"/>
          <w14:ligatures w14:val="standardContextual"/>
        </w:rPr>
      </w:pPr>
      <w:hyperlink w:anchor="_Toc201053535" w:history="1">
        <w:r w:rsidRPr="00B758C8">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_Toc201053535 \h </w:instrText>
        </w:r>
        <w:r>
          <w:rPr>
            <w:noProof/>
            <w:webHidden/>
          </w:rPr>
        </w:r>
        <w:r>
          <w:rPr>
            <w:noProof/>
            <w:webHidden/>
          </w:rPr>
          <w:fldChar w:fldCharType="separate"/>
        </w:r>
        <w:r>
          <w:rPr>
            <w:noProof/>
            <w:webHidden/>
          </w:rPr>
          <w:t>1</w:t>
        </w:r>
        <w:r>
          <w:rPr>
            <w:noProof/>
            <w:webHidden/>
          </w:rPr>
          <w:fldChar w:fldCharType="end"/>
        </w:r>
      </w:hyperlink>
    </w:p>
    <w:p w14:paraId="1A588208" w14:textId="7EB0D930" w:rsidR="00F4015A" w:rsidRDefault="00F4015A">
      <w:pPr>
        <w:pStyle w:val="Innehll1"/>
        <w:rPr>
          <w:rFonts w:asciiTheme="minorHAnsi" w:eastAsiaTheme="minorEastAsia" w:hAnsiTheme="minorHAnsi" w:cstheme="minorBidi"/>
          <w:noProof/>
          <w:kern w:val="2"/>
          <w14:ligatures w14:val="standardContextual"/>
        </w:rPr>
      </w:pPr>
      <w:hyperlink w:anchor="_Toc201053536" w:history="1">
        <w:r w:rsidRPr="00B758C8">
          <w:rPr>
            <w:rStyle w:val="Hyperlnk"/>
            <w:rFonts w:eastAsia="MS Gothic"/>
            <w:noProof/>
          </w:rPr>
          <w:t>Bakgrund</w:t>
        </w:r>
        <w:r>
          <w:rPr>
            <w:noProof/>
            <w:webHidden/>
          </w:rPr>
          <w:tab/>
        </w:r>
        <w:r>
          <w:rPr>
            <w:noProof/>
            <w:webHidden/>
          </w:rPr>
          <w:fldChar w:fldCharType="begin"/>
        </w:r>
        <w:r>
          <w:rPr>
            <w:noProof/>
            <w:webHidden/>
          </w:rPr>
          <w:instrText xml:space="preserve"> PAGEREF _Toc201053536 \h </w:instrText>
        </w:r>
        <w:r>
          <w:rPr>
            <w:noProof/>
            <w:webHidden/>
          </w:rPr>
        </w:r>
        <w:r>
          <w:rPr>
            <w:noProof/>
            <w:webHidden/>
          </w:rPr>
          <w:fldChar w:fldCharType="separate"/>
        </w:r>
        <w:r>
          <w:rPr>
            <w:noProof/>
            <w:webHidden/>
          </w:rPr>
          <w:t>3</w:t>
        </w:r>
        <w:r>
          <w:rPr>
            <w:noProof/>
            <w:webHidden/>
          </w:rPr>
          <w:fldChar w:fldCharType="end"/>
        </w:r>
      </w:hyperlink>
    </w:p>
    <w:p w14:paraId="50813942" w14:textId="7C1D7CAB" w:rsidR="00F4015A" w:rsidRDefault="00F4015A">
      <w:pPr>
        <w:pStyle w:val="Innehll1"/>
        <w:rPr>
          <w:rFonts w:asciiTheme="minorHAnsi" w:eastAsiaTheme="minorEastAsia" w:hAnsiTheme="minorHAnsi" w:cstheme="minorBidi"/>
          <w:noProof/>
          <w:kern w:val="2"/>
          <w14:ligatures w14:val="standardContextual"/>
        </w:rPr>
      </w:pPr>
      <w:hyperlink w:anchor="_Toc201053537" w:history="1">
        <w:r w:rsidRPr="00B758C8">
          <w:rPr>
            <w:rStyle w:val="Hyperlnk"/>
            <w:rFonts w:eastAsia="MS Gothic"/>
            <w:noProof/>
          </w:rPr>
          <w:t>Förutsättningar</w:t>
        </w:r>
        <w:r>
          <w:rPr>
            <w:noProof/>
            <w:webHidden/>
          </w:rPr>
          <w:tab/>
        </w:r>
        <w:r>
          <w:rPr>
            <w:noProof/>
            <w:webHidden/>
          </w:rPr>
          <w:fldChar w:fldCharType="begin"/>
        </w:r>
        <w:r>
          <w:rPr>
            <w:noProof/>
            <w:webHidden/>
          </w:rPr>
          <w:instrText xml:space="preserve"> PAGEREF _Toc201053537 \h </w:instrText>
        </w:r>
        <w:r>
          <w:rPr>
            <w:noProof/>
            <w:webHidden/>
          </w:rPr>
        </w:r>
        <w:r>
          <w:rPr>
            <w:noProof/>
            <w:webHidden/>
          </w:rPr>
          <w:fldChar w:fldCharType="separate"/>
        </w:r>
        <w:r>
          <w:rPr>
            <w:noProof/>
            <w:webHidden/>
          </w:rPr>
          <w:t>3</w:t>
        </w:r>
        <w:r>
          <w:rPr>
            <w:noProof/>
            <w:webHidden/>
          </w:rPr>
          <w:fldChar w:fldCharType="end"/>
        </w:r>
      </w:hyperlink>
    </w:p>
    <w:p w14:paraId="087E7657" w14:textId="41BE6E5F" w:rsidR="00F4015A" w:rsidRDefault="00F4015A">
      <w:pPr>
        <w:pStyle w:val="Innehll2"/>
        <w:rPr>
          <w:rFonts w:asciiTheme="minorHAnsi" w:eastAsiaTheme="minorEastAsia" w:hAnsiTheme="minorHAnsi" w:cstheme="minorBidi"/>
          <w:noProof/>
          <w:kern w:val="2"/>
          <w14:ligatures w14:val="standardContextual"/>
        </w:rPr>
      </w:pPr>
      <w:hyperlink w:anchor="_Toc201053538" w:history="1">
        <w:r w:rsidRPr="00B758C8">
          <w:rPr>
            <w:rStyle w:val="Hyperlnk"/>
            <w:rFonts w:eastAsia="MS Gothic"/>
            <w:noProof/>
          </w:rPr>
          <w:t>Lekterapi</w:t>
        </w:r>
        <w:r>
          <w:rPr>
            <w:noProof/>
            <w:webHidden/>
          </w:rPr>
          <w:tab/>
        </w:r>
        <w:r>
          <w:rPr>
            <w:noProof/>
            <w:webHidden/>
          </w:rPr>
          <w:fldChar w:fldCharType="begin"/>
        </w:r>
        <w:r>
          <w:rPr>
            <w:noProof/>
            <w:webHidden/>
          </w:rPr>
          <w:instrText xml:space="preserve"> PAGEREF _Toc201053538 \h </w:instrText>
        </w:r>
        <w:r>
          <w:rPr>
            <w:noProof/>
            <w:webHidden/>
          </w:rPr>
        </w:r>
        <w:r>
          <w:rPr>
            <w:noProof/>
            <w:webHidden/>
          </w:rPr>
          <w:fldChar w:fldCharType="separate"/>
        </w:r>
        <w:r>
          <w:rPr>
            <w:noProof/>
            <w:webHidden/>
          </w:rPr>
          <w:t>3</w:t>
        </w:r>
        <w:r>
          <w:rPr>
            <w:noProof/>
            <w:webHidden/>
          </w:rPr>
          <w:fldChar w:fldCharType="end"/>
        </w:r>
      </w:hyperlink>
    </w:p>
    <w:p w14:paraId="768EA784" w14:textId="654B4FD7" w:rsidR="00F4015A" w:rsidRDefault="00F4015A">
      <w:pPr>
        <w:pStyle w:val="Innehll2"/>
        <w:rPr>
          <w:rFonts w:asciiTheme="minorHAnsi" w:eastAsiaTheme="minorEastAsia" w:hAnsiTheme="minorHAnsi" w:cstheme="minorBidi"/>
          <w:noProof/>
          <w:kern w:val="2"/>
          <w14:ligatures w14:val="standardContextual"/>
        </w:rPr>
      </w:pPr>
      <w:hyperlink w:anchor="_Toc201053539" w:history="1">
        <w:r w:rsidRPr="00B758C8">
          <w:rPr>
            <w:rStyle w:val="Hyperlnk"/>
            <w:rFonts w:eastAsia="MS Gothic"/>
            <w:noProof/>
          </w:rPr>
          <w:t>Trygghet och förtroende</w:t>
        </w:r>
        <w:r>
          <w:rPr>
            <w:noProof/>
            <w:webHidden/>
          </w:rPr>
          <w:tab/>
        </w:r>
        <w:r>
          <w:rPr>
            <w:noProof/>
            <w:webHidden/>
          </w:rPr>
          <w:fldChar w:fldCharType="begin"/>
        </w:r>
        <w:r>
          <w:rPr>
            <w:noProof/>
            <w:webHidden/>
          </w:rPr>
          <w:instrText xml:space="preserve"> PAGEREF _Toc201053539 \h </w:instrText>
        </w:r>
        <w:r>
          <w:rPr>
            <w:noProof/>
            <w:webHidden/>
          </w:rPr>
        </w:r>
        <w:r>
          <w:rPr>
            <w:noProof/>
            <w:webHidden/>
          </w:rPr>
          <w:fldChar w:fldCharType="separate"/>
        </w:r>
        <w:r>
          <w:rPr>
            <w:noProof/>
            <w:webHidden/>
          </w:rPr>
          <w:t>4</w:t>
        </w:r>
        <w:r>
          <w:rPr>
            <w:noProof/>
            <w:webHidden/>
          </w:rPr>
          <w:fldChar w:fldCharType="end"/>
        </w:r>
      </w:hyperlink>
    </w:p>
    <w:p w14:paraId="59BD70D5" w14:textId="7E812B68" w:rsidR="00F4015A" w:rsidRDefault="00F4015A">
      <w:pPr>
        <w:pStyle w:val="Innehll1"/>
        <w:rPr>
          <w:rFonts w:asciiTheme="minorHAnsi" w:eastAsiaTheme="minorEastAsia" w:hAnsiTheme="minorHAnsi" w:cstheme="minorBidi"/>
          <w:noProof/>
          <w:kern w:val="2"/>
          <w14:ligatures w14:val="standardContextual"/>
        </w:rPr>
      </w:pPr>
      <w:hyperlink w:anchor="_Toc201053540" w:history="1">
        <w:r w:rsidRPr="00B758C8">
          <w:rPr>
            <w:rStyle w:val="Hyperlnk"/>
            <w:rFonts w:eastAsia="MS Gothic"/>
            <w:noProof/>
          </w:rPr>
          <w:t>Genomförande</w:t>
        </w:r>
        <w:r>
          <w:rPr>
            <w:noProof/>
            <w:webHidden/>
          </w:rPr>
          <w:tab/>
        </w:r>
        <w:r>
          <w:rPr>
            <w:noProof/>
            <w:webHidden/>
          </w:rPr>
          <w:fldChar w:fldCharType="begin"/>
        </w:r>
        <w:r>
          <w:rPr>
            <w:noProof/>
            <w:webHidden/>
          </w:rPr>
          <w:instrText xml:space="preserve"> PAGEREF _Toc201053540 \h </w:instrText>
        </w:r>
        <w:r>
          <w:rPr>
            <w:noProof/>
            <w:webHidden/>
          </w:rPr>
        </w:r>
        <w:r>
          <w:rPr>
            <w:noProof/>
            <w:webHidden/>
          </w:rPr>
          <w:fldChar w:fldCharType="separate"/>
        </w:r>
        <w:r>
          <w:rPr>
            <w:noProof/>
            <w:webHidden/>
          </w:rPr>
          <w:t>5</w:t>
        </w:r>
        <w:r>
          <w:rPr>
            <w:noProof/>
            <w:webHidden/>
          </w:rPr>
          <w:fldChar w:fldCharType="end"/>
        </w:r>
      </w:hyperlink>
    </w:p>
    <w:p w14:paraId="539E7B36" w14:textId="7B813A23" w:rsidR="00F4015A" w:rsidRDefault="00F4015A">
      <w:pPr>
        <w:pStyle w:val="Innehll2"/>
        <w:rPr>
          <w:rFonts w:asciiTheme="minorHAnsi" w:eastAsiaTheme="minorEastAsia" w:hAnsiTheme="minorHAnsi" w:cstheme="minorBidi"/>
          <w:noProof/>
          <w:kern w:val="2"/>
          <w14:ligatures w14:val="standardContextual"/>
        </w:rPr>
      </w:pPr>
      <w:hyperlink w:anchor="_Toc201053541" w:history="1">
        <w:r w:rsidRPr="00B758C8">
          <w:rPr>
            <w:rStyle w:val="Hyperlnk"/>
            <w:rFonts w:eastAsia="MS Gothic"/>
            <w:noProof/>
          </w:rPr>
          <w:t>Information/förberedelse</w:t>
        </w:r>
        <w:r>
          <w:rPr>
            <w:noProof/>
            <w:webHidden/>
          </w:rPr>
          <w:tab/>
        </w:r>
        <w:r>
          <w:rPr>
            <w:noProof/>
            <w:webHidden/>
          </w:rPr>
          <w:fldChar w:fldCharType="begin"/>
        </w:r>
        <w:r>
          <w:rPr>
            <w:noProof/>
            <w:webHidden/>
          </w:rPr>
          <w:instrText xml:space="preserve"> PAGEREF _Toc201053541 \h </w:instrText>
        </w:r>
        <w:r>
          <w:rPr>
            <w:noProof/>
            <w:webHidden/>
          </w:rPr>
        </w:r>
        <w:r>
          <w:rPr>
            <w:noProof/>
            <w:webHidden/>
          </w:rPr>
          <w:fldChar w:fldCharType="separate"/>
        </w:r>
        <w:r>
          <w:rPr>
            <w:noProof/>
            <w:webHidden/>
          </w:rPr>
          <w:t>6</w:t>
        </w:r>
        <w:r>
          <w:rPr>
            <w:noProof/>
            <w:webHidden/>
          </w:rPr>
          <w:fldChar w:fldCharType="end"/>
        </w:r>
      </w:hyperlink>
    </w:p>
    <w:p w14:paraId="01E9ACAC" w14:textId="4AFA94E0" w:rsidR="00F4015A" w:rsidRDefault="00F4015A">
      <w:pPr>
        <w:pStyle w:val="Innehll2"/>
        <w:rPr>
          <w:rFonts w:asciiTheme="minorHAnsi" w:eastAsiaTheme="minorEastAsia" w:hAnsiTheme="minorHAnsi" w:cstheme="minorBidi"/>
          <w:noProof/>
          <w:kern w:val="2"/>
          <w14:ligatures w14:val="standardContextual"/>
        </w:rPr>
      </w:pPr>
      <w:hyperlink w:anchor="_Toc201053542" w:history="1">
        <w:r w:rsidRPr="00B758C8">
          <w:rPr>
            <w:rStyle w:val="Hyperlnk"/>
            <w:rFonts w:eastAsia="MS Gothic"/>
            <w:noProof/>
          </w:rPr>
          <w:t>Komplementära metoder</w:t>
        </w:r>
        <w:r>
          <w:rPr>
            <w:noProof/>
            <w:webHidden/>
          </w:rPr>
          <w:tab/>
        </w:r>
        <w:r>
          <w:rPr>
            <w:noProof/>
            <w:webHidden/>
          </w:rPr>
          <w:fldChar w:fldCharType="begin"/>
        </w:r>
        <w:r>
          <w:rPr>
            <w:noProof/>
            <w:webHidden/>
          </w:rPr>
          <w:instrText xml:space="preserve"> PAGEREF _Toc201053542 \h </w:instrText>
        </w:r>
        <w:r>
          <w:rPr>
            <w:noProof/>
            <w:webHidden/>
          </w:rPr>
        </w:r>
        <w:r>
          <w:rPr>
            <w:noProof/>
            <w:webHidden/>
          </w:rPr>
          <w:fldChar w:fldCharType="separate"/>
        </w:r>
        <w:r>
          <w:rPr>
            <w:noProof/>
            <w:webHidden/>
          </w:rPr>
          <w:t>7</w:t>
        </w:r>
        <w:r>
          <w:rPr>
            <w:noProof/>
            <w:webHidden/>
          </w:rPr>
          <w:fldChar w:fldCharType="end"/>
        </w:r>
      </w:hyperlink>
    </w:p>
    <w:p w14:paraId="7C920518" w14:textId="7CD69026" w:rsidR="00F4015A" w:rsidRDefault="00F4015A">
      <w:pPr>
        <w:pStyle w:val="Innehll2"/>
        <w:rPr>
          <w:rFonts w:asciiTheme="minorHAnsi" w:eastAsiaTheme="minorEastAsia" w:hAnsiTheme="minorHAnsi" w:cstheme="minorBidi"/>
          <w:noProof/>
          <w:kern w:val="2"/>
          <w14:ligatures w14:val="standardContextual"/>
        </w:rPr>
      </w:pPr>
      <w:hyperlink w:anchor="_Toc201053543" w:history="1">
        <w:r w:rsidRPr="00B758C8">
          <w:rPr>
            <w:rStyle w:val="Hyperlnk"/>
            <w:rFonts w:eastAsia="MS Gothic"/>
            <w:noProof/>
          </w:rPr>
          <w:t>Mild till måttlig smärta</w:t>
        </w:r>
        <w:r>
          <w:rPr>
            <w:noProof/>
            <w:webHidden/>
          </w:rPr>
          <w:tab/>
        </w:r>
        <w:r>
          <w:rPr>
            <w:noProof/>
            <w:webHidden/>
          </w:rPr>
          <w:fldChar w:fldCharType="begin"/>
        </w:r>
        <w:r>
          <w:rPr>
            <w:noProof/>
            <w:webHidden/>
          </w:rPr>
          <w:instrText xml:space="preserve"> PAGEREF _Toc201053543 \h </w:instrText>
        </w:r>
        <w:r>
          <w:rPr>
            <w:noProof/>
            <w:webHidden/>
          </w:rPr>
        </w:r>
        <w:r>
          <w:rPr>
            <w:noProof/>
            <w:webHidden/>
          </w:rPr>
          <w:fldChar w:fldCharType="separate"/>
        </w:r>
        <w:r>
          <w:rPr>
            <w:noProof/>
            <w:webHidden/>
          </w:rPr>
          <w:t>9</w:t>
        </w:r>
        <w:r>
          <w:rPr>
            <w:noProof/>
            <w:webHidden/>
          </w:rPr>
          <w:fldChar w:fldCharType="end"/>
        </w:r>
      </w:hyperlink>
    </w:p>
    <w:p w14:paraId="08DA55EC" w14:textId="08C3EB9E" w:rsidR="00F4015A" w:rsidRDefault="00F4015A">
      <w:pPr>
        <w:pStyle w:val="Innehll2"/>
        <w:rPr>
          <w:rFonts w:asciiTheme="minorHAnsi" w:eastAsiaTheme="minorEastAsia" w:hAnsiTheme="minorHAnsi" w:cstheme="minorBidi"/>
          <w:noProof/>
          <w:kern w:val="2"/>
          <w14:ligatures w14:val="standardContextual"/>
        </w:rPr>
      </w:pPr>
      <w:hyperlink w:anchor="_Toc201053544" w:history="1">
        <w:r w:rsidRPr="00B758C8">
          <w:rPr>
            <w:rStyle w:val="Hyperlnk"/>
            <w:rFonts w:eastAsia="MS Gothic"/>
            <w:noProof/>
          </w:rPr>
          <w:t>Måttlig till svår smärta</w:t>
        </w:r>
        <w:r>
          <w:rPr>
            <w:noProof/>
            <w:webHidden/>
          </w:rPr>
          <w:tab/>
        </w:r>
        <w:r>
          <w:rPr>
            <w:noProof/>
            <w:webHidden/>
          </w:rPr>
          <w:fldChar w:fldCharType="begin"/>
        </w:r>
        <w:r>
          <w:rPr>
            <w:noProof/>
            <w:webHidden/>
          </w:rPr>
          <w:instrText xml:space="preserve"> PAGEREF _Toc201053544 \h </w:instrText>
        </w:r>
        <w:r>
          <w:rPr>
            <w:noProof/>
            <w:webHidden/>
          </w:rPr>
        </w:r>
        <w:r>
          <w:rPr>
            <w:noProof/>
            <w:webHidden/>
          </w:rPr>
          <w:fldChar w:fldCharType="separate"/>
        </w:r>
        <w:r>
          <w:rPr>
            <w:noProof/>
            <w:webHidden/>
          </w:rPr>
          <w:t>11</w:t>
        </w:r>
        <w:r>
          <w:rPr>
            <w:noProof/>
            <w:webHidden/>
          </w:rPr>
          <w:fldChar w:fldCharType="end"/>
        </w:r>
      </w:hyperlink>
    </w:p>
    <w:p w14:paraId="3B1EEE04" w14:textId="10E605D7" w:rsidR="00F4015A" w:rsidRDefault="00F4015A">
      <w:pPr>
        <w:pStyle w:val="Innehll2"/>
        <w:rPr>
          <w:rFonts w:asciiTheme="minorHAnsi" w:eastAsiaTheme="minorEastAsia" w:hAnsiTheme="minorHAnsi" w:cstheme="minorBidi"/>
          <w:noProof/>
          <w:kern w:val="2"/>
          <w14:ligatures w14:val="standardContextual"/>
        </w:rPr>
      </w:pPr>
      <w:hyperlink w:anchor="_Toc201053545" w:history="1">
        <w:r w:rsidRPr="00B758C8">
          <w:rPr>
            <w:rStyle w:val="Hyperlnk"/>
            <w:rFonts w:eastAsia="MS Gothic"/>
            <w:noProof/>
          </w:rPr>
          <w:t>Smärtsamma procedurer</w:t>
        </w:r>
        <w:r>
          <w:rPr>
            <w:noProof/>
            <w:webHidden/>
          </w:rPr>
          <w:tab/>
        </w:r>
        <w:r>
          <w:rPr>
            <w:noProof/>
            <w:webHidden/>
          </w:rPr>
          <w:fldChar w:fldCharType="begin"/>
        </w:r>
        <w:r>
          <w:rPr>
            <w:noProof/>
            <w:webHidden/>
          </w:rPr>
          <w:instrText xml:space="preserve"> PAGEREF _Toc201053545 \h </w:instrText>
        </w:r>
        <w:r>
          <w:rPr>
            <w:noProof/>
            <w:webHidden/>
          </w:rPr>
        </w:r>
        <w:r>
          <w:rPr>
            <w:noProof/>
            <w:webHidden/>
          </w:rPr>
          <w:fldChar w:fldCharType="separate"/>
        </w:r>
        <w:r>
          <w:rPr>
            <w:noProof/>
            <w:webHidden/>
          </w:rPr>
          <w:t>14</w:t>
        </w:r>
        <w:r>
          <w:rPr>
            <w:noProof/>
            <w:webHidden/>
          </w:rPr>
          <w:fldChar w:fldCharType="end"/>
        </w:r>
      </w:hyperlink>
    </w:p>
    <w:p w14:paraId="2C9DDA88" w14:textId="6DCF4C47" w:rsidR="00F4015A" w:rsidRDefault="00F4015A">
      <w:pPr>
        <w:pStyle w:val="Innehll2"/>
        <w:rPr>
          <w:rFonts w:asciiTheme="minorHAnsi" w:eastAsiaTheme="minorEastAsia" w:hAnsiTheme="minorHAnsi" w:cstheme="minorBidi"/>
          <w:noProof/>
          <w:kern w:val="2"/>
          <w14:ligatures w14:val="standardContextual"/>
        </w:rPr>
      </w:pPr>
      <w:hyperlink w:anchor="_Toc201053546" w:history="1">
        <w:r w:rsidRPr="00B758C8">
          <w:rPr>
            <w:rStyle w:val="Hyperlnk"/>
            <w:rFonts w:eastAsia="MS Gothic"/>
            <w:noProof/>
          </w:rPr>
          <w:t>Akut buksmärta hos barn</w:t>
        </w:r>
        <w:r>
          <w:rPr>
            <w:noProof/>
            <w:webHidden/>
          </w:rPr>
          <w:tab/>
        </w:r>
        <w:r>
          <w:rPr>
            <w:noProof/>
            <w:webHidden/>
          </w:rPr>
          <w:fldChar w:fldCharType="begin"/>
        </w:r>
        <w:r>
          <w:rPr>
            <w:noProof/>
            <w:webHidden/>
          </w:rPr>
          <w:instrText xml:space="preserve"> PAGEREF _Toc201053546 \h </w:instrText>
        </w:r>
        <w:r>
          <w:rPr>
            <w:noProof/>
            <w:webHidden/>
          </w:rPr>
        </w:r>
        <w:r>
          <w:rPr>
            <w:noProof/>
            <w:webHidden/>
          </w:rPr>
          <w:fldChar w:fldCharType="separate"/>
        </w:r>
        <w:r>
          <w:rPr>
            <w:noProof/>
            <w:webHidden/>
          </w:rPr>
          <w:t>20</w:t>
        </w:r>
        <w:r>
          <w:rPr>
            <w:noProof/>
            <w:webHidden/>
          </w:rPr>
          <w:fldChar w:fldCharType="end"/>
        </w:r>
      </w:hyperlink>
    </w:p>
    <w:p w14:paraId="3ED56D65" w14:textId="3A6FFD02" w:rsidR="00F4015A" w:rsidRDefault="00F4015A">
      <w:pPr>
        <w:pStyle w:val="Innehll2"/>
        <w:rPr>
          <w:rFonts w:asciiTheme="minorHAnsi" w:eastAsiaTheme="minorEastAsia" w:hAnsiTheme="minorHAnsi" w:cstheme="minorBidi"/>
          <w:noProof/>
          <w:kern w:val="2"/>
          <w14:ligatures w14:val="standardContextual"/>
        </w:rPr>
      </w:pPr>
      <w:hyperlink w:anchor="_Toc201053547" w:history="1">
        <w:r w:rsidRPr="00B758C8">
          <w:rPr>
            <w:rStyle w:val="Hyperlnk"/>
            <w:rFonts w:eastAsia="MS Gothic"/>
            <w:noProof/>
          </w:rPr>
          <w:t>Tandrelaterad smärta</w:t>
        </w:r>
        <w:r>
          <w:rPr>
            <w:noProof/>
            <w:webHidden/>
          </w:rPr>
          <w:tab/>
        </w:r>
        <w:r>
          <w:rPr>
            <w:noProof/>
            <w:webHidden/>
          </w:rPr>
          <w:fldChar w:fldCharType="begin"/>
        </w:r>
        <w:r>
          <w:rPr>
            <w:noProof/>
            <w:webHidden/>
          </w:rPr>
          <w:instrText xml:space="preserve"> PAGEREF _Toc201053547 \h </w:instrText>
        </w:r>
        <w:r>
          <w:rPr>
            <w:noProof/>
            <w:webHidden/>
          </w:rPr>
        </w:r>
        <w:r>
          <w:rPr>
            <w:noProof/>
            <w:webHidden/>
          </w:rPr>
          <w:fldChar w:fldCharType="separate"/>
        </w:r>
        <w:r>
          <w:rPr>
            <w:noProof/>
            <w:webHidden/>
          </w:rPr>
          <w:t>22</w:t>
        </w:r>
        <w:r>
          <w:rPr>
            <w:noProof/>
            <w:webHidden/>
          </w:rPr>
          <w:fldChar w:fldCharType="end"/>
        </w:r>
      </w:hyperlink>
    </w:p>
    <w:p w14:paraId="1CD29B4D" w14:textId="439C5C02" w:rsidR="00F4015A" w:rsidRDefault="00F4015A">
      <w:pPr>
        <w:pStyle w:val="Innehll2"/>
        <w:rPr>
          <w:rFonts w:asciiTheme="minorHAnsi" w:eastAsiaTheme="minorEastAsia" w:hAnsiTheme="minorHAnsi" w:cstheme="minorBidi"/>
          <w:noProof/>
          <w:kern w:val="2"/>
          <w14:ligatures w14:val="standardContextual"/>
        </w:rPr>
      </w:pPr>
      <w:hyperlink w:anchor="_Toc201053548" w:history="1">
        <w:r w:rsidRPr="00B758C8">
          <w:rPr>
            <w:rStyle w:val="Hyperlnk"/>
            <w:rFonts w:eastAsia="MS Gothic"/>
            <w:noProof/>
          </w:rPr>
          <w:t>Rädsla och oro</w:t>
        </w:r>
        <w:r>
          <w:rPr>
            <w:noProof/>
            <w:webHidden/>
          </w:rPr>
          <w:tab/>
        </w:r>
        <w:r>
          <w:rPr>
            <w:noProof/>
            <w:webHidden/>
          </w:rPr>
          <w:fldChar w:fldCharType="begin"/>
        </w:r>
        <w:r>
          <w:rPr>
            <w:noProof/>
            <w:webHidden/>
          </w:rPr>
          <w:instrText xml:space="preserve"> PAGEREF _Toc201053548 \h </w:instrText>
        </w:r>
        <w:r>
          <w:rPr>
            <w:noProof/>
            <w:webHidden/>
          </w:rPr>
        </w:r>
        <w:r>
          <w:rPr>
            <w:noProof/>
            <w:webHidden/>
          </w:rPr>
          <w:fldChar w:fldCharType="separate"/>
        </w:r>
        <w:r>
          <w:rPr>
            <w:noProof/>
            <w:webHidden/>
          </w:rPr>
          <w:t>22</w:t>
        </w:r>
        <w:r>
          <w:rPr>
            <w:noProof/>
            <w:webHidden/>
          </w:rPr>
          <w:fldChar w:fldCharType="end"/>
        </w:r>
      </w:hyperlink>
    </w:p>
    <w:p w14:paraId="569CAA1E" w14:textId="730E7712" w:rsidR="00F4015A" w:rsidRDefault="00F4015A">
      <w:pPr>
        <w:pStyle w:val="Innehll2"/>
        <w:rPr>
          <w:rFonts w:asciiTheme="minorHAnsi" w:eastAsiaTheme="minorEastAsia" w:hAnsiTheme="minorHAnsi" w:cstheme="minorBidi"/>
          <w:noProof/>
          <w:kern w:val="2"/>
          <w14:ligatures w14:val="standardContextual"/>
        </w:rPr>
      </w:pPr>
      <w:hyperlink w:anchor="_Toc201053549" w:history="1">
        <w:r w:rsidRPr="00B758C8">
          <w:rPr>
            <w:rStyle w:val="Hyperlnk"/>
            <w:rFonts w:eastAsia="MS Gothic"/>
            <w:noProof/>
          </w:rPr>
          <w:t>Uppföljning</w:t>
        </w:r>
        <w:r>
          <w:rPr>
            <w:noProof/>
            <w:webHidden/>
          </w:rPr>
          <w:tab/>
        </w:r>
        <w:r>
          <w:rPr>
            <w:noProof/>
            <w:webHidden/>
          </w:rPr>
          <w:fldChar w:fldCharType="begin"/>
        </w:r>
        <w:r>
          <w:rPr>
            <w:noProof/>
            <w:webHidden/>
          </w:rPr>
          <w:instrText xml:space="preserve"> PAGEREF _Toc201053549 \h </w:instrText>
        </w:r>
        <w:r>
          <w:rPr>
            <w:noProof/>
            <w:webHidden/>
          </w:rPr>
        </w:r>
        <w:r>
          <w:rPr>
            <w:noProof/>
            <w:webHidden/>
          </w:rPr>
          <w:fldChar w:fldCharType="separate"/>
        </w:r>
        <w:r>
          <w:rPr>
            <w:noProof/>
            <w:webHidden/>
          </w:rPr>
          <w:t>26</w:t>
        </w:r>
        <w:r>
          <w:rPr>
            <w:noProof/>
            <w:webHidden/>
          </w:rPr>
          <w:fldChar w:fldCharType="end"/>
        </w:r>
      </w:hyperlink>
    </w:p>
    <w:p w14:paraId="5337363C" w14:textId="7ABCBEAC" w:rsidR="00F4015A" w:rsidRDefault="00F4015A">
      <w:pPr>
        <w:pStyle w:val="Innehll2"/>
        <w:rPr>
          <w:rFonts w:asciiTheme="minorHAnsi" w:eastAsiaTheme="minorEastAsia" w:hAnsiTheme="minorHAnsi" w:cstheme="minorBidi"/>
          <w:noProof/>
          <w:kern w:val="2"/>
          <w14:ligatures w14:val="standardContextual"/>
        </w:rPr>
      </w:pPr>
      <w:hyperlink w:anchor="_Toc201053550" w:history="1">
        <w:r w:rsidRPr="00B758C8">
          <w:rPr>
            <w:rStyle w:val="Hyperlnk"/>
            <w:rFonts w:eastAsia="MS Gothic"/>
            <w:noProof/>
          </w:rPr>
          <w:t>Självskattning</w:t>
        </w:r>
        <w:r>
          <w:rPr>
            <w:noProof/>
            <w:webHidden/>
          </w:rPr>
          <w:tab/>
        </w:r>
        <w:r>
          <w:rPr>
            <w:noProof/>
            <w:webHidden/>
          </w:rPr>
          <w:fldChar w:fldCharType="begin"/>
        </w:r>
        <w:r>
          <w:rPr>
            <w:noProof/>
            <w:webHidden/>
          </w:rPr>
          <w:instrText xml:space="preserve"> PAGEREF _Toc201053550 \h </w:instrText>
        </w:r>
        <w:r>
          <w:rPr>
            <w:noProof/>
            <w:webHidden/>
          </w:rPr>
        </w:r>
        <w:r>
          <w:rPr>
            <w:noProof/>
            <w:webHidden/>
          </w:rPr>
          <w:fldChar w:fldCharType="separate"/>
        </w:r>
        <w:r>
          <w:rPr>
            <w:noProof/>
            <w:webHidden/>
          </w:rPr>
          <w:t>26</w:t>
        </w:r>
        <w:r>
          <w:rPr>
            <w:noProof/>
            <w:webHidden/>
          </w:rPr>
          <w:fldChar w:fldCharType="end"/>
        </w:r>
      </w:hyperlink>
    </w:p>
    <w:p w14:paraId="082886E0" w14:textId="7DA51EA3" w:rsidR="00F4015A" w:rsidRDefault="00F4015A">
      <w:pPr>
        <w:pStyle w:val="Innehll2"/>
        <w:rPr>
          <w:rFonts w:asciiTheme="minorHAnsi" w:eastAsiaTheme="minorEastAsia" w:hAnsiTheme="minorHAnsi" w:cstheme="minorBidi"/>
          <w:noProof/>
          <w:kern w:val="2"/>
          <w14:ligatures w14:val="standardContextual"/>
        </w:rPr>
      </w:pPr>
      <w:hyperlink w:anchor="_Toc201053551" w:history="1">
        <w:r w:rsidRPr="00B758C8">
          <w:rPr>
            <w:rStyle w:val="Hyperlnk"/>
            <w:rFonts w:eastAsia="MS Gothic"/>
            <w:noProof/>
          </w:rPr>
          <w:t>Observationer</w:t>
        </w:r>
        <w:r>
          <w:rPr>
            <w:noProof/>
            <w:webHidden/>
          </w:rPr>
          <w:tab/>
        </w:r>
        <w:r>
          <w:rPr>
            <w:noProof/>
            <w:webHidden/>
          </w:rPr>
          <w:fldChar w:fldCharType="begin"/>
        </w:r>
        <w:r>
          <w:rPr>
            <w:noProof/>
            <w:webHidden/>
          </w:rPr>
          <w:instrText xml:space="preserve"> PAGEREF _Toc201053551 \h </w:instrText>
        </w:r>
        <w:r>
          <w:rPr>
            <w:noProof/>
            <w:webHidden/>
          </w:rPr>
        </w:r>
        <w:r>
          <w:rPr>
            <w:noProof/>
            <w:webHidden/>
          </w:rPr>
          <w:fldChar w:fldCharType="separate"/>
        </w:r>
        <w:r>
          <w:rPr>
            <w:noProof/>
            <w:webHidden/>
          </w:rPr>
          <w:t>27</w:t>
        </w:r>
        <w:r>
          <w:rPr>
            <w:noProof/>
            <w:webHidden/>
          </w:rPr>
          <w:fldChar w:fldCharType="end"/>
        </w:r>
      </w:hyperlink>
    </w:p>
    <w:p w14:paraId="15CAE225" w14:textId="4565A050" w:rsidR="00F4015A" w:rsidRDefault="00F4015A">
      <w:pPr>
        <w:pStyle w:val="Innehll1"/>
        <w:rPr>
          <w:rFonts w:asciiTheme="minorHAnsi" w:eastAsiaTheme="minorEastAsia" w:hAnsiTheme="minorHAnsi" w:cstheme="minorBidi"/>
          <w:noProof/>
          <w:kern w:val="2"/>
          <w14:ligatures w14:val="standardContextual"/>
        </w:rPr>
      </w:pPr>
      <w:hyperlink w:anchor="_Toc201053552" w:history="1">
        <w:r w:rsidRPr="00B758C8">
          <w:rPr>
            <w:rStyle w:val="Hyperlnk"/>
            <w:rFonts w:eastAsia="MS Gothic"/>
            <w:noProof/>
          </w:rPr>
          <w:t>Dokumentinformation</w:t>
        </w:r>
        <w:r>
          <w:rPr>
            <w:noProof/>
            <w:webHidden/>
          </w:rPr>
          <w:tab/>
        </w:r>
        <w:r>
          <w:rPr>
            <w:noProof/>
            <w:webHidden/>
          </w:rPr>
          <w:fldChar w:fldCharType="begin"/>
        </w:r>
        <w:r>
          <w:rPr>
            <w:noProof/>
            <w:webHidden/>
          </w:rPr>
          <w:instrText xml:space="preserve"> PAGEREF _Toc201053552 \h </w:instrText>
        </w:r>
        <w:r>
          <w:rPr>
            <w:noProof/>
            <w:webHidden/>
          </w:rPr>
        </w:r>
        <w:r>
          <w:rPr>
            <w:noProof/>
            <w:webHidden/>
          </w:rPr>
          <w:fldChar w:fldCharType="separate"/>
        </w:r>
        <w:r>
          <w:rPr>
            <w:noProof/>
            <w:webHidden/>
          </w:rPr>
          <w:t>28</w:t>
        </w:r>
        <w:r>
          <w:rPr>
            <w:noProof/>
            <w:webHidden/>
          </w:rPr>
          <w:fldChar w:fldCharType="end"/>
        </w:r>
      </w:hyperlink>
    </w:p>
    <w:p w14:paraId="235263B5" w14:textId="5A3C05D0" w:rsidR="00F4015A" w:rsidRDefault="00F4015A">
      <w:pPr>
        <w:pStyle w:val="Innehll1"/>
        <w:rPr>
          <w:rFonts w:asciiTheme="minorHAnsi" w:eastAsiaTheme="minorEastAsia" w:hAnsiTheme="minorHAnsi" w:cstheme="minorBidi"/>
          <w:noProof/>
          <w:kern w:val="2"/>
          <w14:ligatures w14:val="standardContextual"/>
        </w:rPr>
      </w:pPr>
      <w:hyperlink w:anchor="_Toc201053553" w:history="1">
        <w:r w:rsidRPr="00B758C8">
          <w:rPr>
            <w:rStyle w:val="Hyperlnk"/>
            <w:rFonts w:eastAsia="MS Gothic"/>
            <w:noProof/>
          </w:rPr>
          <w:t>Referensförteckning</w:t>
        </w:r>
        <w:r>
          <w:rPr>
            <w:noProof/>
            <w:webHidden/>
          </w:rPr>
          <w:tab/>
        </w:r>
        <w:r>
          <w:rPr>
            <w:noProof/>
            <w:webHidden/>
          </w:rPr>
          <w:fldChar w:fldCharType="begin"/>
        </w:r>
        <w:r>
          <w:rPr>
            <w:noProof/>
            <w:webHidden/>
          </w:rPr>
          <w:instrText xml:space="preserve"> PAGEREF _Toc201053553 \h </w:instrText>
        </w:r>
        <w:r>
          <w:rPr>
            <w:noProof/>
            <w:webHidden/>
          </w:rPr>
        </w:r>
        <w:r>
          <w:rPr>
            <w:noProof/>
            <w:webHidden/>
          </w:rPr>
          <w:fldChar w:fldCharType="separate"/>
        </w:r>
        <w:r>
          <w:rPr>
            <w:noProof/>
            <w:webHidden/>
          </w:rPr>
          <w:t>28</w:t>
        </w:r>
        <w:r>
          <w:rPr>
            <w:noProof/>
            <w:webHidden/>
          </w:rPr>
          <w:fldChar w:fldCharType="end"/>
        </w:r>
      </w:hyperlink>
    </w:p>
    <w:p w14:paraId="2AC7EE6C" w14:textId="50666686" w:rsidR="00F4015A" w:rsidRDefault="00F4015A">
      <w:pPr>
        <w:pStyle w:val="Innehll1"/>
        <w:rPr>
          <w:rFonts w:asciiTheme="minorHAnsi" w:eastAsiaTheme="minorEastAsia" w:hAnsiTheme="minorHAnsi" w:cstheme="minorBidi"/>
          <w:noProof/>
          <w:kern w:val="2"/>
          <w14:ligatures w14:val="standardContextual"/>
        </w:rPr>
      </w:pPr>
      <w:hyperlink w:anchor="_Toc201053554" w:history="1">
        <w:r w:rsidRPr="00B758C8">
          <w:rPr>
            <w:rStyle w:val="Hyperlnk"/>
            <w:rFonts w:eastAsia="MS Gothic"/>
            <w:noProof/>
          </w:rPr>
          <w:t>Länkförteckning</w:t>
        </w:r>
        <w:r>
          <w:rPr>
            <w:noProof/>
            <w:webHidden/>
          </w:rPr>
          <w:tab/>
        </w:r>
        <w:r>
          <w:rPr>
            <w:noProof/>
            <w:webHidden/>
          </w:rPr>
          <w:fldChar w:fldCharType="begin"/>
        </w:r>
        <w:r>
          <w:rPr>
            <w:noProof/>
            <w:webHidden/>
          </w:rPr>
          <w:instrText xml:space="preserve"> PAGEREF _Toc201053554 \h </w:instrText>
        </w:r>
        <w:r>
          <w:rPr>
            <w:noProof/>
            <w:webHidden/>
          </w:rPr>
        </w:r>
        <w:r>
          <w:rPr>
            <w:noProof/>
            <w:webHidden/>
          </w:rPr>
          <w:fldChar w:fldCharType="separate"/>
        </w:r>
        <w:r>
          <w:rPr>
            <w:noProof/>
            <w:webHidden/>
          </w:rPr>
          <w:t>31</w:t>
        </w:r>
        <w:r>
          <w:rPr>
            <w:noProof/>
            <w:webHidden/>
          </w:rPr>
          <w:fldChar w:fldCharType="end"/>
        </w:r>
      </w:hyperlink>
    </w:p>
    <w:p w14:paraId="026F17B9" w14:textId="53126CA4" w:rsidR="00F4015A" w:rsidRDefault="00F4015A" w:rsidP="00F4015A">
      <w:pPr>
        <w:pStyle w:val="UnderrubrikVGR"/>
      </w:pPr>
      <w:r>
        <w:fldChar w:fldCharType="end"/>
      </w:r>
    </w:p>
    <w:p w14:paraId="338FE9F1" w14:textId="77777777" w:rsidR="007A0809" w:rsidRDefault="007A0809" w:rsidP="00BF3321">
      <w:pPr>
        <w:pStyle w:val="Rubrik2"/>
      </w:pPr>
      <w:bookmarkStart w:id="4" w:name="_Toc144215733"/>
      <w:bookmarkStart w:id="5" w:name="_Toc201053536"/>
      <w:r>
        <w:lastRenderedPageBreak/>
        <w:t>Bakgrund</w:t>
      </w:r>
      <w:bookmarkEnd w:id="4"/>
      <w:bookmarkEnd w:id="5"/>
    </w:p>
    <w:p w14:paraId="330E8E28" w14:textId="77777777" w:rsidR="007A0809" w:rsidRDefault="007A0809" w:rsidP="00BF3321">
      <w:pPr>
        <w:keepNext/>
        <w:keepLines/>
      </w:pPr>
      <w:r>
        <w:t>Smärta är en subjektiv upplevelse – det är bara barnet själv som vet hur ont det gör [3]. Barn kan ha bristande förmåga att förstå och kommunicera sin smärtupplevelse, vilket innebär behov av kommunikativt stöd samt att varje barn behandlas med stor varsamhet och respekt [4]. Rädsla och oro, hos såväl barnet som föräldern, förstärker smärta. Barns upplevelse och uttryck av smärta är relaterat till faktorer som personlighet, utvecklingsnivå, socio-kulturell bakgrund samt orsaken till smärtan. Rädsla och stress hos ett barn kan bidra till regression och det är då viktigt att inte ställa för höga krav på barnet. Visa respekt för barnets integritet. Träng dig inte på utan förtjäna respekten först. Bygg mötet på tillit. Var alltid ärlig mot barnet. En ärlig förklaring är inte lika skrämmande som en överraskande händelse. Det är också viktigt att vara lyhörd för varje barns specifika behov [5].</w:t>
      </w:r>
    </w:p>
    <w:p w14:paraId="50705292" w14:textId="77777777" w:rsidR="007A0809" w:rsidRDefault="007A0809" w:rsidP="00BF3321">
      <w:pPr>
        <w:keepNext/>
        <w:keepLines/>
      </w:pPr>
      <w:r>
        <w:t xml:space="preserve">På Södra Älvsborgs Sjukhus (SÄS) finns en arbetsgrupp som arbetar specifikt med barn och smärta, </w:t>
      </w:r>
      <w:hyperlink r:id="rId14" w:history="1">
        <w:r w:rsidRPr="007A0809">
          <w:rPr>
            <w:rStyle w:val="Hyperlnk"/>
          </w:rPr>
          <w:t>barnsmärtgruppen</w:t>
        </w:r>
      </w:hyperlink>
      <w:r>
        <w:t>.</w:t>
      </w:r>
    </w:p>
    <w:p w14:paraId="001C942B" w14:textId="77777777" w:rsidR="007A0809" w:rsidRDefault="007A0809" w:rsidP="007A0809">
      <w:pPr>
        <w:pStyle w:val="Rubrik2"/>
      </w:pPr>
      <w:bookmarkStart w:id="6" w:name="_Toc144215734"/>
      <w:bookmarkStart w:id="7" w:name="_Toc201053537"/>
      <w:r>
        <w:t>Förutsättningar</w:t>
      </w:r>
      <w:bookmarkEnd w:id="6"/>
      <w:bookmarkEnd w:id="7"/>
    </w:p>
    <w:p w14:paraId="636CE307" w14:textId="77777777" w:rsidR="007A0809" w:rsidRDefault="007A0809" w:rsidP="007A0809">
      <w:pPr>
        <w:pStyle w:val="Rubrik3"/>
        <w:spacing w:before="120"/>
      </w:pPr>
      <w:bookmarkStart w:id="8" w:name="_Toc144215735"/>
      <w:bookmarkStart w:id="9" w:name="_Toc201053538"/>
      <w:r>
        <w:t>Lekterapi</w:t>
      </w:r>
      <w:bookmarkEnd w:id="8"/>
      <w:bookmarkEnd w:id="9"/>
    </w:p>
    <w:p w14:paraId="634E603B" w14:textId="77777777" w:rsidR="007A0809" w:rsidRDefault="007A0809" w:rsidP="007A0809">
      <w:r>
        <w:t>Lekterapin är en specialpedagogisk verksamhet för sjuka barn och ungdomar (0-18 år) och dess familjer. Att hamna på sjukhus innebär för de flesta att vara på en okänd och främmande plats. Barnet och familjen befinner sig i en utsatt och sårbar situation.</w:t>
      </w:r>
    </w:p>
    <w:p w14:paraId="50CE93BF" w14:textId="77777777" w:rsidR="007A0809" w:rsidRDefault="007A0809" w:rsidP="007A0809">
      <w:r>
        <w:t xml:space="preserve">För att barnen och ungdomarna ska kunna återhämta sig från alla upplevelser är det viktigt att det finns en frizon från den medicinska behandlingen därför får inga undersökningar, provtagningar eller behandlingar ske på lekterapin. Lekterapeuten är som person en del av frizonen och ska inte överta ansvar från personal eller föräldrar vid undersökningar eller behandlingar. På lekterapin får barnen och ungdomarna hjälp med att förbereda sig inför undersökningar och behandlingar samt bearbeta sina sjukvårdsupplevelser. Leken är ett verktyg för de yngre barnen som hjälper dem att hantera sin situation och skapar balans mellan det sjuka och det friska. Leken hjälper </w:t>
      </w:r>
      <w:r>
        <w:lastRenderedPageBreak/>
        <w:t>dessutom barnet att bearbeta olika sjukvårdsupplevelser som det varit med om. Ungdomar får genoms skapande verksamhet och social samvaro hjälp med att hantera sin situation och skapa balans mellan det sjuka och friska samt bearbeta sina upplevelser.</w:t>
      </w:r>
    </w:p>
    <w:p w14:paraId="35F81E3F" w14:textId="49AFF3E9" w:rsidR="007A0809" w:rsidRDefault="007A0809" w:rsidP="007A0809">
      <w:r>
        <w:t>Lekterapi är en del av behandlingen i vården. Att komma till lekterapin innebär att barnet och ungdomen får en positiv upplevelse av sjukvårdsbesöket. En viktig uppgift för vårdpersonal som träffar barn och ungdomar är att uppmuntra dessa att besöka lekterapin vid sjukvårdsbesök här på SÄS.</w:t>
      </w:r>
    </w:p>
    <w:p w14:paraId="0AAD397F" w14:textId="77777777" w:rsidR="007A0809" w:rsidRDefault="007A0809" w:rsidP="007A0809">
      <w:pPr>
        <w:pStyle w:val="Rubrik3"/>
      </w:pPr>
      <w:bookmarkStart w:id="10" w:name="_Toc144215736"/>
      <w:bookmarkStart w:id="11" w:name="_Toc201053539"/>
      <w:r>
        <w:t>Trygghet och förtroende</w:t>
      </w:r>
      <w:bookmarkEnd w:id="10"/>
      <w:bookmarkEnd w:id="11"/>
    </w:p>
    <w:p w14:paraId="3283721D" w14:textId="77777777" w:rsidR="007A0809" w:rsidRDefault="007A0809" w:rsidP="007A0809">
      <w:r>
        <w:t>En förutsättning för att minimera barns smärta och obehag är vårt förhållningssätt, det vill säga att låta barnet känna trygghet och etablera en förtroendefull relation till vårdaren. Barn ska, när så är möjligt, ha medbestämmande och göras delaktiga i det som rör deras smärtlindring.</w:t>
      </w:r>
    </w:p>
    <w:p w14:paraId="77BD861E" w14:textId="77777777" w:rsidR="007A0809" w:rsidRDefault="007A0809" w:rsidP="007A0809">
      <w:r>
        <w:t>Det är naturligt att barnet visar rädsla, ångest och frustration om han/hon inte vet vad som ska hända eller vad som förväntas av honom/henne. Förberedelser och information som är anpassad utifrån barnets förutsättningar är basen i all smärtlindring [6]. Det är viktigt att låta barnet bibehålla kontroll över situationen genom hela behandlingen. Föräldrarna behöver också få vara delaktiga och bli tydligt informerade för att sedan kunna vara en trygghet och ett stöd för sitt barn [7]. Visa tydligt att du har gott om tid (även om så inte är fallet).</w:t>
      </w:r>
    </w:p>
    <w:p w14:paraId="3CCF26F5" w14:textId="77777777" w:rsidR="007A0809" w:rsidRDefault="007A0809" w:rsidP="007A0809">
      <w:r>
        <w:t>Alla barn med smärta behöver genomgå en smärtanalys där intensitet, lokalisation, karaktär och duration av smärtupplevelsen kartläggs. Det är också betydelsefullt att utvärdera vilka barnets egna resurser är och låta han/hon använda dessa för att bemästra sin smärta. Den sammantagna bedömningen ger sedan förutsättningar för att genomföra en effektiv och individuellt anpassad smärtlindring [8].</w:t>
      </w:r>
    </w:p>
    <w:p w14:paraId="72165ACB" w14:textId="77777777" w:rsidR="007A0809" w:rsidRDefault="007A0809" w:rsidP="007A0809">
      <w:r>
        <w:t>Nedanstående målsättning gäller barn där det finns skäl att tro att smärta förekommer eller där barn riskerar att genomgå smärtsamma procedurer.</w:t>
      </w:r>
    </w:p>
    <w:p w14:paraId="5EA61D1F" w14:textId="77777777" w:rsidR="007A0809" w:rsidRPr="0070602D" w:rsidRDefault="007A0809" w:rsidP="007A0809">
      <w:r w:rsidRPr="0070602D">
        <w:lastRenderedPageBreak/>
        <w:t>Målsättningen är att</w:t>
      </w:r>
    </w:p>
    <w:p w14:paraId="24A4EADF" w14:textId="4243C78E" w:rsidR="007A0809" w:rsidRPr="00EC5B7D" w:rsidRDefault="007A0809" w:rsidP="00EC5B7D">
      <w:pPr>
        <w:pStyle w:val="Liststycke"/>
        <w:numPr>
          <w:ilvl w:val="0"/>
          <w:numId w:val="39"/>
        </w:numPr>
      </w:pPr>
      <w:r w:rsidRPr="00C70F2D">
        <w:t>all</w:t>
      </w:r>
      <w:r w:rsidRPr="0070602D">
        <w:t>a barn/föräldrar ska, där så är möjligt, i ett tidigt skede tillfrågas</w:t>
      </w:r>
      <w:r>
        <w:t xml:space="preserve"> om smärta i nuläget och tidigare smärtupplevelser</w:t>
      </w:r>
      <w:r w:rsidR="5CF33D0E">
        <w:t>. A</w:t>
      </w:r>
      <w:r>
        <w:t>lla barn som genomgår upprepade smärtsamma procedurer och/eller har en pågående smärta, ska smärtskattas med ett adekvat smärtskattningsinstrument</w:t>
      </w:r>
    </w:p>
    <w:p w14:paraId="65D3371D" w14:textId="77777777" w:rsidR="007A0809" w:rsidRDefault="007A0809" w:rsidP="009F1219">
      <w:pPr>
        <w:pStyle w:val="Liststycke"/>
        <w:numPr>
          <w:ilvl w:val="0"/>
          <w:numId w:val="39"/>
        </w:numPr>
      </w:pPr>
      <w:r>
        <w:t>smärtan ska bedömas och dokumenteras med avseende på intensitet och duration samt, där det är möjligt, karaktär och lokalisation i både vila och rörelse</w:t>
      </w:r>
    </w:p>
    <w:p w14:paraId="72F64606" w14:textId="77777777" w:rsidR="007A0809" w:rsidRDefault="007A0809" w:rsidP="009F1219">
      <w:pPr>
        <w:pStyle w:val="Liststycke"/>
        <w:numPr>
          <w:ilvl w:val="0"/>
          <w:numId w:val="39"/>
        </w:numPr>
      </w:pPr>
      <w:r>
        <w:t>alla barn med smärta ska få adekvat smärtlindring med farmakologiska och/eller icke farmakologiska metoder</w:t>
      </w:r>
    </w:p>
    <w:p w14:paraId="6CE942FF" w14:textId="77777777" w:rsidR="007A0809" w:rsidRDefault="007A0809" w:rsidP="009F1219">
      <w:pPr>
        <w:pStyle w:val="Liststycke"/>
        <w:numPr>
          <w:ilvl w:val="0"/>
          <w:numId w:val="39"/>
        </w:numPr>
      </w:pPr>
      <w:r>
        <w:t>smärtlindring ska utvärderas och dokumenteras</w:t>
      </w:r>
    </w:p>
    <w:p w14:paraId="4BBC235A" w14:textId="77777777" w:rsidR="002152B4" w:rsidRDefault="007A0809" w:rsidP="009F1219">
      <w:pPr>
        <w:pStyle w:val="Liststycke"/>
        <w:numPr>
          <w:ilvl w:val="0"/>
          <w:numId w:val="39"/>
        </w:numPr>
      </w:pPr>
      <w:r>
        <w:t>all vårdpersonal ska ha kunskap om barns smärta och allt smärtarbete ska baseras på vetenskap och beprövad erfarenhet.</w:t>
      </w:r>
    </w:p>
    <w:p w14:paraId="7784D83C" w14:textId="77777777" w:rsidR="002152B4" w:rsidRDefault="002152B4" w:rsidP="002152B4">
      <w:pPr>
        <w:pStyle w:val="Rubrik2"/>
      </w:pPr>
      <w:bookmarkStart w:id="12" w:name="_Toc201053540"/>
      <w:r>
        <w:t>Genomförande</w:t>
      </w:r>
      <w:bookmarkEnd w:id="12"/>
    </w:p>
    <w:p w14:paraId="3E687823" w14:textId="77777777" w:rsidR="002152B4" w:rsidRDefault="002152B4" w:rsidP="002152B4">
      <w:r>
        <w:rPr>
          <w:noProof/>
        </w:rPr>
        <w:drawing>
          <wp:inline distT="0" distB="0" distL="0" distR="0" wp14:anchorId="5FD12452" wp14:editId="756B5659">
            <wp:extent cx="4467225" cy="3238500"/>
            <wp:effectExtent l="0" t="0" r="0" b="0"/>
            <wp:docPr id="3" name="Bildobjekt 3" descr="Bild på en blå pyramid som illustrerar smärtbehandling hos barn för att minska oro och stress. Pyramiden beskriver planering, grundläggande behandling och åldersanpassning, distraktion och fysikaliska metoder samt utökad farmakologisk behand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pic:nvPicPr>
                  <pic:blipFill>
                    <a:blip r:embed="rId15">
                      <a:extLst>
                        <a:ext uri="{28A0092B-C50C-407E-A947-70E740481C1C}">
                          <a14:useLocalDpi xmlns:a14="http://schemas.microsoft.com/office/drawing/2010/main" val="0"/>
                        </a:ext>
                      </a:extLst>
                    </a:blip>
                    <a:srcRect b="11652"/>
                    <a:stretch>
                      <a:fillRect/>
                    </a:stretch>
                  </pic:blipFill>
                  <pic:spPr>
                    <a:xfrm>
                      <a:off x="0" y="0"/>
                      <a:ext cx="4467225" cy="3238500"/>
                    </a:xfrm>
                    <a:prstGeom prst="rect">
                      <a:avLst/>
                    </a:prstGeom>
                  </pic:spPr>
                </pic:pic>
              </a:graphicData>
            </a:graphic>
          </wp:inline>
        </w:drawing>
      </w:r>
    </w:p>
    <w:p w14:paraId="48D59C06" w14:textId="77777777" w:rsidR="002152B4" w:rsidRDefault="002152B4" w:rsidP="002152B4">
      <w:pPr>
        <w:pStyle w:val="Rubrik3"/>
      </w:pPr>
      <w:bookmarkStart w:id="13" w:name="_Toc201053541"/>
      <w:r>
        <w:t>Information/förberedelse</w:t>
      </w:r>
      <w:bookmarkEnd w:id="13"/>
    </w:p>
    <w:p w14:paraId="45CF6CB1" w14:textId="77777777" w:rsidR="002152B4" w:rsidRDefault="002152B4" w:rsidP="002152B4">
      <w:r>
        <w:t>All information ska vara individanpassad. Texten nedanför utgår ifrån ålder men behöver anpassas utifrån barnets sjukdomstillstånd och kognitiva utvecklingsnivå [5].</w:t>
      </w:r>
    </w:p>
    <w:p w14:paraId="4189AC53" w14:textId="77777777" w:rsidR="002152B4" w:rsidRDefault="002152B4" w:rsidP="002152B4">
      <w:pPr>
        <w:pStyle w:val="MellanrubrikVGR"/>
      </w:pPr>
      <w:r>
        <w:lastRenderedPageBreak/>
        <w:t>Barn på neonatalavdelningen</w:t>
      </w:r>
    </w:p>
    <w:p w14:paraId="59A4C6D0" w14:textId="77777777" w:rsidR="002152B4" w:rsidRDefault="002152B4" w:rsidP="002152B4">
      <w:r>
        <w:t>Hanteras enligt interna riktlinjer vid neonatalavdelningen.</w:t>
      </w:r>
    </w:p>
    <w:p w14:paraId="216C1186" w14:textId="77777777" w:rsidR="002152B4" w:rsidRDefault="002152B4" w:rsidP="002152B4">
      <w:pPr>
        <w:pStyle w:val="MellanrubrikVGR"/>
      </w:pPr>
      <w:r>
        <w:t>Barn under ett år</w:t>
      </w:r>
    </w:p>
    <w:p w14:paraId="49E9141A" w14:textId="77777777" w:rsidR="002152B4" w:rsidRDefault="002152B4" w:rsidP="002152B4">
      <w:r>
        <w:t>När föräldrarna är välinformerade och lugna känner sig barnet tryggt. Tillfredsställ barnets basala behov i första hand och försök så långt som möjligt att anpassa proceduren till detta. Karakteristiskt för det här åldersintervallet är:</w:t>
      </w:r>
    </w:p>
    <w:p w14:paraId="0DB4FBCB" w14:textId="77777777" w:rsidR="002152B4" w:rsidRDefault="002152B4" w:rsidP="009F1219">
      <w:pPr>
        <w:pStyle w:val="Liststycke"/>
        <w:numPr>
          <w:ilvl w:val="0"/>
          <w:numId w:val="40"/>
        </w:numPr>
      </w:pPr>
      <w:r>
        <w:t>Rädd för okända människor.</w:t>
      </w:r>
    </w:p>
    <w:p w14:paraId="732C661F" w14:textId="77777777" w:rsidR="002152B4" w:rsidRDefault="002152B4" w:rsidP="009F1219">
      <w:pPr>
        <w:pStyle w:val="Liststycke"/>
        <w:numPr>
          <w:ilvl w:val="0"/>
          <w:numId w:val="40"/>
        </w:numPr>
      </w:pPr>
      <w:r>
        <w:t>Viktigt att möta barnet med kroppsspråk, ögon och hudkontakt.</w:t>
      </w:r>
    </w:p>
    <w:p w14:paraId="0956A921" w14:textId="77777777" w:rsidR="002152B4" w:rsidRDefault="002152B4" w:rsidP="002152B4">
      <w:pPr>
        <w:pStyle w:val="MellanrubrikVGR"/>
      </w:pPr>
      <w:r>
        <w:t>Barn 1-3 år</w:t>
      </w:r>
    </w:p>
    <w:p w14:paraId="5CA2FFD3" w14:textId="77777777" w:rsidR="002152B4" w:rsidRDefault="002152B4" w:rsidP="002152B4">
      <w:r>
        <w:t>Föräldrarna står för tryggheten. Tänk på att utvecklingsnivån är mycket varierande inom denna åldersgrupp. Leken är barnets kommunikationssätt. Barnets förståelse om kroppen är ofullständig. Karakteristiskt för det här åldersintervallet är:</w:t>
      </w:r>
    </w:p>
    <w:p w14:paraId="743D1B44" w14:textId="77777777" w:rsidR="002152B4" w:rsidRDefault="002152B4" w:rsidP="009F1219">
      <w:pPr>
        <w:pStyle w:val="Liststycke"/>
        <w:numPr>
          <w:ilvl w:val="0"/>
          <w:numId w:val="41"/>
        </w:numPr>
      </w:pPr>
      <w:r>
        <w:t>Uppmuntra föräldrarna att ta med barnets favoritleksak.</w:t>
      </w:r>
    </w:p>
    <w:p w14:paraId="674BE2D5" w14:textId="77777777" w:rsidR="002152B4" w:rsidRDefault="002152B4" w:rsidP="009F1219">
      <w:pPr>
        <w:pStyle w:val="Liststycke"/>
        <w:numPr>
          <w:ilvl w:val="0"/>
          <w:numId w:val="41"/>
        </w:numPr>
      </w:pPr>
      <w:r>
        <w:t>Att få avreagera sig med gråt är viktigt.</w:t>
      </w:r>
    </w:p>
    <w:p w14:paraId="6549EB34" w14:textId="77777777" w:rsidR="002152B4" w:rsidRDefault="002152B4" w:rsidP="009F1219">
      <w:pPr>
        <w:pStyle w:val="Liststycke"/>
        <w:numPr>
          <w:ilvl w:val="0"/>
          <w:numId w:val="41"/>
        </w:numPr>
      </w:pPr>
      <w:r>
        <w:t>Viktigt att berätta om barnet kommer att utsättas för smärta.</w:t>
      </w:r>
    </w:p>
    <w:p w14:paraId="3C9E13E5" w14:textId="77777777" w:rsidR="002152B4" w:rsidRDefault="002152B4" w:rsidP="002152B4">
      <w:pPr>
        <w:pStyle w:val="MellanrubrikVGR"/>
      </w:pPr>
      <w:r>
        <w:t>Barn 4-6 år</w:t>
      </w:r>
    </w:p>
    <w:p w14:paraId="176E1F4C" w14:textId="77777777" w:rsidR="002152B4" w:rsidRDefault="002152B4" w:rsidP="002152B4">
      <w:r>
        <w:t>Låt föräldrarna vara med som passiva lyssnare. Det är viktigt att barnet vid förberedelse med docka eller dylikt förstår att proceduren ska göras på dem och inte bara på dockan. Sjukdom och straff är en föreställning som kan förekomma. Karakteristiskt för det här åldersintervallet är:</w:t>
      </w:r>
    </w:p>
    <w:p w14:paraId="76B357AF" w14:textId="77777777" w:rsidR="002152B4" w:rsidRDefault="002152B4" w:rsidP="009F1219">
      <w:pPr>
        <w:pStyle w:val="Liststycke"/>
        <w:numPr>
          <w:ilvl w:val="0"/>
          <w:numId w:val="42"/>
        </w:numPr>
      </w:pPr>
      <w:r>
        <w:t>Barnet förstår enkla förklaringar om kroppen och hur den fungerar.</w:t>
      </w:r>
    </w:p>
    <w:p w14:paraId="5937D3CD" w14:textId="77777777" w:rsidR="002152B4" w:rsidRDefault="002152B4" w:rsidP="009F1219">
      <w:pPr>
        <w:pStyle w:val="Liststycke"/>
        <w:numPr>
          <w:ilvl w:val="0"/>
          <w:numId w:val="42"/>
        </w:numPr>
      </w:pPr>
      <w:r>
        <w:t>Viktigt att förklara att en skada på kroppen går att reparera.</w:t>
      </w:r>
    </w:p>
    <w:p w14:paraId="4DC549CC" w14:textId="77777777" w:rsidR="002152B4" w:rsidRDefault="002152B4" w:rsidP="002152B4">
      <w:pPr>
        <w:pStyle w:val="MellanrubrikVGR"/>
      </w:pPr>
      <w:r>
        <w:t>Barn 7-12 år</w:t>
      </w:r>
    </w:p>
    <w:p w14:paraId="24ACE749" w14:textId="77777777" w:rsidR="002152B4" w:rsidRDefault="002152B4" w:rsidP="002152B4">
      <w:r>
        <w:t xml:space="preserve">Låt föräldrarna vara med som passiva lyssnare. Barnet är entusiastiskt, vill veta mer och tycker det är roligt med nya miljöer och erfarenheter. Rädslan för att tappa självkontroll är stor. Barnet måste </w:t>
      </w:r>
      <w:r>
        <w:lastRenderedPageBreak/>
        <w:t>veta vad som ska hända. Karakteristiskt för det här åldersintervallet är:</w:t>
      </w:r>
    </w:p>
    <w:p w14:paraId="18319CA3" w14:textId="77777777" w:rsidR="002152B4" w:rsidRDefault="002152B4" w:rsidP="009F1219">
      <w:pPr>
        <w:pStyle w:val="Liststycke"/>
        <w:numPr>
          <w:ilvl w:val="0"/>
          <w:numId w:val="43"/>
        </w:numPr>
      </w:pPr>
      <w:r>
        <w:t>Bra informationsmaterial: film, bilder och fotografier.</w:t>
      </w:r>
    </w:p>
    <w:p w14:paraId="4252C6C5" w14:textId="77777777" w:rsidR="002152B4" w:rsidRDefault="002152B4" w:rsidP="009F1219">
      <w:pPr>
        <w:pStyle w:val="Liststycke"/>
        <w:numPr>
          <w:ilvl w:val="0"/>
          <w:numId w:val="43"/>
        </w:numPr>
      </w:pPr>
      <w:r>
        <w:t>Enkla fackuttryck, ivrig att lära sig nya saker.</w:t>
      </w:r>
    </w:p>
    <w:p w14:paraId="7CA05E30" w14:textId="77777777" w:rsidR="002152B4" w:rsidRDefault="002152B4" w:rsidP="009F1219">
      <w:pPr>
        <w:pStyle w:val="Liststycke"/>
        <w:numPr>
          <w:ilvl w:val="0"/>
          <w:numId w:val="43"/>
        </w:numPr>
      </w:pPr>
      <w:r>
        <w:t>Kan verbalisera sina känslor och förstå varför en undersökning måste göras.</w:t>
      </w:r>
    </w:p>
    <w:p w14:paraId="2F4A437C" w14:textId="77777777" w:rsidR="002152B4" w:rsidRDefault="002152B4" w:rsidP="009F1219">
      <w:pPr>
        <w:pStyle w:val="Liststycke"/>
        <w:numPr>
          <w:ilvl w:val="0"/>
          <w:numId w:val="43"/>
        </w:numPr>
      </w:pPr>
      <w:r>
        <w:t>Demonstrationsdocka är bra att visa på.</w:t>
      </w:r>
    </w:p>
    <w:p w14:paraId="4F0BC330" w14:textId="77777777" w:rsidR="002152B4" w:rsidRDefault="002152B4" w:rsidP="002152B4">
      <w:pPr>
        <w:pStyle w:val="MellanrubrikVGR"/>
      </w:pPr>
      <w:r>
        <w:t xml:space="preserve">Ålder 13-18 år </w:t>
      </w:r>
    </w:p>
    <w:p w14:paraId="114BEBCC" w14:textId="77777777" w:rsidR="002152B4" w:rsidRDefault="002152B4" w:rsidP="002152B4">
      <w:r>
        <w:t>Tonåringen kan ha svårare att uttrycka sig då föräldrarna är med. Information bör ibland ges separat för tonåring och förälder. Respektera tonåringens behov av integritet. Tonåringen kan känna stor rädsla över att tappa kontrollen. Karakteristiskt för det här åldersintervallet är:</w:t>
      </w:r>
    </w:p>
    <w:p w14:paraId="28A19F0B" w14:textId="77777777" w:rsidR="002152B4" w:rsidRDefault="002152B4" w:rsidP="009F1219">
      <w:pPr>
        <w:pStyle w:val="Liststycke"/>
        <w:numPr>
          <w:ilvl w:val="0"/>
          <w:numId w:val="44"/>
        </w:numPr>
      </w:pPr>
      <w:r>
        <w:t>Viktigt att påpeka att samtalet är konfidentiellt.</w:t>
      </w:r>
    </w:p>
    <w:p w14:paraId="5B5F29BC" w14:textId="77777777" w:rsidR="002152B4" w:rsidRDefault="002152B4" w:rsidP="009F1219">
      <w:pPr>
        <w:pStyle w:val="Liststycke"/>
        <w:numPr>
          <w:ilvl w:val="0"/>
          <w:numId w:val="44"/>
        </w:numPr>
      </w:pPr>
      <w:r>
        <w:t>Vill inte vara avvikande.</w:t>
      </w:r>
    </w:p>
    <w:p w14:paraId="6CD0E8BC" w14:textId="77777777" w:rsidR="002152B4" w:rsidRDefault="002152B4" w:rsidP="009F1219">
      <w:pPr>
        <w:pStyle w:val="Liststycke"/>
        <w:numPr>
          <w:ilvl w:val="0"/>
          <w:numId w:val="44"/>
        </w:numPr>
      </w:pPr>
      <w:r>
        <w:t>Informationen kan läggas upp som en diskussion.</w:t>
      </w:r>
    </w:p>
    <w:p w14:paraId="257D7387" w14:textId="77777777" w:rsidR="002152B4" w:rsidRDefault="002152B4" w:rsidP="009F1219">
      <w:pPr>
        <w:pStyle w:val="Liststycke"/>
        <w:numPr>
          <w:ilvl w:val="0"/>
          <w:numId w:val="44"/>
        </w:numPr>
      </w:pPr>
      <w:r>
        <w:t>Informera på nytt även om tonåringen tidigare gjort undersökningen/behandlingen.</w:t>
      </w:r>
    </w:p>
    <w:p w14:paraId="58C5C600" w14:textId="77777777" w:rsidR="002152B4" w:rsidRDefault="002152B4" w:rsidP="002152B4">
      <w:pPr>
        <w:pStyle w:val="Rubrik3"/>
      </w:pPr>
      <w:bookmarkStart w:id="14" w:name="_Toc201053542"/>
      <w:r>
        <w:t>Komplementära metoder</w:t>
      </w:r>
      <w:bookmarkEnd w:id="14"/>
    </w:p>
    <w:p w14:paraId="3649E48A" w14:textId="77777777" w:rsidR="002152B4" w:rsidRDefault="002152B4" w:rsidP="002152B4">
      <w:pPr>
        <w:pStyle w:val="MellanrubrikVGR"/>
      </w:pPr>
      <w:r>
        <w:t>Andning/Avslappning</w:t>
      </w:r>
    </w:p>
    <w:p w14:paraId="145903EC" w14:textId="4BD1433F" w:rsidR="002152B4" w:rsidRPr="00B66F4F" w:rsidRDefault="002152B4" w:rsidP="002152B4">
      <w:r>
        <w:t>En fysisk avslappningsövning går ut på att barnet lär sig att känna skillnad mellan spända och avslappnade muskler. Barnet går igenom kroppens olika delar på ett lugnt och metodiskt vis för att han/hon ska uppleva hur det känns att vara fullkomligt avslappnad. Övningen kan underlättas av att vårdaren använder symboler för spänd och avslappnad som till exempel ”stel som okokt spagetti” och avslappnad som ” kokt spagetti”.</w:t>
      </w:r>
    </w:p>
    <w:p w14:paraId="74D1919E" w14:textId="77777777" w:rsidR="002152B4" w:rsidRDefault="002152B4" w:rsidP="002152B4">
      <w:r>
        <w:t>En andningsövning kan vara att lära barnet att andas in genom näsan och ut genom munnen. När barnet upprepar detta kommer han/hon märka att det går träna sig till ”normal andning” vid stressiga situationer.</w:t>
      </w:r>
    </w:p>
    <w:p w14:paraId="26CC5249" w14:textId="77777777" w:rsidR="002152B4" w:rsidRDefault="002152B4" w:rsidP="002152B4">
      <w:pPr>
        <w:pStyle w:val="MellanrubrikVGR"/>
      </w:pPr>
      <w:r>
        <w:lastRenderedPageBreak/>
        <w:t>Distraktion</w:t>
      </w:r>
    </w:p>
    <w:p w14:paraId="077D85FA" w14:textId="77777777" w:rsidR="002152B4" w:rsidRDefault="002152B4" w:rsidP="002152B4">
      <w:r>
        <w:t>En distraktion har som syfte att dels avleda barnet, dels underlätta genomförandet av en undersökning eller behandling. En distraktion fungerar bara om barnet blir engagerat och tycker att aktiviteten är rolig. Desto mer engagerat barnet blir, desto bättre blir effekten. Detta innebär att en distraktion måste individanpassas och hänsyn ska tas till utvecklingsnivå och intresse. Med rätt förutsättningar fungerar distraktion i alla åldrar. Exempel på distraktion är såpbubblor, dataspel och musik [3].</w:t>
      </w:r>
    </w:p>
    <w:p w14:paraId="758977EC" w14:textId="77777777" w:rsidR="002152B4" w:rsidRDefault="002152B4" w:rsidP="002152B4">
      <w:pPr>
        <w:pStyle w:val="MellanrubrikVGR"/>
      </w:pPr>
      <w:proofErr w:type="spellStart"/>
      <w:r>
        <w:t>Guided</w:t>
      </w:r>
      <w:proofErr w:type="spellEnd"/>
      <w:r>
        <w:t xml:space="preserve"> </w:t>
      </w:r>
      <w:proofErr w:type="spellStart"/>
      <w:r>
        <w:t>Imagery</w:t>
      </w:r>
      <w:proofErr w:type="spellEnd"/>
    </w:p>
    <w:p w14:paraId="35CA8A1A" w14:textId="77777777" w:rsidR="002152B4" w:rsidRDefault="002152B4" w:rsidP="002152B4">
      <w:r>
        <w:t xml:space="preserve">Utgå ifrån den avslappning och andningsövning som beskrivs ovan. Det är dock inte nödvändigt med avslappning för att genomföra </w:t>
      </w:r>
      <w:proofErr w:type="spellStart"/>
      <w:r>
        <w:t>Guided</w:t>
      </w:r>
      <w:proofErr w:type="spellEnd"/>
      <w:r>
        <w:t xml:space="preserve"> </w:t>
      </w:r>
      <w:proofErr w:type="spellStart"/>
      <w:r>
        <w:t>Imagery</w:t>
      </w:r>
      <w:proofErr w:type="spellEnd"/>
      <w:r>
        <w:t xml:space="preserve"> (vägledd dagdröm). En del barn föredrar att dagdrömma utan att använda avslappning. Uppmana barnet att föreslå något som barnet tycker om att göra eller som är roligt. Vägled barnet genom att föreslå olika situationer såsom skolvägen, lekplatsen eller en sportaktivitet. Det är barnet som ska ha kontroll över situationen och din uppgift som vägledare är att ställa frågor till barnet. Dessa frågor kan exempelvis vara följande; Berätta för mig vad som händer och vad du ser? Du ska som vägledare följa med i dagdrömmen som barnet beskriver för dig. Aktiva ögonlocksrörelser och en lugn andning är tecken på att barnet är ”inne i sin dagdröm”. När barnet uppmärksammar något speciellt i sin dagdröm kan </w:t>
      </w:r>
      <w:proofErr w:type="spellStart"/>
      <w:r>
        <w:t>vårdhandlingen</w:t>
      </w:r>
      <w:proofErr w:type="spellEnd"/>
      <w:r>
        <w:t xml:space="preserve"> utföras. Bestäm tillsammans med barnet om barnet ska veta när åtgärden ska utföras och när du tar i barnet [9].</w:t>
      </w:r>
    </w:p>
    <w:p w14:paraId="3620DA8B" w14:textId="77777777" w:rsidR="002152B4" w:rsidRDefault="002152B4" w:rsidP="002152B4">
      <w:pPr>
        <w:pStyle w:val="MellanrubrikVGR"/>
      </w:pPr>
      <w:r>
        <w:t>Taktil massage</w:t>
      </w:r>
    </w:p>
    <w:p w14:paraId="256CCAD5" w14:textId="77777777" w:rsidR="002152B4" w:rsidRDefault="002152B4" w:rsidP="002152B4">
      <w:r>
        <w:t>Massage lämpar sig lika bra för små som stora barn. Taktil massage innebär att på huden arbeta med strykningar, lätta tryck, vaggning och att hålla om. Hela tiden under massagen måste massören vara närvarande till både kropp och själ och vara koncentrerad på den person som han/hon masserar [10-12].</w:t>
      </w:r>
    </w:p>
    <w:p w14:paraId="59AE1A08" w14:textId="77777777" w:rsidR="002152B4" w:rsidRDefault="002152B4" w:rsidP="002152B4">
      <w:pPr>
        <w:pStyle w:val="Rubrik3"/>
      </w:pPr>
      <w:bookmarkStart w:id="15" w:name="_Toc201053543"/>
      <w:r>
        <w:lastRenderedPageBreak/>
        <w:t>Mild till måttlig smärta</w:t>
      </w:r>
      <w:bookmarkEnd w:id="15"/>
    </w:p>
    <w:p w14:paraId="3A0E9FB6" w14:textId="3B90907E" w:rsidR="002152B4" w:rsidRDefault="002152B4" w:rsidP="597340D6">
      <w:pPr>
        <w:rPr>
          <w:highlight w:val="yellow"/>
        </w:rPr>
      </w:pPr>
      <w:r>
        <w:t xml:space="preserve">Nedanstående text utgår ifrån att behandlingen intensifieras utifrån svårighetsgraden på smärta. All smärtbehandling inkluderar komplementära metoder. Ifall dessa metoder är otillräckligt smärtstillande administreras analgetika och/eller </w:t>
      </w:r>
      <w:proofErr w:type="spellStart"/>
      <w:r>
        <w:t>ytanestesi</w:t>
      </w:r>
      <w:proofErr w:type="spellEnd"/>
      <w:r>
        <w:t xml:space="preserve"> (vid undersökning och behandling). I de fall det uppstår svår smärta behöver behandlingen intensifieras ytterligare. Rekommenderade doser för nedanstående preparat finns även på Södra Älvsborgs Sjukhus som en lathund för analgetika, </w:t>
      </w:r>
      <w:hyperlink r:id="rId16">
        <w:r w:rsidRPr="7A889900">
          <w:rPr>
            <w:rStyle w:val="Hyperlnk"/>
          </w:rPr>
          <w:t>Behandla barns smärta och rädsla</w:t>
        </w:r>
        <w:r w:rsidR="67920E73" w:rsidRPr="7A889900">
          <w:rPr>
            <w:rStyle w:val="Hyperlnk"/>
          </w:rPr>
          <w:t>.</w:t>
        </w:r>
      </w:hyperlink>
    </w:p>
    <w:p w14:paraId="5E11C967" w14:textId="77777777" w:rsidR="002152B4" w:rsidRDefault="002152B4" w:rsidP="002152B4">
      <w:pPr>
        <w:pStyle w:val="MellanrubrikVGR"/>
      </w:pPr>
      <w:r>
        <w:t>NSAID (non-</w:t>
      </w:r>
      <w:proofErr w:type="spellStart"/>
      <w:r>
        <w:t>steroidal</w:t>
      </w:r>
      <w:proofErr w:type="spellEnd"/>
      <w:r>
        <w:t xml:space="preserve"> </w:t>
      </w:r>
      <w:proofErr w:type="spellStart"/>
      <w:r>
        <w:t>antiinflammatory</w:t>
      </w:r>
      <w:proofErr w:type="spellEnd"/>
      <w:r>
        <w:t xml:space="preserve"> </w:t>
      </w:r>
      <w:proofErr w:type="spellStart"/>
      <w:r>
        <w:t>drug</w:t>
      </w:r>
      <w:proofErr w:type="spellEnd"/>
      <w:r>
        <w:t>)</w:t>
      </w:r>
    </w:p>
    <w:p w14:paraId="6B686EC6" w14:textId="77777777" w:rsidR="002152B4" w:rsidRDefault="002152B4" w:rsidP="002152B4">
      <w:pPr>
        <w:rPr>
          <w:b/>
          <w:bCs/>
        </w:rPr>
      </w:pPr>
      <w:r>
        <w:t xml:space="preserve">Förstahandsval vid </w:t>
      </w:r>
      <w:proofErr w:type="spellStart"/>
      <w:r>
        <w:t>nociceptiv</w:t>
      </w:r>
      <w:proofErr w:type="spellEnd"/>
      <w:r>
        <w:t xml:space="preserve"> smärta är NSAID [13, 14]. Det finns viss evidens för att kombination av NSAID och </w:t>
      </w:r>
      <w:proofErr w:type="spellStart"/>
      <w:r>
        <w:t>paracetamol</w:t>
      </w:r>
      <w:proofErr w:type="spellEnd"/>
      <w:r>
        <w:t xml:space="preserve"> är bättre än att bara ge ett av dessa preparat. Var observant på att inte alla barn kan få NSAID. Kontraindikationer för ibuprofen och </w:t>
      </w:r>
      <w:proofErr w:type="spellStart"/>
      <w:r>
        <w:t>diklofenak</w:t>
      </w:r>
      <w:proofErr w:type="spellEnd"/>
      <w:r>
        <w:t xml:space="preserve"> är blödningsbenägenhet, skada, hjärtsvikt, njursjukdom, salicylsyreallergi, NSAID intolerans. NSAID preparat ska inte ges till barn som står på </w:t>
      </w:r>
      <w:proofErr w:type="spellStart"/>
      <w:r>
        <w:t>ciclosporin</w:t>
      </w:r>
      <w:proofErr w:type="spellEnd"/>
      <w:r>
        <w:t xml:space="preserve"> eller </w:t>
      </w:r>
      <w:proofErr w:type="spellStart"/>
      <w:r>
        <w:t>dikumarol</w:t>
      </w:r>
      <w:proofErr w:type="spellEnd"/>
      <w:r>
        <w:t xml:space="preserve">. NSAID är ofta kontraindicerat för barn med cancer och försiktighet bör råda vid tillstånd med risk för eller etablerad </w:t>
      </w:r>
      <w:proofErr w:type="spellStart"/>
      <w:r>
        <w:t>hypovolemi</w:t>
      </w:r>
      <w:proofErr w:type="spellEnd"/>
      <w:r>
        <w:t xml:space="preserve"> såsom intorkning, peritonit. Det ska inte heller ges till barn under ett år utan särskild ordination. </w:t>
      </w:r>
      <w:r w:rsidRPr="002A310E">
        <w:rPr>
          <w:b/>
          <w:bCs/>
        </w:rPr>
        <w:t>Rådgör i dessa fall med ansvarig läkare!</w:t>
      </w:r>
    </w:p>
    <w:tbl>
      <w:tblPr>
        <w:tblStyle w:val="Tabellrutnt"/>
        <w:tblW w:w="0" w:type="auto"/>
        <w:tblInd w:w="907" w:type="dxa"/>
        <w:tblLook w:val="04A0" w:firstRow="1" w:lastRow="0" w:firstColumn="1" w:lastColumn="0" w:noHBand="0" w:noVBand="1"/>
        <w:tblCaption w:val="NSAID"/>
        <w:tblDescription w:val="Bekommenderad engångsdos av NSAID."/>
      </w:tblPr>
      <w:tblGrid>
        <w:gridCol w:w="8012"/>
      </w:tblGrid>
      <w:tr w:rsidR="002152B4" w14:paraId="1DE5DEBA" w14:textId="77777777" w:rsidTr="7A889900">
        <w:tc>
          <w:tcPr>
            <w:tcW w:w="8919" w:type="dxa"/>
            <w:shd w:val="clear" w:color="auto" w:fill="E2EFF4" w:themeFill="accent6" w:themeFillTint="33"/>
          </w:tcPr>
          <w:p w14:paraId="206E9386" w14:textId="77777777" w:rsidR="002152B4" w:rsidRPr="009F1219" w:rsidRDefault="002152B4" w:rsidP="009F1219">
            <w:pPr>
              <w:ind w:left="109"/>
              <w:rPr>
                <w:b/>
                <w:bCs/>
              </w:rPr>
            </w:pPr>
            <w:r w:rsidRPr="597340D6">
              <w:rPr>
                <w:b/>
                <w:bCs/>
              </w:rPr>
              <w:t>NSAID</w:t>
            </w:r>
          </w:p>
          <w:p w14:paraId="1C204AE4" w14:textId="1C3984C2" w:rsidR="002152B4" w:rsidRDefault="0E90748D" w:rsidP="7A889900">
            <w:pPr>
              <w:ind w:left="109"/>
              <w:rPr>
                <w:rFonts w:eastAsia="Georgia" w:cs="Georgia"/>
                <w:sz w:val="22"/>
                <w:szCs w:val="22"/>
              </w:rPr>
            </w:pPr>
            <w:r w:rsidRPr="7A889900">
              <w:rPr>
                <w:rFonts w:eastAsia="Georgia" w:cs="Georgia"/>
                <w:sz w:val="22"/>
                <w:szCs w:val="22"/>
              </w:rPr>
              <w:t>R</w:t>
            </w:r>
            <w:r w:rsidR="002152B4" w:rsidRPr="7A889900">
              <w:rPr>
                <w:rFonts w:eastAsia="Georgia" w:cs="Georgia"/>
                <w:sz w:val="22"/>
                <w:szCs w:val="22"/>
              </w:rPr>
              <w:t xml:space="preserve">ekommenderad dos för </w:t>
            </w:r>
            <w:r w:rsidR="002152B4" w:rsidRPr="7A889900">
              <w:rPr>
                <w:rFonts w:eastAsia="Georgia" w:cs="Georgia"/>
                <w:b/>
                <w:bCs/>
                <w:sz w:val="22"/>
                <w:szCs w:val="22"/>
              </w:rPr>
              <w:t>Ibuprofen</w:t>
            </w:r>
            <w:r w:rsidR="002152B4" w:rsidRPr="7A889900">
              <w:rPr>
                <w:rFonts w:eastAsia="Georgia" w:cs="Georgia"/>
                <w:sz w:val="22"/>
                <w:szCs w:val="22"/>
              </w:rPr>
              <w:t xml:space="preserve"> är 20-30 mg/kg x dag fördelat på 3 tillfällen från 3 månader. </w:t>
            </w:r>
            <w:proofErr w:type="spellStart"/>
            <w:r w:rsidR="002152B4" w:rsidRPr="7A889900">
              <w:rPr>
                <w:rFonts w:eastAsia="Georgia" w:cs="Georgia"/>
                <w:sz w:val="22"/>
                <w:szCs w:val="22"/>
              </w:rPr>
              <w:t>Maxdos</w:t>
            </w:r>
            <w:proofErr w:type="spellEnd"/>
            <w:r w:rsidR="002152B4" w:rsidRPr="7A889900">
              <w:rPr>
                <w:rFonts w:eastAsia="Georgia" w:cs="Georgia"/>
                <w:sz w:val="22"/>
                <w:szCs w:val="22"/>
              </w:rPr>
              <w:t xml:space="preserve"> 400 mg x 3.</w:t>
            </w:r>
          </w:p>
        </w:tc>
      </w:tr>
    </w:tbl>
    <w:p w14:paraId="169E4D81" w14:textId="77777777" w:rsidR="002152B4" w:rsidRDefault="002152B4" w:rsidP="002152B4">
      <w:pPr>
        <w:pStyle w:val="MellanrubrikVGR"/>
      </w:pPr>
      <w:proofErr w:type="spellStart"/>
      <w:r>
        <w:t>Paracetamol</w:t>
      </w:r>
      <w:proofErr w:type="spellEnd"/>
    </w:p>
    <w:p w14:paraId="52100FB9" w14:textId="77777777" w:rsidR="002152B4" w:rsidRDefault="002152B4" w:rsidP="002152B4">
      <w:proofErr w:type="spellStart"/>
      <w:r>
        <w:t>Paracetamol</w:t>
      </w:r>
      <w:proofErr w:type="spellEnd"/>
      <w:r>
        <w:t xml:space="preserve"> är en medicin utan egentliga biverkningar men toxiskt vid överdosering. </w:t>
      </w:r>
      <w:proofErr w:type="spellStart"/>
      <w:r>
        <w:t>Paracetamol</w:t>
      </w:r>
      <w:proofErr w:type="spellEnd"/>
      <w:r>
        <w:t xml:space="preserve"> ges som bas vid postoperativ eller annan akut smärtlindring [13]. Högre doser än de som anges i FASS behövs för smärtlindring. Oral tillförsel är överlägsen rektal med dubbelt så hög biotillgänglighet. Ge alltid per os i första hand [15]. </w:t>
      </w:r>
      <w:r>
        <w:lastRenderedPageBreak/>
        <w:t>Högre doser ges under maximalt 5 dygn och därefter dosering enligt FASS.</w:t>
      </w:r>
    </w:p>
    <w:p w14:paraId="4D381F72" w14:textId="77777777" w:rsidR="002152B4" w:rsidRDefault="002152B4" w:rsidP="002152B4">
      <w:proofErr w:type="spellStart"/>
      <w:r>
        <w:t>Paracetamol</w:t>
      </w:r>
      <w:proofErr w:type="spellEnd"/>
      <w:r>
        <w:t xml:space="preserve"> ges i fyra doser/dygn med en högre uppladdningsdos (första dos). Den orala startdosen för </w:t>
      </w:r>
      <w:proofErr w:type="spellStart"/>
      <w:r>
        <w:t>paracetamol</w:t>
      </w:r>
      <w:proofErr w:type="spellEnd"/>
      <w:r>
        <w:t xml:space="preserve"> är 25-30 mg/kg. Rektal </w:t>
      </w:r>
      <w:proofErr w:type="spellStart"/>
      <w:r>
        <w:t>startdos</w:t>
      </w:r>
      <w:proofErr w:type="spellEnd"/>
      <w:r>
        <w:t xml:space="preserve"> är 35-40 mg/kg. Därefter ges 80-100 mg/kg/dygn. Doserna är bara avsedda för korttidsbruk, det vill säga maximalt 5 dagar. Vid långtidsbehandling är dosen maximalt 60 mg/kg och dag. Kontraindikationer för </w:t>
      </w:r>
      <w:proofErr w:type="spellStart"/>
      <w:r>
        <w:t>paracetamol</w:t>
      </w:r>
      <w:proofErr w:type="spellEnd"/>
      <w:r>
        <w:t xml:space="preserve"> är nedsatt leverfunktion och allergi.</w:t>
      </w:r>
    </w:p>
    <w:tbl>
      <w:tblPr>
        <w:tblStyle w:val="Tabellrutnt"/>
        <w:tblW w:w="0" w:type="auto"/>
        <w:tblInd w:w="567" w:type="dxa"/>
        <w:tblLook w:val="04A0" w:firstRow="1" w:lastRow="0" w:firstColumn="1" w:lastColumn="0" w:noHBand="0" w:noVBand="1"/>
      </w:tblPr>
      <w:tblGrid>
        <w:gridCol w:w="8352"/>
      </w:tblGrid>
      <w:tr w:rsidR="002152B4" w14:paraId="5E5ACB3B" w14:textId="77777777" w:rsidTr="31204149">
        <w:tc>
          <w:tcPr>
            <w:tcW w:w="8919" w:type="dxa"/>
            <w:shd w:val="clear" w:color="auto" w:fill="E2EFF4" w:themeFill="accent6" w:themeFillTint="33"/>
          </w:tcPr>
          <w:p w14:paraId="5B90831C" w14:textId="77777777" w:rsidR="002152B4" w:rsidRPr="009F1219" w:rsidRDefault="002152B4" w:rsidP="009F1219">
            <w:pPr>
              <w:ind w:left="29"/>
              <w:rPr>
                <w:b/>
                <w:bCs/>
              </w:rPr>
            </w:pPr>
            <w:proofErr w:type="spellStart"/>
            <w:r w:rsidRPr="009F1219">
              <w:rPr>
                <w:b/>
                <w:bCs/>
              </w:rPr>
              <w:t>Paracetamol</w:t>
            </w:r>
            <w:proofErr w:type="spellEnd"/>
          </w:p>
          <w:p w14:paraId="5202C04F" w14:textId="77777777" w:rsidR="002152B4" w:rsidRPr="009F1219" w:rsidRDefault="002152B4" w:rsidP="009F1219">
            <w:pPr>
              <w:ind w:left="29"/>
            </w:pPr>
            <w:r w:rsidRPr="009F1219">
              <w:t xml:space="preserve">På läkarordination rekommenderas </w:t>
            </w:r>
            <w:r w:rsidRPr="009F1219">
              <w:rPr>
                <w:b/>
                <w:bCs/>
              </w:rPr>
              <w:t>engångsdos</w:t>
            </w:r>
            <w:r w:rsidRPr="009F1219">
              <w:t xml:space="preserve"> av </w:t>
            </w:r>
            <w:proofErr w:type="spellStart"/>
            <w:r w:rsidRPr="009F1219">
              <w:t>paracetamol</w:t>
            </w:r>
            <w:proofErr w:type="spellEnd"/>
            <w:r w:rsidRPr="009F1219">
              <w:t xml:space="preserve"> peroralt: </w:t>
            </w:r>
          </w:p>
          <w:p w14:paraId="4E986932" w14:textId="77777777" w:rsidR="002152B4" w:rsidRDefault="002152B4" w:rsidP="31204149">
            <w:pPr>
              <w:pStyle w:val="Liststycke"/>
              <w:ind w:left="738"/>
            </w:pPr>
            <w:r>
              <w:t xml:space="preserve">Barn &lt;2 månader: </w:t>
            </w:r>
            <w:r w:rsidRPr="31204149">
              <w:rPr>
                <w:b/>
                <w:bCs/>
              </w:rPr>
              <w:t>20 mg/kg</w:t>
            </w:r>
          </w:p>
          <w:p w14:paraId="48087C7A" w14:textId="77777777" w:rsidR="002152B4" w:rsidRDefault="002152B4" w:rsidP="31204149">
            <w:pPr>
              <w:pStyle w:val="Liststycke"/>
              <w:ind w:left="738"/>
              <w:rPr>
                <w:b/>
                <w:bCs/>
              </w:rPr>
            </w:pPr>
            <w:r>
              <w:t xml:space="preserve">Barn &gt;2 månader: </w:t>
            </w:r>
            <w:r w:rsidRPr="31204149">
              <w:rPr>
                <w:b/>
                <w:bCs/>
              </w:rPr>
              <w:t xml:space="preserve">25-30 mg/kg </w:t>
            </w:r>
            <w:proofErr w:type="spellStart"/>
            <w:r w:rsidRPr="31204149">
              <w:rPr>
                <w:b/>
                <w:bCs/>
              </w:rPr>
              <w:t>po</w:t>
            </w:r>
            <w:proofErr w:type="spellEnd"/>
            <w:r>
              <w:t xml:space="preserve"> alt. </w:t>
            </w:r>
            <w:r w:rsidRPr="31204149">
              <w:rPr>
                <w:b/>
                <w:bCs/>
              </w:rPr>
              <w:t xml:space="preserve">35-40 mg/kg rektalt </w:t>
            </w:r>
          </w:p>
          <w:p w14:paraId="089C41F2" w14:textId="77777777" w:rsidR="002152B4" w:rsidRDefault="002152B4" w:rsidP="009F1219">
            <w:pPr>
              <w:pStyle w:val="Liststycke"/>
              <w:numPr>
                <w:ilvl w:val="0"/>
                <w:numId w:val="45"/>
              </w:numPr>
              <w:ind w:left="738"/>
            </w:pPr>
            <w:proofErr w:type="spellStart"/>
            <w:r>
              <w:t>Maxdos</w:t>
            </w:r>
            <w:proofErr w:type="spellEnd"/>
            <w:r>
              <w:t xml:space="preserve"> till barn över 50 kg är 1 g oralt (1 g </w:t>
            </w:r>
            <w:proofErr w:type="spellStart"/>
            <w:r>
              <w:t>i.v</w:t>
            </w:r>
            <w:proofErr w:type="spellEnd"/>
            <w:r>
              <w:t>.)</w:t>
            </w:r>
          </w:p>
          <w:p w14:paraId="6D9A8A6C" w14:textId="77777777" w:rsidR="002152B4" w:rsidRDefault="002152B4" w:rsidP="009F1219">
            <w:pPr>
              <w:ind w:left="29" w:right="165"/>
            </w:pPr>
            <w:r>
              <w:t xml:space="preserve">Om venös infart finns kan </w:t>
            </w:r>
            <w:proofErr w:type="spellStart"/>
            <w:r>
              <w:t>paracetamol</w:t>
            </w:r>
            <w:proofErr w:type="spellEnd"/>
            <w:r>
              <w:t xml:space="preserve"> ges intravenöst som </w:t>
            </w:r>
            <w:r w:rsidRPr="31204149">
              <w:rPr>
                <w:b/>
                <w:bCs/>
              </w:rPr>
              <w:t>engångsdos</w:t>
            </w:r>
            <w:r>
              <w:t xml:space="preserve"> </w:t>
            </w:r>
            <w:r w:rsidRPr="31204149">
              <w:rPr>
                <w:b/>
                <w:bCs/>
              </w:rPr>
              <w:t>20 mg/kg</w:t>
            </w:r>
            <w:r>
              <w:t xml:space="preserve"> för alla åldrar (</w:t>
            </w:r>
            <w:proofErr w:type="spellStart"/>
            <w:r>
              <w:t>maxdos</w:t>
            </w:r>
            <w:proofErr w:type="spellEnd"/>
            <w:r>
              <w:t xml:space="preserve"> </w:t>
            </w:r>
            <w:proofErr w:type="spellStart"/>
            <w:r>
              <w:t>i.v</w:t>
            </w:r>
            <w:proofErr w:type="spellEnd"/>
            <w:r>
              <w:t>. 1 g)</w:t>
            </w:r>
          </w:p>
          <w:p w14:paraId="75C9EB75" w14:textId="63C7E001" w:rsidR="002152B4" w:rsidRPr="009F1219" w:rsidRDefault="002152B4" w:rsidP="31204149">
            <w:pPr>
              <w:ind w:left="29" w:right="165"/>
            </w:pPr>
            <w:r>
              <w:t xml:space="preserve">Vid fortsatt medicinering med </w:t>
            </w:r>
            <w:proofErr w:type="spellStart"/>
            <w:r>
              <w:t>paracetamol</w:t>
            </w:r>
            <w:proofErr w:type="spellEnd"/>
            <w:r>
              <w:t xml:space="preserve"> måste efterföljande doser minskas.</w:t>
            </w:r>
          </w:p>
        </w:tc>
      </w:tr>
    </w:tbl>
    <w:p w14:paraId="40AA233F" w14:textId="5E95197C" w:rsidR="009C6C0C" w:rsidRDefault="009C6C0C" w:rsidP="002152B4"/>
    <w:p w14:paraId="665DB34C" w14:textId="77777777" w:rsidR="002152B4" w:rsidRDefault="002152B4" w:rsidP="002152B4"/>
    <w:p w14:paraId="303B04C7" w14:textId="77777777" w:rsidR="002A310E" w:rsidRDefault="002A310E" w:rsidP="002A310E">
      <w:pPr>
        <w:pStyle w:val="Rubrik3"/>
      </w:pPr>
      <w:bookmarkStart w:id="16" w:name="_Mild_till_måttlig"/>
      <w:bookmarkStart w:id="17" w:name="_Toc144215753"/>
      <w:bookmarkStart w:id="18" w:name="_Toc201053544"/>
      <w:bookmarkEnd w:id="16"/>
      <w:r>
        <w:t>Måttlig till svår smärta</w:t>
      </w:r>
      <w:bookmarkEnd w:id="17"/>
      <w:bookmarkEnd w:id="18"/>
    </w:p>
    <w:p w14:paraId="63332021" w14:textId="77777777" w:rsidR="002A310E" w:rsidRDefault="002A310E" w:rsidP="002A310E">
      <w:r>
        <w:t xml:space="preserve">Nedanstående riktlinjer förutsätter att barnet redan har fått det genomförande som står beskrivet under </w:t>
      </w:r>
      <w:r w:rsidRPr="00881FEE">
        <w:t>rubrik ”</w:t>
      </w:r>
      <w:hyperlink w:anchor="_Mild_till_måttlig" w:history="1">
        <w:r w:rsidRPr="00881FEE">
          <w:rPr>
            <w:rStyle w:val="Hyperlnk"/>
          </w:rPr>
          <w:t>Mild till måttlig smärta</w:t>
        </w:r>
      </w:hyperlink>
      <w:r w:rsidRPr="00881FEE">
        <w:t>”.</w:t>
      </w:r>
    </w:p>
    <w:p w14:paraId="3B648A06" w14:textId="77777777" w:rsidR="002A310E" w:rsidRDefault="002A310E" w:rsidP="002A310E">
      <w:pPr>
        <w:pStyle w:val="MellanrubrikVGR"/>
      </w:pPr>
      <w:bookmarkStart w:id="19" w:name="_Toc144215754"/>
      <w:proofErr w:type="spellStart"/>
      <w:r>
        <w:t>Opioider</w:t>
      </w:r>
      <w:bookmarkEnd w:id="19"/>
      <w:proofErr w:type="spellEnd"/>
    </w:p>
    <w:p w14:paraId="1B0FE192" w14:textId="77777777" w:rsidR="002A310E" w:rsidRDefault="002A310E" w:rsidP="002A310E">
      <w:r>
        <w:t xml:space="preserve">Vid svår smärta ska </w:t>
      </w:r>
      <w:proofErr w:type="spellStart"/>
      <w:r>
        <w:t>opioider</w:t>
      </w:r>
      <w:proofErr w:type="spellEnd"/>
      <w:r>
        <w:t xml:space="preserve"> användas. </w:t>
      </w:r>
      <w:proofErr w:type="spellStart"/>
      <w:r>
        <w:t>Opioider</w:t>
      </w:r>
      <w:proofErr w:type="spellEnd"/>
      <w:r>
        <w:t xml:space="preserve"> till barn ska alltid ges intravenöst eller oralt och inte subkutant eller intramuskulärt på grund av smärta vid stick, lång anslagstid, sämre styrbarhet. Risk för andningsdepression finns framför allt hos nyfödda barn och vid </w:t>
      </w:r>
      <w:r>
        <w:lastRenderedPageBreak/>
        <w:t>upprepad användning till barn &lt;6 månader. Dessa barn ska inte lämnas utan tillsyn vid morfinbehandling och behandlas inte i denna riktlinje.</w:t>
      </w:r>
    </w:p>
    <w:p w14:paraId="4B4D6C44" w14:textId="02F3C1FF" w:rsidR="002A310E" w:rsidRDefault="002A310E" w:rsidP="002A310E">
      <w:r>
        <w:t xml:space="preserve">Antidot vid överdosering av </w:t>
      </w:r>
      <w:proofErr w:type="spellStart"/>
      <w:r>
        <w:t>opioider</w:t>
      </w:r>
      <w:proofErr w:type="spellEnd"/>
      <w:r>
        <w:t xml:space="preserve"> är </w:t>
      </w:r>
      <w:proofErr w:type="spellStart"/>
      <w:r>
        <w:t>naloxon</w:t>
      </w:r>
      <w:proofErr w:type="spellEnd"/>
      <w:r>
        <w:t xml:space="preserve">. Vid överdosering av opioder, se rubrik </w:t>
      </w:r>
      <w:hyperlink w:anchor="Antidoter">
        <w:r w:rsidRPr="31204149">
          <w:rPr>
            <w:rStyle w:val="Hyperlnk"/>
          </w:rPr>
          <w:t>Antidoter</w:t>
        </w:r>
      </w:hyperlink>
      <w:r>
        <w:t>.</w:t>
      </w:r>
    </w:p>
    <w:p w14:paraId="743F3874" w14:textId="77777777" w:rsidR="002A310E" w:rsidRDefault="002A310E" w:rsidP="002A310E">
      <w:pPr>
        <w:pStyle w:val="Underrubrik"/>
      </w:pPr>
      <w:r>
        <w:t xml:space="preserve">Oral tillförsel av </w:t>
      </w:r>
      <w:proofErr w:type="spellStart"/>
      <w:r>
        <w:t>opioider</w:t>
      </w:r>
      <w:proofErr w:type="spellEnd"/>
    </w:p>
    <w:p w14:paraId="3865AC7B" w14:textId="77777777" w:rsidR="002A310E" w:rsidRDefault="002A310E" w:rsidP="002A310E">
      <w:r>
        <w:t xml:space="preserve">Barnets medicinska tillstånd avgör hur snabbt han/hon behöver en intravenös infart. Ur ett smärtlindringsperspektiv går det däremot att komma långt med peroral administration av </w:t>
      </w:r>
      <w:proofErr w:type="spellStart"/>
      <w:r>
        <w:t>opioider</w:t>
      </w:r>
      <w:proofErr w:type="spellEnd"/>
      <w:r>
        <w:t xml:space="preserve">, främst </w:t>
      </w:r>
      <w:proofErr w:type="spellStart"/>
      <w:r>
        <w:t>oxikodon</w:t>
      </w:r>
      <w:proofErr w:type="spellEnd"/>
      <w:r>
        <w:t xml:space="preserve"> (</w:t>
      </w:r>
      <w:proofErr w:type="spellStart"/>
      <w:r>
        <w:t>OxyNorm</w:t>
      </w:r>
      <w:proofErr w:type="spellEnd"/>
      <w:r>
        <w:t xml:space="preserve">, </w:t>
      </w:r>
      <w:proofErr w:type="spellStart"/>
      <w:r>
        <w:t>OxyContin</w:t>
      </w:r>
      <w:proofErr w:type="spellEnd"/>
      <w:r>
        <w:t xml:space="preserve">) [16, 17]. Vid mycket svår smärta ger intravenös tillförsel alltid ett snabbare tillslag, men vid medelsvår smärta ger peroral tillförsel många fördelar. I detta fall har barnet en toppkoncentration i blodet efter cirka en timme vilket innebär att </w:t>
      </w:r>
      <w:proofErr w:type="spellStart"/>
      <w:r>
        <w:t>ytanestesi</w:t>
      </w:r>
      <w:proofErr w:type="spellEnd"/>
      <w:r>
        <w:t xml:space="preserve"> och </w:t>
      </w:r>
      <w:proofErr w:type="spellStart"/>
      <w:r>
        <w:t>opioideffekt</w:t>
      </w:r>
      <w:proofErr w:type="spellEnd"/>
      <w:r>
        <w:t xml:space="preserve"> uppstår nästan samtidigt. Vid behov av en perifer </w:t>
      </w:r>
      <w:proofErr w:type="spellStart"/>
      <w:r>
        <w:t>venkateter</w:t>
      </w:r>
      <w:proofErr w:type="spellEnd"/>
      <w:r>
        <w:t xml:space="preserve"> är förutsättningarna att lyckas bättre med både central och lokal smärtlindring och hela situationen blir ofta lugnare.</w:t>
      </w:r>
    </w:p>
    <w:p w14:paraId="2F96CBB8" w14:textId="77777777" w:rsidR="002A310E" w:rsidRDefault="002A310E" w:rsidP="002A310E">
      <w:r>
        <w:t xml:space="preserve">Biotillgängligheten för </w:t>
      </w:r>
      <w:proofErr w:type="spellStart"/>
      <w:r>
        <w:t>oxikodon</w:t>
      </w:r>
      <w:proofErr w:type="spellEnd"/>
      <w:r>
        <w:t xml:space="preserve"> är cirka 50 % efter oral administrering. Detta innebär att man halverar dosen när </w:t>
      </w:r>
      <w:proofErr w:type="spellStart"/>
      <w:r>
        <w:t>oxikodon</w:t>
      </w:r>
      <w:proofErr w:type="spellEnd"/>
      <w:r>
        <w:t xml:space="preserve"> ges parenteralt.</w:t>
      </w:r>
    </w:p>
    <w:p w14:paraId="1A833F57" w14:textId="77777777" w:rsidR="002A310E" w:rsidRDefault="002A310E" w:rsidP="002A310E">
      <w:r>
        <w:t xml:space="preserve">Peroralt </w:t>
      </w:r>
      <w:proofErr w:type="spellStart"/>
      <w:r>
        <w:t>oxikodon</w:t>
      </w:r>
      <w:proofErr w:type="spellEnd"/>
      <w:r>
        <w:t xml:space="preserve"> har ofta en smärtlindrande effekt efter 30 minuter. Det tar dock minst 60 minuter innan toppkoncentration i blodet nås. Vid långvarig behandling är antalet doseringstillfällen för kortverkande </w:t>
      </w:r>
      <w:proofErr w:type="spellStart"/>
      <w:r>
        <w:t>oxikodon</w:t>
      </w:r>
      <w:proofErr w:type="spellEnd"/>
      <w:r>
        <w:t xml:space="preserve"> (</w:t>
      </w:r>
      <w:proofErr w:type="spellStart"/>
      <w:r>
        <w:t>OxyNorm</w:t>
      </w:r>
      <w:proofErr w:type="spellEnd"/>
      <w:r>
        <w:t xml:space="preserve">) 4 gånger per dygn, för långverkande </w:t>
      </w:r>
      <w:proofErr w:type="spellStart"/>
      <w:r>
        <w:t>oxikodon</w:t>
      </w:r>
      <w:proofErr w:type="spellEnd"/>
      <w:r>
        <w:t xml:space="preserve"> (</w:t>
      </w:r>
      <w:proofErr w:type="spellStart"/>
      <w:r>
        <w:t>OxyContin</w:t>
      </w:r>
      <w:proofErr w:type="spellEnd"/>
      <w:r>
        <w:t>) 2 gånger per dygn. I övrigt gäller samma indikationer och kontraindikationer som intravenöst givet morfin.</w:t>
      </w:r>
    </w:p>
    <w:p w14:paraId="38219F7C" w14:textId="77777777" w:rsidR="002A310E" w:rsidRDefault="002A310E" w:rsidP="002A310E">
      <w:r>
        <w:t xml:space="preserve">Kortverkande </w:t>
      </w:r>
      <w:proofErr w:type="spellStart"/>
      <w:r>
        <w:t>oxikodon</w:t>
      </w:r>
      <w:proofErr w:type="spellEnd"/>
      <w:r>
        <w:t xml:space="preserve"> (</w:t>
      </w:r>
      <w:proofErr w:type="spellStart"/>
      <w:r>
        <w:t>OxyNorm</w:t>
      </w:r>
      <w:proofErr w:type="spellEnd"/>
      <w:r>
        <w:t>) som singeldos kan med fördel ges som premedicinering eller vid procedursmärta. Efter intag måste barnet vara kvar på sjukhuset för övervakning 1,5 timme.</w:t>
      </w:r>
    </w:p>
    <w:p w14:paraId="7CF01855" w14:textId="77777777" w:rsidR="002A310E" w:rsidRDefault="002A310E" w:rsidP="002A310E">
      <w:pPr>
        <w:pStyle w:val="Underrubrik"/>
      </w:pPr>
      <w:r>
        <w:t xml:space="preserve">Intravenös tillförsel av </w:t>
      </w:r>
      <w:proofErr w:type="spellStart"/>
      <w:r>
        <w:t>opioider</w:t>
      </w:r>
      <w:proofErr w:type="spellEnd"/>
    </w:p>
    <w:p w14:paraId="21E26F3D" w14:textId="77777777" w:rsidR="002A310E" w:rsidRDefault="002A310E" w:rsidP="002A310E">
      <w:r>
        <w:t xml:space="preserve">Dosen av morfin, som är förstahandsval intravenöst, titreras mot smärt-intensitet. Goda erfarenheter finns från barnkliniker av </w:t>
      </w:r>
      <w:r>
        <w:lastRenderedPageBreak/>
        <w:t xml:space="preserve">intravenös tillförsel på vårdavdelningar. Risk för andningsdepression hos barn &gt;6 månader vid noggrann titrering av dos är obetydlig och inte större än hos vuxna. Dosvariationerna är stora även för barn med samma vikt. En vanlig dos ligger mellan 0,1-0,2 mg/kg. Maximalt anslag vid intravenös tillförsel kommer inom 10-15 min och det gäller även </w:t>
      </w:r>
      <w:proofErr w:type="spellStart"/>
      <w:r>
        <w:t>sederingseffekt</w:t>
      </w:r>
      <w:proofErr w:type="spellEnd"/>
      <w:r>
        <w:t xml:space="preserve"> och eventuell effekt på andning.</w:t>
      </w:r>
    </w:p>
    <w:tbl>
      <w:tblPr>
        <w:tblStyle w:val="Tabellrutnt"/>
        <w:tblW w:w="9493" w:type="dxa"/>
        <w:tblInd w:w="567" w:type="dxa"/>
        <w:tblLook w:val="04A0" w:firstRow="1" w:lastRow="0" w:firstColumn="1" w:lastColumn="0" w:noHBand="0" w:noVBand="1"/>
      </w:tblPr>
      <w:tblGrid>
        <w:gridCol w:w="9493"/>
      </w:tblGrid>
      <w:tr w:rsidR="002152B4" w14:paraId="3AEBB802" w14:textId="77777777" w:rsidTr="7A889900">
        <w:tc>
          <w:tcPr>
            <w:tcW w:w="9493" w:type="dxa"/>
            <w:shd w:val="clear" w:color="auto" w:fill="E2EFF4" w:themeFill="accent6" w:themeFillTint="33"/>
          </w:tcPr>
          <w:p w14:paraId="319713F9" w14:textId="77777777" w:rsidR="002152B4" w:rsidRPr="009F1219" w:rsidRDefault="002152B4" w:rsidP="7A889900">
            <w:pPr>
              <w:ind w:left="171"/>
              <w:rPr>
                <w:b/>
                <w:bCs/>
              </w:rPr>
            </w:pPr>
            <w:proofErr w:type="spellStart"/>
            <w:r w:rsidRPr="7A889900">
              <w:rPr>
                <w:b/>
                <w:bCs/>
              </w:rPr>
              <w:t>Opioider</w:t>
            </w:r>
            <w:proofErr w:type="spellEnd"/>
          </w:p>
          <w:p w14:paraId="0BE5FB58" w14:textId="77777777" w:rsidR="002152B4" w:rsidRDefault="002152B4" w:rsidP="7A889900">
            <w:pPr>
              <w:ind w:left="171"/>
            </w:pPr>
            <w:r>
              <w:t>Doseringsförslag</w:t>
            </w:r>
          </w:p>
          <w:p w14:paraId="355A0B95" w14:textId="7B6EC9F3" w:rsidR="002152B4" w:rsidRDefault="002152B4" w:rsidP="7A889900">
            <w:pPr>
              <w:ind w:left="0"/>
            </w:pPr>
            <w:r w:rsidRPr="7A889900">
              <w:rPr>
                <w:b/>
                <w:bCs/>
              </w:rPr>
              <w:t>Morfin engångsdos intravenöst</w:t>
            </w:r>
            <w:r>
              <w:tab/>
            </w:r>
          </w:p>
          <w:p w14:paraId="5A7B26AC" w14:textId="484FAA23" w:rsidR="002152B4" w:rsidRDefault="002152B4" w:rsidP="7A889900">
            <w:pPr>
              <w:ind w:left="29"/>
            </w:pPr>
            <w:r>
              <w:t>Ges långsamt intravenöst under 10-15 minuter</w:t>
            </w:r>
            <w:r>
              <w:tab/>
            </w:r>
          </w:p>
          <w:p w14:paraId="418782A1" w14:textId="24516C70" w:rsidR="002152B4" w:rsidRDefault="002152B4" w:rsidP="7A889900">
            <w:pPr>
              <w:ind w:left="29"/>
            </w:pPr>
            <w:r>
              <w:t>&gt;3 månader</w:t>
            </w:r>
            <w:r w:rsidR="4E4A84E8">
              <w:t xml:space="preserve">: </w:t>
            </w:r>
            <w:r w:rsidRPr="7A889900">
              <w:rPr>
                <w:b/>
                <w:bCs/>
              </w:rPr>
              <w:t>0,05-0,1 mg/kg</w:t>
            </w:r>
            <w:r w:rsidR="76AF7B9D">
              <w:t xml:space="preserve">. </w:t>
            </w:r>
            <w:proofErr w:type="spellStart"/>
            <w:r w:rsidR="76AF7B9D">
              <w:t>Maxdos</w:t>
            </w:r>
            <w:proofErr w:type="spellEnd"/>
            <w:r w:rsidR="76AF7B9D">
              <w:t xml:space="preserve"> 10 mg. Tid till maximal effekt: 10-15 min</w:t>
            </w:r>
          </w:p>
          <w:p w14:paraId="06AB34C8" w14:textId="37710453" w:rsidR="002152B4" w:rsidRDefault="002152B4" w:rsidP="7A889900">
            <w:pPr>
              <w:ind w:left="0" w:right="-119"/>
            </w:pPr>
            <w:r w:rsidRPr="7A889900">
              <w:rPr>
                <w:b/>
                <w:bCs/>
              </w:rPr>
              <w:t xml:space="preserve">Morfin peroralt </w:t>
            </w:r>
            <w:r>
              <w:t>(tabletter, mixtur)</w:t>
            </w:r>
          </w:p>
          <w:p w14:paraId="71148B69" w14:textId="756DDA00" w:rsidR="002152B4" w:rsidRDefault="002152B4" w:rsidP="7A889900">
            <w:pPr>
              <w:ind w:left="29"/>
            </w:pPr>
            <w:r>
              <w:t>&gt;3 månader</w:t>
            </w:r>
            <w:r w:rsidR="4A82D963">
              <w:t xml:space="preserve">: </w:t>
            </w:r>
            <w:r w:rsidRPr="7A889900">
              <w:rPr>
                <w:b/>
                <w:bCs/>
              </w:rPr>
              <w:t>0,15-0,25 mg/k</w:t>
            </w:r>
            <w:r>
              <w:t>g</w:t>
            </w:r>
            <w:r w:rsidR="1B297624">
              <w:t xml:space="preserve">. </w:t>
            </w:r>
            <w:proofErr w:type="spellStart"/>
            <w:r w:rsidR="1B297624">
              <w:t>Maxdos</w:t>
            </w:r>
            <w:proofErr w:type="spellEnd"/>
            <w:r w:rsidR="1B297624">
              <w:t>: 25 mg. Tid till maximal effekt: 30-40 min</w:t>
            </w:r>
          </w:p>
          <w:p w14:paraId="3C35222C" w14:textId="302D9881" w:rsidR="002152B4" w:rsidRDefault="002152B4" w:rsidP="7A889900">
            <w:pPr>
              <w:ind w:left="29" w:right="0"/>
            </w:pPr>
            <w:proofErr w:type="spellStart"/>
            <w:r w:rsidRPr="7A889900">
              <w:rPr>
                <w:b/>
                <w:bCs/>
              </w:rPr>
              <w:t>Oxikodon</w:t>
            </w:r>
            <w:proofErr w:type="spellEnd"/>
            <w:r w:rsidRPr="7A889900">
              <w:rPr>
                <w:b/>
                <w:bCs/>
              </w:rPr>
              <w:t xml:space="preserve"> peroralt </w:t>
            </w:r>
            <w:r>
              <w:t>(tabletter, mixtur)</w:t>
            </w:r>
          </w:p>
          <w:p w14:paraId="5D6CC288" w14:textId="237FCF4E" w:rsidR="002152B4" w:rsidRDefault="002152B4" w:rsidP="7A889900">
            <w:pPr>
              <w:ind w:left="29"/>
            </w:pPr>
            <w:r>
              <w:t>&gt;3 månader</w:t>
            </w:r>
            <w:r w:rsidR="5BBFDA34">
              <w:t xml:space="preserve">: </w:t>
            </w:r>
            <w:r w:rsidRPr="7A889900">
              <w:rPr>
                <w:b/>
                <w:bCs/>
              </w:rPr>
              <w:t>0,1-0,2 mg/kg</w:t>
            </w:r>
            <w:r w:rsidR="63293381">
              <w:t xml:space="preserve">. </w:t>
            </w:r>
            <w:proofErr w:type="spellStart"/>
            <w:r w:rsidR="63293381">
              <w:t>Maxdos</w:t>
            </w:r>
            <w:proofErr w:type="spellEnd"/>
            <w:r w:rsidR="63293381">
              <w:t>: 20 mg. Tid till maximal effekt: 30-60 min</w:t>
            </w:r>
          </w:p>
          <w:p w14:paraId="1AF81935" w14:textId="4A0D1219" w:rsidR="002152B4" w:rsidRPr="009F1219" w:rsidRDefault="002152B4" w:rsidP="009F1219">
            <w:pPr>
              <w:ind w:left="29" w:right="173"/>
              <w:rPr>
                <w:b/>
                <w:bCs/>
              </w:rPr>
            </w:pPr>
            <w:r>
              <w:t xml:space="preserve">Den högre doseringen ökar risken för biverkningar. Specifik antidot för </w:t>
            </w:r>
            <w:proofErr w:type="spellStart"/>
            <w:r>
              <w:t>opioider</w:t>
            </w:r>
            <w:proofErr w:type="spellEnd"/>
            <w:r>
              <w:t xml:space="preserve"> är </w:t>
            </w:r>
            <w:proofErr w:type="spellStart"/>
            <w:r>
              <w:t>naloxon</w:t>
            </w:r>
            <w:proofErr w:type="spellEnd"/>
            <w:r>
              <w:t xml:space="preserve"> (se rubrik </w:t>
            </w:r>
            <w:hyperlink w:anchor="Antidoter">
              <w:r w:rsidRPr="597340D6">
                <w:rPr>
                  <w:rStyle w:val="Hyperlnk"/>
                </w:rPr>
                <w:t>Antidoter</w:t>
              </w:r>
            </w:hyperlink>
            <w:r>
              <w:t>)</w:t>
            </w:r>
          </w:p>
        </w:tc>
      </w:tr>
    </w:tbl>
    <w:p w14:paraId="260BDD71" w14:textId="427A46DC" w:rsidR="002152B4" w:rsidRDefault="002152B4" w:rsidP="002152B4"/>
    <w:p w14:paraId="67913C59" w14:textId="77777777" w:rsidR="00B41E47" w:rsidRDefault="00B41E47" w:rsidP="00B41E47">
      <w:pPr>
        <w:pStyle w:val="MellanrubrikVGR"/>
      </w:pPr>
      <w:bookmarkStart w:id="20" w:name="_Toc144215755"/>
      <w:proofErr w:type="spellStart"/>
      <w:r>
        <w:t>Klonidin</w:t>
      </w:r>
      <w:bookmarkEnd w:id="20"/>
      <w:proofErr w:type="spellEnd"/>
    </w:p>
    <w:p w14:paraId="6EF437A9" w14:textId="77777777" w:rsidR="00B41E47" w:rsidRDefault="00B41E47" w:rsidP="00B41E47">
      <w:proofErr w:type="spellStart"/>
      <w:r>
        <w:t>Klonidin</w:t>
      </w:r>
      <w:proofErr w:type="spellEnd"/>
      <w:r>
        <w:t xml:space="preserve"> är en alfa-2-adrenerg </w:t>
      </w:r>
      <w:proofErr w:type="spellStart"/>
      <w:r>
        <w:t>receptoragonist</w:t>
      </w:r>
      <w:proofErr w:type="spellEnd"/>
      <w:r>
        <w:t xml:space="preserve"> som utövar sin huvudsakliga analgetiska effekt via receptorer i ryggmärgen. Även vakenhetcentrum och </w:t>
      </w:r>
      <w:proofErr w:type="spellStart"/>
      <w:r>
        <w:t>vasomotorcentrum</w:t>
      </w:r>
      <w:proofErr w:type="spellEnd"/>
      <w:r>
        <w:t xml:space="preserve"> påverkas inom högre centrala områden i hjärnstammen. </w:t>
      </w:r>
      <w:proofErr w:type="spellStart"/>
      <w:r>
        <w:t>Klonidin</w:t>
      </w:r>
      <w:proofErr w:type="spellEnd"/>
      <w:r>
        <w:t xml:space="preserve"> har förutom analgetisk effekt, en dosrelaterad sederande effekt och en effekt på cirkulationen i form av tendens till bradykardi, framför allt hos små barn, samt en blodtryckssänkande effekt. Uteslut och behandla därför först </w:t>
      </w:r>
      <w:proofErr w:type="spellStart"/>
      <w:r>
        <w:t>hypovolemi</w:t>
      </w:r>
      <w:proofErr w:type="spellEnd"/>
      <w:r>
        <w:t xml:space="preserve"> innan behandlingen startas. </w:t>
      </w:r>
      <w:proofErr w:type="spellStart"/>
      <w:r>
        <w:t>Klonidin</w:t>
      </w:r>
      <w:proofErr w:type="spellEnd"/>
      <w:r>
        <w:t xml:space="preserve"> ska inte ges till barn </w:t>
      </w:r>
      <w:r>
        <w:lastRenderedPageBreak/>
        <w:t xml:space="preserve">med hjärtrytmrubbningar och inte användas till barn med hjärtsjukdom utan att kardiolog konsulterats och heller inte ges till </w:t>
      </w:r>
      <w:proofErr w:type="spellStart"/>
      <w:r>
        <w:t>cirkulatoriskt</w:t>
      </w:r>
      <w:proofErr w:type="spellEnd"/>
      <w:r>
        <w:t xml:space="preserve"> instabila barn.</w:t>
      </w:r>
    </w:p>
    <w:p w14:paraId="2A0850EC" w14:textId="4BDF13D1" w:rsidR="002A310E" w:rsidRDefault="00B41E47" w:rsidP="00B41E47">
      <w:r>
        <w:t xml:space="preserve">Jämfört med </w:t>
      </w:r>
      <w:proofErr w:type="spellStart"/>
      <w:r>
        <w:t>opioider</w:t>
      </w:r>
      <w:proofErr w:type="spellEnd"/>
      <w:r>
        <w:t xml:space="preserve"> påverkar </w:t>
      </w:r>
      <w:proofErr w:type="spellStart"/>
      <w:r>
        <w:t>Klonidin</w:t>
      </w:r>
      <w:proofErr w:type="spellEnd"/>
      <w:r>
        <w:t xml:space="preserve"> </w:t>
      </w:r>
      <w:proofErr w:type="gramStart"/>
      <w:r>
        <w:t>vare sig andningscentrum eller</w:t>
      </w:r>
      <w:proofErr w:type="gramEnd"/>
      <w:r>
        <w:t xml:space="preserve"> tarmmotorik. Preparatet kan därför med fördel användas för att reducera behovet av </w:t>
      </w:r>
      <w:proofErr w:type="spellStart"/>
      <w:r>
        <w:t>opioider</w:t>
      </w:r>
      <w:proofErr w:type="spellEnd"/>
      <w:r>
        <w:t xml:space="preserve"> vid komplexa smärtsituationer. </w:t>
      </w:r>
      <w:proofErr w:type="spellStart"/>
      <w:r>
        <w:t>Klonidin</w:t>
      </w:r>
      <w:proofErr w:type="spellEnd"/>
      <w:r>
        <w:t xml:space="preserve"> kan ges intravenöst och har då ett snabbt anslag och ska ges långsamt på 10-15 min på samma sätt som </w:t>
      </w:r>
      <w:proofErr w:type="spellStart"/>
      <w:r>
        <w:t>opioider</w:t>
      </w:r>
      <w:proofErr w:type="spellEnd"/>
      <w:r>
        <w:t xml:space="preserve">. Innan administrering intravenöst ska </w:t>
      </w:r>
      <w:proofErr w:type="spellStart"/>
      <w:r>
        <w:t>Klonidin</w:t>
      </w:r>
      <w:proofErr w:type="spellEnd"/>
      <w:r>
        <w:t xml:space="preserve"> spädas till 15 mikrogram/ml. Vid peroral administrering inträder maximal analgetisk effekt efter cirka 60 minuter.</w:t>
      </w:r>
    </w:p>
    <w:tbl>
      <w:tblPr>
        <w:tblStyle w:val="Tabellrutnt"/>
        <w:tblW w:w="0" w:type="auto"/>
        <w:tblInd w:w="567" w:type="dxa"/>
        <w:tblLook w:val="04A0" w:firstRow="1" w:lastRow="0" w:firstColumn="1" w:lastColumn="0" w:noHBand="0" w:noVBand="1"/>
      </w:tblPr>
      <w:tblGrid>
        <w:gridCol w:w="8352"/>
      </w:tblGrid>
      <w:tr w:rsidR="00B41E47" w14:paraId="756EBB71" w14:textId="77777777" w:rsidTr="7A889900">
        <w:tc>
          <w:tcPr>
            <w:tcW w:w="8919" w:type="dxa"/>
            <w:shd w:val="clear" w:color="auto" w:fill="E2EFF4" w:themeFill="accent6" w:themeFillTint="33"/>
          </w:tcPr>
          <w:p w14:paraId="5B6CE53A" w14:textId="77777777" w:rsidR="00B41E47" w:rsidRPr="00B41E47" w:rsidRDefault="00B41E47" w:rsidP="7A889900">
            <w:pPr>
              <w:ind w:left="171"/>
              <w:rPr>
                <w:b/>
                <w:bCs/>
              </w:rPr>
            </w:pPr>
            <w:r w:rsidRPr="7A889900">
              <w:rPr>
                <w:b/>
                <w:bCs/>
              </w:rPr>
              <w:t xml:space="preserve">Smärtbehandling med </w:t>
            </w:r>
            <w:proofErr w:type="spellStart"/>
            <w:r w:rsidRPr="7A889900">
              <w:rPr>
                <w:b/>
                <w:bCs/>
              </w:rPr>
              <w:t>Klonidin</w:t>
            </w:r>
            <w:proofErr w:type="spellEnd"/>
          </w:p>
          <w:p w14:paraId="318A97B7" w14:textId="50373B81" w:rsidR="00B41E47" w:rsidRPr="00B41E47" w:rsidRDefault="00B41E47" w:rsidP="009F1219">
            <w:pPr>
              <w:ind w:left="313" w:right="307"/>
              <w:rPr>
                <w:b/>
                <w:bCs/>
              </w:rPr>
            </w:pPr>
            <w:proofErr w:type="spellStart"/>
            <w:r w:rsidRPr="7A889900">
              <w:rPr>
                <w:b/>
                <w:bCs/>
              </w:rPr>
              <w:t>Klonidin</w:t>
            </w:r>
            <w:proofErr w:type="spellEnd"/>
            <w:r w:rsidR="6923FB7E" w:rsidRPr="7A889900">
              <w:rPr>
                <w:b/>
                <w:bCs/>
              </w:rPr>
              <w:t xml:space="preserve">: </w:t>
            </w:r>
            <w:r w:rsidRPr="7A889900">
              <w:rPr>
                <w:b/>
                <w:bCs/>
              </w:rPr>
              <w:t>1-3 mikrogram/kg</w:t>
            </w:r>
            <w:r w:rsidR="1A9A1C94" w:rsidRPr="7A889900">
              <w:rPr>
                <w:b/>
                <w:bCs/>
              </w:rPr>
              <w:t xml:space="preserve"> </w:t>
            </w:r>
            <w:r w:rsidRPr="7A889900">
              <w:rPr>
                <w:b/>
                <w:bCs/>
              </w:rPr>
              <w:t>x3</w:t>
            </w:r>
            <w:r w:rsidR="78CADE46" w:rsidRPr="7A889900">
              <w:rPr>
                <w:b/>
                <w:bCs/>
              </w:rPr>
              <w:t xml:space="preserve"> </w:t>
            </w:r>
            <w:proofErr w:type="spellStart"/>
            <w:r w:rsidRPr="7A889900">
              <w:rPr>
                <w:b/>
                <w:bCs/>
              </w:rPr>
              <w:t>po</w:t>
            </w:r>
            <w:proofErr w:type="spellEnd"/>
            <w:r w:rsidRPr="7A889900">
              <w:rPr>
                <w:b/>
                <w:bCs/>
              </w:rPr>
              <w:t xml:space="preserve">/iv. </w:t>
            </w:r>
            <w:r>
              <w:t>Upp till 50 kg.</w:t>
            </w:r>
            <w:r w:rsidRPr="7A889900">
              <w:rPr>
                <w:b/>
                <w:bCs/>
              </w:rPr>
              <w:t xml:space="preserve"> </w:t>
            </w:r>
          </w:p>
          <w:p w14:paraId="2CEB2644" w14:textId="77777777" w:rsidR="00B41E47" w:rsidRPr="00B41E47" w:rsidRDefault="00B41E47" w:rsidP="009F1219">
            <w:pPr>
              <w:ind w:left="313"/>
              <w:rPr>
                <w:b/>
                <w:bCs/>
              </w:rPr>
            </w:pPr>
            <w:r w:rsidRPr="7A889900">
              <w:rPr>
                <w:b/>
                <w:bCs/>
              </w:rPr>
              <w:t>Beredning:</w:t>
            </w:r>
          </w:p>
          <w:p w14:paraId="2E5E5EFC" w14:textId="5427CFED" w:rsidR="00B41E47" w:rsidRDefault="00B41E47" w:rsidP="009F1219">
            <w:pPr>
              <w:ind w:left="29" w:right="165"/>
            </w:pPr>
            <w:r>
              <w:t xml:space="preserve">Injektion: 1 ml 150 mikrogram/ml </w:t>
            </w:r>
            <w:proofErr w:type="spellStart"/>
            <w:r>
              <w:t>Klonidin</w:t>
            </w:r>
            <w:proofErr w:type="spellEnd"/>
            <w:r>
              <w:t xml:space="preserve"> (</w:t>
            </w:r>
            <w:proofErr w:type="spellStart"/>
            <w:r>
              <w:t>Catapressan</w:t>
            </w:r>
            <w:proofErr w:type="spellEnd"/>
            <w:r>
              <w:t xml:space="preserve">) spädes med 9 ml </w:t>
            </w:r>
            <w:proofErr w:type="spellStart"/>
            <w:r>
              <w:t>NaCl</w:t>
            </w:r>
            <w:proofErr w:type="spellEnd"/>
            <w:r>
              <w:t xml:space="preserve"> till 15 mikrogram/ml och ges långsamt iv (gives under 10-15 minuter). Mixtur 20 </w:t>
            </w:r>
            <w:proofErr w:type="spellStart"/>
            <w:r>
              <w:t>mikro¬gram</w:t>
            </w:r>
            <w:proofErr w:type="spellEnd"/>
            <w:r>
              <w:t xml:space="preserve">/ml är </w:t>
            </w:r>
            <w:proofErr w:type="spellStart"/>
            <w:r>
              <w:t>extemporeberedning</w:t>
            </w:r>
            <w:proofErr w:type="spellEnd"/>
            <w:r>
              <w:t xml:space="preserve"> som beställs via </w:t>
            </w:r>
            <w:proofErr w:type="spellStart"/>
            <w:r>
              <w:t>APL.Tablett</w:t>
            </w:r>
            <w:proofErr w:type="spellEnd"/>
            <w:r>
              <w:t xml:space="preserve"> 75 mikrogram och 150 mikrogram är licenspreparat.</w:t>
            </w:r>
          </w:p>
        </w:tc>
      </w:tr>
    </w:tbl>
    <w:p w14:paraId="1FE321B7" w14:textId="1C153166" w:rsidR="002152B4" w:rsidRDefault="002152B4" w:rsidP="002152B4"/>
    <w:p w14:paraId="79EE4ED9" w14:textId="77777777" w:rsidR="00B41E47" w:rsidRDefault="00B41E47" w:rsidP="00B41E47">
      <w:pPr>
        <w:pStyle w:val="Rubrik3"/>
      </w:pPr>
      <w:bookmarkStart w:id="21" w:name="_Toc144215756"/>
      <w:bookmarkStart w:id="22" w:name="_Toc201053545"/>
      <w:r>
        <w:t>Smärtsamma procedurer</w:t>
      </w:r>
      <w:bookmarkEnd w:id="21"/>
      <w:bookmarkEnd w:id="22"/>
    </w:p>
    <w:p w14:paraId="4653D7AA" w14:textId="77777777" w:rsidR="00B41E47" w:rsidRDefault="00B41E47" w:rsidP="00B41E47">
      <w:r>
        <w:t xml:space="preserve">Avsnittet om procedurer innefattar alla smärtsamma och kortvariga undersökningar och behandlingar som inte sker under generell anestesi </w:t>
      </w:r>
      <w:proofErr w:type="gramStart"/>
      <w:r>
        <w:t>t.ex.</w:t>
      </w:r>
      <w:proofErr w:type="gramEnd"/>
      <w:r>
        <w:t xml:space="preserve"> lumbalpunktion, </w:t>
      </w:r>
      <w:proofErr w:type="spellStart"/>
      <w:r>
        <w:t>ledpunktion</w:t>
      </w:r>
      <w:proofErr w:type="spellEnd"/>
      <w:r>
        <w:t>, PVK-sättning.</w:t>
      </w:r>
    </w:p>
    <w:p w14:paraId="19855FEA" w14:textId="77777777" w:rsidR="00B41E47" w:rsidRDefault="00B41E47" w:rsidP="00B41E47">
      <w:pPr>
        <w:pStyle w:val="MellanrubrikVGR"/>
      </w:pPr>
      <w:bookmarkStart w:id="23" w:name="_Toc144215757"/>
      <w:r>
        <w:t>Glukos 300 mg/ml</w:t>
      </w:r>
      <w:bookmarkEnd w:id="23"/>
    </w:p>
    <w:p w14:paraId="2CBD4E9A" w14:textId="77777777" w:rsidR="00B41E47" w:rsidRDefault="00B41E47" w:rsidP="00B41E47">
      <w:r>
        <w:t xml:space="preserve">Denna smärtlindringsmetod bör användas vid provtagning samt vid andra smärtsamma ingrepp, men får då inte ersätta annan smärtlindring. Glukoslösning kan ges till nästan alla barn, men fungerar troligen bäst för barn under sex månader. Alla prematurfödda och fullgångna barn som genomgår provtagning, sondsättning, ögonundersökning eller annan påfrestande undersökning. Används inte till barn i respirator utan särskild </w:t>
      </w:r>
      <w:r>
        <w:lastRenderedPageBreak/>
        <w:t>läkarordination. Då kan en droppe glukoslösning smörjas in på barnets läppar före en smärtsam åtgärd. Var också försiktig vid tillförsel om barnet behandlas med CPAP. Glukoslösning kan användas även då p-glukos ska kontrolleras på barnet.</w:t>
      </w:r>
    </w:p>
    <w:p w14:paraId="757D456E" w14:textId="77777777" w:rsidR="00B41E47" w:rsidRDefault="00B41E47" w:rsidP="00B41E47">
      <w:r>
        <w:t>Dra upp cirka 1 ml Glukos 300 mg/ml i en spruta till fullgångna eller äldre barn. Till prematurfödda barn 0,1–0,5 ml.</w:t>
      </w:r>
    </w:p>
    <w:p w14:paraId="61DD84D8" w14:textId="77777777" w:rsidR="00B41E47" w:rsidRDefault="00B41E47" w:rsidP="009F1219">
      <w:pPr>
        <w:pStyle w:val="Liststycke"/>
        <w:numPr>
          <w:ilvl w:val="0"/>
          <w:numId w:val="46"/>
        </w:numPr>
      </w:pPr>
      <w:r>
        <w:t>Förbered provtagningen.</w:t>
      </w:r>
    </w:p>
    <w:p w14:paraId="0A3E444A" w14:textId="77777777" w:rsidR="00B41E47" w:rsidRDefault="00B41E47" w:rsidP="009F1219">
      <w:pPr>
        <w:pStyle w:val="Liststycke"/>
        <w:numPr>
          <w:ilvl w:val="0"/>
          <w:numId w:val="46"/>
        </w:numPr>
      </w:pPr>
      <w:r>
        <w:t>Håll barnet lite upprätt så det får lättare att svälja. Spruta försiktigt in glukoslösningen mot insidan av barnets kind. Spruta inte fortare än att barnet hinner med att svälja.</w:t>
      </w:r>
    </w:p>
    <w:p w14:paraId="2B1202BB" w14:textId="77777777" w:rsidR="00B41E47" w:rsidRDefault="00B41E47" w:rsidP="009F1219">
      <w:pPr>
        <w:pStyle w:val="Liststycke"/>
        <w:numPr>
          <w:ilvl w:val="0"/>
          <w:numId w:val="46"/>
        </w:numPr>
      </w:pPr>
      <w:r>
        <w:t>Stick barnet inom cirka 3-4 minuter efter tillförsel av glukoslösningen.</w:t>
      </w:r>
    </w:p>
    <w:p w14:paraId="6CFF7727" w14:textId="77777777" w:rsidR="00B41E47" w:rsidRDefault="00B41E47" w:rsidP="009F1219">
      <w:pPr>
        <w:pStyle w:val="Liststycke"/>
        <w:numPr>
          <w:ilvl w:val="0"/>
          <w:numId w:val="46"/>
        </w:numPr>
      </w:pPr>
      <w:r>
        <w:t>Hjälp barnet att få suga på sin napp eller sina fingrar under provtagningen.</w:t>
      </w:r>
    </w:p>
    <w:p w14:paraId="1F8B0E5A" w14:textId="77777777" w:rsidR="00B41E47" w:rsidRDefault="00B41E47" w:rsidP="009F1219">
      <w:pPr>
        <w:pStyle w:val="Liststycke"/>
        <w:numPr>
          <w:ilvl w:val="0"/>
          <w:numId w:val="46"/>
        </w:numPr>
      </w:pPr>
      <w:r>
        <w:t>I övrigt se rutinen ”</w:t>
      </w:r>
      <w:hyperlink r:id="rId17" w:history="1">
        <w:r w:rsidRPr="00B41E47">
          <w:rPr>
            <w:rStyle w:val="Hyperlnk"/>
          </w:rPr>
          <w:t>Injektioner och blodprovstagning på barn</w:t>
        </w:r>
      </w:hyperlink>
      <w:r>
        <w:t>”.</w:t>
      </w:r>
    </w:p>
    <w:p w14:paraId="34B25DD9" w14:textId="77777777" w:rsidR="00B41E47" w:rsidRDefault="00B41E47" w:rsidP="00B41E47">
      <w:pPr>
        <w:pStyle w:val="MellanrubrikVGR"/>
      </w:pPr>
      <w:bookmarkStart w:id="24" w:name="_Toc144215758"/>
      <w:proofErr w:type="spellStart"/>
      <w:r>
        <w:t>Ytanestesi</w:t>
      </w:r>
      <w:bookmarkEnd w:id="24"/>
      <w:proofErr w:type="spellEnd"/>
    </w:p>
    <w:p w14:paraId="39C72ECA" w14:textId="77777777" w:rsidR="00B41E47" w:rsidRDefault="00B41E47" w:rsidP="00B41E47">
      <w:r>
        <w:t xml:space="preserve">I samband med stick genom huden finns det evidens för att </w:t>
      </w:r>
      <w:proofErr w:type="spellStart"/>
      <w:r>
        <w:t>ytanestesi</w:t>
      </w:r>
      <w:proofErr w:type="spellEnd"/>
      <w:r>
        <w:t xml:space="preserve"> minskar smärtupplevelsen. Från och med nyföddhetsperioden finns det preparat som kan ge </w:t>
      </w:r>
      <w:proofErr w:type="spellStart"/>
      <w:r>
        <w:t>ytanestesi</w:t>
      </w:r>
      <w:proofErr w:type="spellEnd"/>
      <w:r>
        <w:t xml:space="preserve"> och de vanligaste preparaten är </w:t>
      </w:r>
      <w:proofErr w:type="spellStart"/>
      <w:r>
        <w:t>lidokain</w:t>
      </w:r>
      <w:proofErr w:type="spellEnd"/>
      <w:r>
        <w:t xml:space="preserve"> (Maxilene</w:t>
      </w:r>
      <w:r w:rsidRPr="00B41E47">
        <w:rPr>
          <w:vertAlign w:val="superscript"/>
        </w:rPr>
        <w:t>®</w:t>
      </w:r>
      <w:r>
        <w:t xml:space="preserve">), </w:t>
      </w:r>
      <w:proofErr w:type="spellStart"/>
      <w:r>
        <w:t>lidokain</w:t>
      </w:r>
      <w:proofErr w:type="spellEnd"/>
      <w:r>
        <w:t xml:space="preserve"> och </w:t>
      </w:r>
      <w:proofErr w:type="spellStart"/>
      <w:r>
        <w:t>prilokain</w:t>
      </w:r>
      <w:proofErr w:type="spellEnd"/>
      <w:r>
        <w:t xml:space="preserve"> (EMLA</w:t>
      </w:r>
      <w:r w:rsidRPr="00B41E47">
        <w:rPr>
          <w:vertAlign w:val="superscript"/>
        </w:rPr>
        <w:t>®</w:t>
      </w:r>
      <w:r>
        <w:t>/</w:t>
      </w:r>
      <w:proofErr w:type="spellStart"/>
      <w:r>
        <w:t>Tapin</w:t>
      </w:r>
      <w:proofErr w:type="spellEnd"/>
      <w:r w:rsidRPr="00B41E47">
        <w:rPr>
          <w:vertAlign w:val="superscript"/>
        </w:rPr>
        <w:t>®</w:t>
      </w:r>
      <w:r>
        <w:t xml:space="preserve">) samt </w:t>
      </w:r>
      <w:proofErr w:type="spellStart"/>
      <w:r>
        <w:t>lidokain</w:t>
      </w:r>
      <w:proofErr w:type="spellEnd"/>
      <w:r>
        <w:t xml:space="preserve"> och </w:t>
      </w:r>
      <w:proofErr w:type="spellStart"/>
      <w:r>
        <w:t>tetrakain</w:t>
      </w:r>
      <w:proofErr w:type="spellEnd"/>
      <w:r>
        <w:t xml:space="preserve"> (</w:t>
      </w:r>
      <w:proofErr w:type="spellStart"/>
      <w:r>
        <w:t>Rapydan</w:t>
      </w:r>
      <w:proofErr w:type="spellEnd"/>
      <w:r w:rsidRPr="00B41E47">
        <w:rPr>
          <w:vertAlign w:val="superscript"/>
        </w:rPr>
        <w:t>®</w:t>
      </w:r>
      <w:r>
        <w:t xml:space="preserve">. Dessa skiljer sig åt i sin sammansättning och det finns anledning att utvärdera vilket preparat som fungerar bäst vid en specifik undersökning eller behandling. </w:t>
      </w:r>
      <w:proofErr w:type="spellStart"/>
      <w:r>
        <w:t>Lidokain</w:t>
      </w:r>
      <w:proofErr w:type="spellEnd"/>
      <w:r>
        <w:t xml:space="preserve"> och </w:t>
      </w:r>
      <w:proofErr w:type="spellStart"/>
      <w:r>
        <w:t>prilokain</w:t>
      </w:r>
      <w:proofErr w:type="spellEnd"/>
      <w:r>
        <w:t xml:space="preserve"> är billigare men drar ofta ihop kärlen och de kan lättare spricka. Det tar längre tid att nå effekt med </w:t>
      </w:r>
      <w:proofErr w:type="spellStart"/>
      <w:r>
        <w:t>lidokain</w:t>
      </w:r>
      <w:proofErr w:type="spellEnd"/>
      <w:r>
        <w:t>/</w:t>
      </w:r>
      <w:proofErr w:type="spellStart"/>
      <w:r>
        <w:t>prilokain</w:t>
      </w:r>
      <w:proofErr w:type="spellEnd"/>
      <w:r>
        <w:t xml:space="preserve"> (EMLA</w:t>
      </w:r>
      <w:r w:rsidRPr="00B41E47">
        <w:rPr>
          <w:vertAlign w:val="superscript"/>
        </w:rPr>
        <w:t>®</w:t>
      </w:r>
      <w:r>
        <w:t>/</w:t>
      </w:r>
      <w:proofErr w:type="spellStart"/>
      <w:r>
        <w:t>Tapin</w:t>
      </w:r>
      <w:proofErr w:type="spellEnd"/>
      <w:r w:rsidRPr="00B41E47">
        <w:rPr>
          <w:vertAlign w:val="superscript"/>
        </w:rPr>
        <w:t>®</w:t>
      </w:r>
      <w:r>
        <w:t xml:space="preserve">) med </w:t>
      </w:r>
      <w:proofErr w:type="spellStart"/>
      <w:r>
        <w:t>Lidokain</w:t>
      </w:r>
      <w:proofErr w:type="spellEnd"/>
      <w:r>
        <w:t xml:space="preserve"> (Maxilene</w:t>
      </w:r>
      <w:r w:rsidRPr="00B41E47">
        <w:rPr>
          <w:vertAlign w:val="superscript"/>
        </w:rPr>
        <w:t>®</w:t>
      </w:r>
      <w:r>
        <w:t xml:space="preserve">) tar det en halvtimma och kan användas från 1 månads ålder, finns enbart i tuber, </w:t>
      </w:r>
      <w:proofErr w:type="spellStart"/>
      <w:r>
        <w:t>lidokain</w:t>
      </w:r>
      <w:proofErr w:type="spellEnd"/>
      <w:r>
        <w:t xml:space="preserve"> och </w:t>
      </w:r>
      <w:proofErr w:type="spellStart"/>
      <w:r>
        <w:t>tetrakain</w:t>
      </w:r>
      <w:proofErr w:type="spellEnd"/>
      <w:r>
        <w:t xml:space="preserve"> (</w:t>
      </w:r>
      <w:proofErr w:type="spellStart"/>
      <w:r>
        <w:t>Rapydan</w:t>
      </w:r>
      <w:proofErr w:type="spellEnd"/>
      <w:r w:rsidRPr="00B41E47">
        <w:rPr>
          <w:vertAlign w:val="superscript"/>
        </w:rPr>
        <w:t>®</w:t>
      </w:r>
      <w:r>
        <w:t>) är tre gånger så dyrt och används till barn över 3 år.</w:t>
      </w:r>
    </w:p>
    <w:p w14:paraId="295AD6DF" w14:textId="77777777" w:rsidR="00B41E47" w:rsidRDefault="00B41E47" w:rsidP="00B41E47">
      <w:r>
        <w:t xml:space="preserve">Applicera enbart vid </w:t>
      </w:r>
      <w:proofErr w:type="spellStart"/>
      <w:r>
        <w:t>kutan</w:t>
      </w:r>
      <w:proofErr w:type="spellEnd"/>
      <w:r>
        <w:t xml:space="preserve"> användning och ska inte användas på slemhinnor eller på områden med defekt hudbarriär. Förutom </w:t>
      </w:r>
      <w:proofErr w:type="spellStart"/>
      <w:r>
        <w:t>Emla</w:t>
      </w:r>
      <w:proofErr w:type="spellEnd"/>
      <w:r>
        <w:t>/</w:t>
      </w:r>
      <w:proofErr w:type="spellStart"/>
      <w:r>
        <w:t>Tapin</w:t>
      </w:r>
      <w:proofErr w:type="spellEnd"/>
      <w:r>
        <w:t xml:space="preserve"> kan användas vid mollusker/genitala slemhinna med reducerad tid, se </w:t>
      </w:r>
      <w:hyperlink r:id="rId18" w:history="1">
        <w:r w:rsidRPr="00B41E47">
          <w:rPr>
            <w:rStyle w:val="Hyperlnk"/>
          </w:rPr>
          <w:t>FASS</w:t>
        </w:r>
      </w:hyperlink>
      <w:r>
        <w:t>.</w:t>
      </w:r>
    </w:p>
    <w:p w14:paraId="1CF1FA89" w14:textId="77777777" w:rsidR="002A310E" w:rsidRDefault="00B41E47" w:rsidP="00B41E47">
      <w:r>
        <w:lastRenderedPageBreak/>
        <w:t xml:space="preserve">När plåster eller salva appliceras, undvik att trycka mitt på plåstret/plastfilm ex. </w:t>
      </w:r>
      <w:proofErr w:type="spellStart"/>
      <w:r>
        <w:t>Tegaderm</w:t>
      </w:r>
      <w:proofErr w:type="spellEnd"/>
      <w:r>
        <w:t xml:space="preserve"> då detta medför att plåstret lossnar eller läcker ut. Tryck ordentligt runt plåstrets/plastfilms kanter så det fäster bra på huden. Skriv på tidpunkten för applicerandet.</w:t>
      </w:r>
    </w:p>
    <w:p w14:paraId="0A25253A" w14:textId="77777777" w:rsidR="00B41E47" w:rsidRDefault="00B41E47" w:rsidP="00B41E47">
      <w:r>
        <w:t xml:space="preserve">Vid avlägsnandet kan barnet uppleva att det gör ont, vilket kan lindras genom att ”blåsa ordentligt” under avlägsnandet eller ta hjälp av </w:t>
      </w:r>
      <w:proofErr w:type="spellStart"/>
      <w:r>
        <w:t>Remove</w:t>
      </w:r>
      <w:proofErr w:type="spellEnd"/>
      <w:r>
        <w:t>-servett/</w:t>
      </w:r>
      <w:proofErr w:type="spellStart"/>
      <w:r>
        <w:t>Elite</w:t>
      </w:r>
      <w:proofErr w:type="spellEnd"/>
      <w:r>
        <w:t xml:space="preserve"> spray eller likande produkter. </w:t>
      </w:r>
    </w:p>
    <w:p w14:paraId="4E11D22C" w14:textId="77777777" w:rsidR="00B41E47" w:rsidRDefault="00B41E47" w:rsidP="00B41E47">
      <w:pPr>
        <w:pStyle w:val="Underrubrik"/>
      </w:pPr>
      <w:r>
        <w:t xml:space="preserve">Kontraindikationer </w:t>
      </w:r>
    </w:p>
    <w:p w14:paraId="1CB8D35A" w14:textId="77777777" w:rsidR="00B41E47" w:rsidRDefault="00B41E47" w:rsidP="00B41E47">
      <w:r>
        <w:t>Gällande full beskrivning av interaktioner och biverkningar, se FASS.</w:t>
      </w:r>
    </w:p>
    <w:p w14:paraId="7990F6B6" w14:textId="77777777" w:rsidR="00B41E47" w:rsidRDefault="00B41E47" w:rsidP="00A52792">
      <w:pPr>
        <w:pStyle w:val="MellanrubrikVGR"/>
      </w:pPr>
      <w:bookmarkStart w:id="25" w:name="_Toc144215759"/>
      <w:proofErr w:type="spellStart"/>
      <w:r>
        <w:t>Lidokain</w:t>
      </w:r>
      <w:proofErr w:type="spellEnd"/>
      <w:r>
        <w:t xml:space="preserve"> 40 mg/g (Maxilene®)</w:t>
      </w:r>
      <w:bookmarkEnd w:id="25"/>
    </w:p>
    <w:p w14:paraId="4955AE36" w14:textId="77777777" w:rsidR="00B41E47" w:rsidRDefault="00B41E47" w:rsidP="00B41E47">
      <w:r>
        <w:t xml:space="preserve">Godkänt från 1 månads ålder med begränsningar i mängd och applikationstid under 1 års ålder se </w:t>
      </w:r>
      <w:hyperlink r:id="rId19" w:history="1">
        <w:r w:rsidRPr="00A52792">
          <w:rPr>
            <w:rStyle w:val="Hyperlnk"/>
          </w:rPr>
          <w:t>FASS</w:t>
        </w:r>
      </w:hyperlink>
      <w:r>
        <w:t>. Tillslagstid 30 min.</w:t>
      </w:r>
    </w:p>
    <w:p w14:paraId="2450DB8E" w14:textId="77777777" w:rsidR="00B41E47" w:rsidRDefault="00B41E47" w:rsidP="00B41E47">
      <w:proofErr w:type="spellStart"/>
      <w:r>
        <w:t>Lidokainkräm</w:t>
      </w:r>
      <w:proofErr w:type="spellEnd"/>
      <w:r>
        <w:t xml:space="preserve"> 40 mg/g. Applicera 1–2,5 g på huden i ett tjockt lager, och täck med plastfilm. Skriv tidpunkten för applicerandet av täckförbandet. 1 g kräm motsvarar cirka 5 cm kräm från en 30-grams tub. Krämen täcks med plastfilm som märks med klockslag. Bör sitta minst 30 minuter för adekvat smärtlindring, men gärna upp mot en timma. Maxtid är 5 timmar. Proceduren bör inledas kort efter avlägsnandet av salvan. </w:t>
      </w:r>
      <w:proofErr w:type="spellStart"/>
      <w:r>
        <w:t>Dermal</w:t>
      </w:r>
      <w:proofErr w:type="spellEnd"/>
      <w:r>
        <w:t xml:space="preserve"> applicering av </w:t>
      </w:r>
      <w:proofErr w:type="spellStart"/>
      <w:r>
        <w:t>lidokain</w:t>
      </w:r>
      <w:proofErr w:type="spellEnd"/>
      <w:r>
        <w:t xml:space="preserve"> kan orsaka övergående lokal hudblekning åtföljd av övergående </w:t>
      </w:r>
      <w:proofErr w:type="spellStart"/>
      <w:r>
        <w:t>erytem</w:t>
      </w:r>
      <w:proofErr w:type="spellEnd"/>
      <w:r>
        <w:t>.</w:t>
      </w:r>
    </w:p>
    <w:p w14:paraId="4D038FAE" w14:textId="77777777" w:rsidR="00B41E47" w:rsidRDefault="00B41E47" w:rsidP="00B41E47">
      <w:r w:rsidRPr="00A52792">
        <w:rPr>
          <w:b/>
          <w:bCs/>
        </w:rPr>
        <w:t>OBS!</w:t>
      </w:r>
      <w:r w:rsidR="00A52792">
        <w:rPr>
          <w:b/>
          <w:bCs/>
        </w:rPr>
        <w:br/>
      </w:r>
      <w:r>
        <w:t xml:space="preserve">Får inte användas till barn under 1 månad. </w:t>
      </w:r>
    </w:p>
    <w:p w14:paraId="1CABEFCA" w14:textId="77777777" w:rsidR="00B41E47" w:rsidRDefault="00B41E47" w:rsidP="00B41E47">
      <w:r>
        <w:t>Maxilene får inte åter appliceras förrän 12 timmar efter det att den avlägsnats. Detta innebär att högst 2 doser får ges under en 24-timmarsperiod.</w:t>
      </w:r>
    </w:p>
    <w:tbl>
      <w:tblPr>
        <w:tblStyle w:val="Tabellrutnt"/>
        <w:tblW w:w="0" w:type="auto"/>
        <w:tblInd w:w="907" w:type="dxa"/>
        <w:shd w:val="clear" w:color="auto" w:fill="E2EFF4" w:themeFill="accent6" w:themeFillTint="33"/>
        <w:tblLook w:val="04A0" w:firstRow="1" w:lastRow="0" w:firstColumn="1" w:lastColumn="0" w:noHBand="0" w:noVBand="1"/>
        <w:tblCaption w:val="Lidokain/Maxilene"/>
        <w:tblDescription w:val="Tabellen ger förslag på dosering och administrationstid av Lidokain utifrån barnets ålder."/>
      </w:tblPr>
      <w:tblGrid>
        <w:gridCol w:w="2490"/>
        <w:gridCol w:w="5387"/>
      </w:tblGrid>
      <w:tr w:rsidR="006A1656" w14:paraId="0B24272D" w14:textId="77777777" w:rsidTr="009F1219">
        <w:tc>
          <w:tcPr>
            <w:tcW w:w="7877" w:type="dxa"/>
            <w:gridSpan w:val="2"/>
            <w:shd w:val="clear" w:color="auto" w:fill="E2EFF4" w:themeFill="accent6" w:themeFillTint="33"/>
          </w:tcPr>
          <w:p w14:paraId="52A12563" w14:textId="77777777" w:rsidR="006A1656" w:rsidRPr="006A1656" w:rsidRDefault="006A1656" w:rsidP="009F1219">
            <w:pPr>
              <w:ind w:left="109"/>
              <w:rPr>
                <w:b/>
                <w:bCs/>
              </w:rPr>
            </w:pPr>
            <w:proofErr w:type="spellStart"/>
            <w:r w:rsidRPr="006A1656">
              <w:rPr>
                <w:b/>
                <w:bCs/>
              </w:rPr>
              <w:t>Lidokain</w:t>
            </w:r>
            <w:proofErr w:type="spellEnd"/>
            <w:r w:rsidRPr="006A1656">
              <w:rPr>
                <w:b/>
                <w:bCs/>
              </w:rPr>
              <w:t xml:space="preserve"> 40mg/g (Maxilene®)</w:t>
            </w:r>
            <w:r>
              <w:rPr>
                <w:b/>
                <w:bCs/>
              </w:rPr>
              <w:br/>
            </w:r>
            <w:r>
              <w:t>Åldrar – administrationstid och dos</w:t>
            </w:r>
          </w:p>
        </w:tc>
      </w:tr>
      <w:tr w:rsidR="006A1656" w14:paraId="11A370DD" w14:textId="77777777" w:rsidTr="009F1219">
        <w:tc>
          <w:tcPr>
            <w:tcW w:w="2490" w:type="dxa"/>
            <w:shd w:val="clear" w:color="auto" w:fill="E2EFF4" w:themeFill="accent6" w:themeFillTint="33"/>
          </w:tcPr>
          <w:p w14:paraId="04FFA585" w14:textId="77777777" w:rsidR="006A1656" w:rsidRDefault="006A1656" w:rsidP="009F1219">
            <w:pPr>
              <w:ind w:left="109" w:right="0"/>
            </w:pPr>
            <w:r>
              <w:t>0- 2 månader</w:t>
            </w:r>
          </w:p>
        </w:tc>
        <w:tc>
          <w:tcPr>
            <w:tcW w:w="5387" w:type="dxa"/>
            <w:shd w:val="clear" w:color="auto" w:fill="E2EFF4" w:themeFill="accent6" w:themeFillTint="33"/>
          </w:tcPr>
          <w:p w14:paraId="5E7D8D52" w14:textId="77777777" w:rsidR="006A1656" w:rsidRDefault="006A1656" w:rsidP="009F1219">
            <w:pPr>
              <w:ind w:left="30" w:right="313"/>
            </w:pPr>
            <w:r>
              <w:t>1 gram kräm, max 60 minuter</w:t>
            </w:r>
          </w:p>
        </w:tc>
      </w:tr>
      <w:tr w:rsidR="006A1656" w14:paraId="2DEB697E" w14:textId="77777777" w:rsidTr="009F1219">
        <w:tc>
          <w:tcPr>
            <w:tcW w:w="2490" w:type="dxa"/>
            <w:shd w:val="clear" w:color="auto" w:fill="E2EFF4" w:themeFill="accent6" w:themeFillTint="33"/>
          </w:tcPr>
          <w:p w14:paraId="462D7B3E" w14:textId="77777777" w:rsidR="006A1656" w:rsidRDefault="006A1656" w:rsidP="009F1219">
            <w:pPr>
              <w:ind w:left="109" w:right="0"/>
            </w:pPr>
            <w:r>
              <w:t>3-12 månader</w:t>
            </w:r>
          </w:p>
        </w:tc>
        <w:tc>
          <w:tcPr>
            <w:tcW w:w="5387" w:type="dxa"/>
            <w:shd w:val="clear" w:color="auto" w:fill="E2EFF4" w:themeFill="accent6" w:themeFillTint="33"/>
          </w:tcPr>
          <w:p w14:paraId="59DDD2C3" w14:textId="77777777" w:rsidR="006A1656" w:rsidRDefault="006A1656" w:rsidP="009F1219">
            <w:pPr>
              <w:ind w:left="30" w:right="313"/>
            </w:pPr>
            <w:r>
              <w:t>1 gram kräm, max 4 timmar</w:t>
            </w:r>
          </w:p>
        </w:tc>
      </w:tr>
      <w:tr w:rsidR="006A1656" w14:paraId="5B918DAC" w14:textId="77777777" w:rsidTr="009F1219">
        <w:tc>
          <w:tcPr>
            <w:tcW w:w="2490" w:type="dxa"/>
            <w:shd w:val="clear" w:color="auto" w:fill="E2EFF4" w:themeFill="accent6" w:themeFillTint="33"/>
          </w:tcPr>
          <w:p w14:paraId="3B3ADAC5" w14:textId="77777777" w:rsidR="006A1656" w:rsidRDefault="006A1656" w:rsidP="009F1219">
            <w:pPr>
              <w:ind w:left="109" w:right="0"/>
            </w:pPr>
            <w:r>
              <w:t xml:space="preserve">&gt;1 år  </w:t>
            </w:r>
          </w:p>
        </w:tc>
        <w:tc>
          <w:tcPr>
            <w:tcW w:w="5387" w:type="dxa"/>
            <w:shd w:val="clear" w:color="auto" w:fill="E2EFF4" w:themeFill="accent6" w:themeFillTint="33"/>
          </w:tcPr>
          <w:p w14:paraId="5BE782CB" w14:textId="77777777" w:rsidR="006A1656" w:rsidRDefault="006A1656" w:rsidP="009F1219">
            <w:pPr>
              <w:ind w:left="30" w:right="313"/>
            </w:pPr>
            <w:r>
              <w:t>1-2,5 gram, max fem timmar.</w:t>
            </w:r>
          </w:p>
        </w:tc>
      </w:tr>
    </w:tbl>
    <w:p w14:paraId="0AE7CE9F" w14:textId="0B1AC93D" w:rsidR="002152B4" w:rsidRDefault="002152B4" w:rsidP="002152B4"/>
    <w:p w14:paraId="2BC79109" w14:textId="77777777" w:rsidR="006A1656" w:rsidRDefault="006A1656" w:rsidP="006A1656">
      <w:pPr>
        <w:pStyle w:val="Underrubrik"/>
      </w:pPr>
      <w:r>
        <w:t xml:space="preserve">Kontraindikationer </w:t>
      </w:r>
      <w:r w:rsidRPr="006A1656">
        <w:t xml:space="preserve">(se </w:t>
      </w:r>
      <w:hyperlink r:id="rId20" w:history="1">
        <w:r w:rsidRPr="006A1656">
          <w:rPr>
            <w:rStyle w:val="Hyperlnk"/>
          </w:rPr>
          <w:t>FASS</w:t>
        </w:r>
      </w:hyperlink>
      <w:r w:rsidRPr="006A1656">
        <w:t>)</w:t>
      </w:r>
    </w:p>
    <w:p w14:paraId="2213C609" w14:textId="77777777" w:rsidR="006A1656" w:rsidRDefault="006A1656" w:rsidP="006A1656">
      <w:r>
        <w:t xml:space="preserve">Överkänslighet mot den aktiva substansen, mot av något av de lokalanestetika av </w:t>
      </w:r>
      <w:proofErr w:type="spellStart"/>
      <w:r>
        <w:t>amidtyp</w:t>
      </w:r>
      <w:proofErr w:type="spellEnd"/>
      <w:r>
        <w:t xml:space="preserve"> eller något av hjälpämnena som anges i avsnitt Innehåll.</w:t>
      </w:r>
    </w:p>
    <w:p w14:paraId="6BA110D9" w14:textId="77777777" w:rsidR="006A1656" w:rsidRDefault="006A1656" w:rsidP="006A1656">
      <w:r>
        <w:t>Överkänslighet mot soja eller jordnötter.</w:t>
      </w:r>
    </w:p>
    <w:p w14:paraId="1D103CE9" w14:textId="77777777" w:rsidR="006A1656" w:rsidRPr="006A1656" w:rsidRDefault="006A1656" w:rsidP="006A1656">
      <w:pPr>
        <w:rPr>
          <w:i/>
          <w:iCs/>
        </w:rPr>
      </w:pPr>
      <w:r w:rsidRPr="006A1656">
        <w:rPr>
          <w:i/>
          <w:iCs/>
        </w:rPr>
        <w:t xml:space="preserve">"Maxilene innehåller hydrerad </w:t>
      </w:r>
      <w:proofErr w:type="spellStart"/>
      <w:r w:rsidRPr="006A1656">
        <w:rPr>
          <w:i/>
          <w:iCs/>
        </w:rPr>
        <w:t>sojabönslecitin</w:t>
      </w:r>
      <w:proofErr w:type="spellEnd"/>
      <w:r w:rsidRPr="006A1656">
        <w:rPr>
          <w:i/>
          <w:iCs/>
        </w:rPr>
        <w:t>. Använd inte detta läkemedel om patienten är allergisk mot jordnötter eller soja.”</w:t>
      </w:r>
    </w:p>
    <w:p w14:paraId="12FD75AA" w14:textId="77777777" w:rsidR="006A1656" w:rsidRDefault="006A1656" w:rsidP="006A1656">
      <w:r>
        <w:t xml:space="preserve">Det är en standardvarning om Soja finns med. Maxilene innehåller dock endast </w:t>
      </w:r>
      <w:r w:rsidRPr="006A1656">
        <w:rPr>
          <w:b/>
          <w:bCs/>
        </w:rPr>
        <w:t>sojalecitin</w:t>
      </w:r>
      <w:r>
        <w:t>. Lecitin är en typ av fett som fungerar emulgerande. Det är sojaproteinet som ger allergiska reaktioner, inte sojalecitinet. Sojalecitin är ett vanligt bindemedel i livsmedel och läkemedel.</w:t>
      </w:r>
    </w:p>
    <w:p w14:paraId="2097A505" w14:textId="77777777" w:rsidR="006A1656" w:rsidRDefault="006A1656" w:rsidP="006A1656">
      <w:pPr>
        <w:pStyle w:val="MellanrubrikVGR"/>
      </w:pPr>
      <w:bookmarkStart w:id="26" w:name="_Toc144215760"/>
      <w:proofErr w:type="spellStart"/>
      <w:r>
        <w:t>Lidokain</w:t>
      </w:r>
      <w:proofErr w:type="spellEnd"/>
      <w:r>
        <w:t xml:space="preserve">- och </w:t>
      </w:r>
      <w:proofErr w:type="spellStart"/>
      <w:r>
        <w:t>Prilokainkräm</w:t>
      </w:r>
      <w:proofErr w:type="spellEnd"/>
      <w:r>
        <w:t xml:space="preserve"> (</w:t>
      </w:r>
      <w:proofErr w:type="spellStart"/>
      <w:r>
        <w:t>Tapin</w:t>
      </w:r>
      <w:proofErr w:type="spellEnd"/>
      <w:r>
        <w:t>) eller medicinskt plåster (EMLA®), 25 mg/g/25 mg/g</w:t>
      </w:r>
      <w:bookmarkEnd w:id="26"/>
    </w:p>
    <w:p w14:paraId="74A2755F" w14:textId="77777777" w:rsidR="006A1656" w:rsidRDefault="006A1656" w:rsidP="006A1656">
      <w:proofErr w:type="spellStart"/>
      <w:r>
        <w:t>Lidokain</w:t>
      </w:r>
      <w:proofErr w:type="spellEnd"/>
      <w:r>
        <w:t xml:space="preserve"> och </w:t>
      </w:r>
      <w:proofErr w:type="spellStart"/>
      <w:r>
        <w:t>prilokain</w:t>
      </w:r>
      <w:proofErr w:type="spellEnd"/>
      <w:r>
        <w:t xml:space="preserve"> kräm (</w:t>
      </w:r>
      <w:proofErr w:type="spellStart"/>
      <w:r>
        <w:t>Tapin</w:t>
      </w:r>
      <w:proofErr w:type="spellEnd"/>
      <w:r>
        <w:t xml:space="preserve">) appliceras i ett tjockt lager, cirka två gram (se ålder), och täcks med plastfilm. Skriv tidpunkten för applicerandet av täckförbandet. Kräm eller plåster bör sitta minst 1–2 timmar men kan vara kvar upp till fem timmar (barn över ett år). Effekten kvarstår 1–2 timmar efter borttagandet. Den ytliga kärlbädden påverkas av </w:t>
      </w:r>
      <w:proofErr w:type="spellStart"/>
      <w:r>
        <w:t>ytanestesin</w:t>
      </w:r>
      <w:proofErr w:type="spellEnd"/>
      <w:r>
        <w:t>, vilket kan ge upphov till övergående blekhet eller rodnad [18, 19].</w:t>
      </w:r>
    </w:p>
    <w:p w14:paraId="01DD38CE" w14:textId="77777777" w:rsidR="006A1656" w:rsidRDefault="006A1656" w:rsidP="006A1656">
      <w:r w:rsidRPr="006A1656">
        <w:rPr>
          <w:b/>
          <w:bCs/>
        </w:rPr>
        <w:t>OBS!</w:t>
      </w:r>
      <w:r>
        <w:rPr>
          <w:b/>
          <w:bCs/>
        </w:rPr>
        <w:br/>
      </w:r>
      <w:r>
        <w:t xml:space="preserve">Till fullgångna nyfödda barn och spädbarn yngre än 3 månader ska endast en dos appliceras under en 24-timmarsperiod. För barn i åldern 3 månader och äldre kan högst 2 doser ges, med minst 12 timmars mellanrum, under en 24 </w:t>
      </w:r>
      <w:proofErr w:type="spellStart"/>
      <w:r>
        <w:t>timmarsperiod</w:t>
      </w:r>
      <w:proofErr w:type="spellEnd"/>
      <w:r>
        <w:t xml:space="preserve">, se </w:t>
      </w:r>
      <w:hyperlink r:id="rId21" w:history="1">
        <w:r w:rsidRPr="006A1656">
          <w:rPr>
            <w:rStyle w:val="Hyperlnk"/>
          </w:rPr>
          <w:t>FASS</w:t>
        </w:r>
      </w:hyperlink>
      <w:r>
        <w:t>.</w:t>
      </w:r>
    </w:p>
    <w:tbl>
      <w:tblPr>
        <w:tblStyle w:val="Tabellrutnt"/>
        <w:tblW w:w="8019" w:type="dxa"/>
        <w:tblInd w:w="907" w:type="dxa"/>
        <w:shd w:val="clear" w:color="auto" w:fill="E2EFF4" w:themeFill="accent6" w:themeFillTint="33"/>
        <w:tblLook w:val="04A0" w:firstRow="1" w:lastRow="0" w:firstColumn="1" w:lastColumn="0" w:noHBand="0" w:noVBand="1"/>
        <w:tblCaption w:val="Lidokain-/prilokainkräm /EMLA, Tapin"/>
        <w:tblDescription w:val="Tabellen ger doseringsförslag av plåster utifrån barnets ålder."/>
      </w:tblPr>
      <w:tblGrid>
        <w:gridCol w:w="2774"/>
        <w:gridCol w:w="5245"/>
      </w:tblGrid>
      <w:tr w:rsidR="006A1656" w14:paraId="37C5CB52" w14:textId="77777777" w:rsidTr="009F1219">
        <w:tc>
          <w:tcPr>
            <w:tcW w:w="8019" w:type="dxa"/>
            <w:gridSpan w:val="2"/>
            <w:shd w:val="clear" w:color="auto" w:fill="E2EFF4" w:themeFill="accent6" w:themeFillTint="33"/>
          </w:tcPr>
          <w:p w14:paraId="07E46C6F" w14:textId="77777777" w:rsidR="00117D06" w:rsidRPr="00117D06" w:rsidRDefault="00117D06" w:rsidP="009F1219">
            <w:pPr>
              <w:ind w:left="109" w:right="233"/>
              <w:rPr>
                <w:b/>
                <w:bCs/>
              </w:rPr>
            </w:pPr>
            <w:proofErr w:type="spellStart"/>
            <w:r w:rsidRPr="00117D06">
              <w:rPr>
                <w:b/>
                <w:bCs/>
              </w:rPr>
              <w:t>Lidokain</w:t>
            </w:r>
            <w:proofErr w:type="spellEnd"/>
            <w:r w:rsidRPr="00117D06">
              <w:rPr>
                <w:b/>
                <w:bCs/>
              </w:rPr>
              <w:t>-/</w:t>
            </w:r>
            <w:proofErr w:type="spellStart"/>
            <w:r w:rsidRPr="00117D06">
              <w:rPr>
                <w:b/>
                <w:bCs/>
              </w:rPr>
              <w:t>prilokainkräm</w:t>
            </w:r>
            <w:proofErr w:type="spellEnd"/>
            <w:r w:rsidRPr="00117D06">
              <w:rPr>
                <w:b/>
                <w:bCs/>
              </w:rPr>
              <w:t xml:space="preserve"> (EMLA, </w:t>
            </w:r>
            <w:proofErr w:type="spellStart"/>
            <w:r w:rsidRPr="00117D06">
              <w:rPr>
                <w:b/>
                <w:bCs/>
              </w:rPr>
              <w:t>Tapin</w:t>
            </w:r>
            <w:proofErr w:type="spellEnd"/>
            <w:r w:rsidRPr="00117D06">
              <w:rPr>
                <w:b/>
                <w:bCs/>
              </w:rPr>
              <w:t>)</w:t>
            </w:r>
          </w:p>
          <w:p w14:paraId="6120861C" w14:textId="77777777" w:rsidR="006A1656" w:rsidRDefault="00117D06" w:rsidP="009F1219">
            <w:pPr>
              <w:ind w:left="109" w:right="233"/>
            </w:pPr>
            <w:r>
              <w:t>Åldrar - administrationstid</w:t>
            </w:r>
          </w:p>
        </w:tc>
      </w:tr>
      <w:tr w:rsidR="006A1656" w14:paraId="54B1947F" w14:textId="77777777" w:rsidTr="009F1219">
        <w:tc>
          <w:tcPr>
            <w:tcW w:w="2774" w:type="dxa"/>
            <w:shd w:val="clear" w:color="auto" w:fill="E2EFF4" w:themeFill="accent6" w:themeFillTint="33"/>
          </w:tcPr>
          <w:p w14:paraId="3A15D8E3" w14:textId="77777777" w:rsidR="006A1656" w:rsidRDefault="00117D06" w:rsidP="009F1219">
            <w:pPr>
              <w:ind w:left="109" w:right="233"/>
            </w:pPr>
            <w:r>
              <w:lastRenderedPageBreak/>
              <w:t>0-2 månader</w:t>
            </w:r>
          </w:p>
        </w:tc>
        <w:tc>
          <w:tcPr>
            <w:tcW w:w="5245" w:type="dxa"/>
            <w:shd w:val="clear" w:color="auto" w:fill="E2EFF4" w:themeFill="accent6" w:themeFillTint="33"/>
          </w:tcPr>
          <w:p w14:paraId="732E5CF8" w14:textId="77777777" w:rsidR="006A1656" w:rsidRDefault="00117D06" w:rsidP="009F1219">
            <w:pPr>
              <w:ind w:left="109" w:right="233"/>
            </w:pPr>
            <w:r>
              <w:t>Ett plåster eller totalt 1 gram kräm (dygnsdos), max en timme.</w:t>
            </w:r>
          </w:p>
        </w:tc>
      </w:tr>
      <w:tr w:rsidR="006A1656" w14:paraId="4AD3701C" w14:textId="77777777" w:rsidTr="009F1219">
        <w:tc>
          <w:tcPr>
            <w:tcW w:w="2774" w:type="dxa"/>
            <w:shd w:val="clear" w:color="auto" w:fill="E2EFF4" w:themeFill="accent6" w:themeFillTint="33"/>
          </w:tcPr>
          <w:p w14:paraId="3B9AB676" w14:textId="77777777" w:rsidR="006A1656" w:rsidRDefault="00117D06" w:rsidP="009F1219">
            <w:pPr>
              <w:ind w:left="109" w:right="233"/>
            </w:pPr>
            <w:r>
              <w:t>3-12 månader</w:t>
            </w:r>
            <w:r>
              <w:tab/>
            </w:r>
          </w:p>
        </w:tc>
        <w:tc>
          <w:tcPr>
            <w:tcW w:w="5245" w:type="dxa"/>
            <w:shd w:val="clear" w:color="auto" w:fill="E2EFF4" w:themeFill="accent6" w:themeFillTint="33"/>
          </w:tcPr>
          <w:p w14:paraId="39569D0B" w14:textId="77777777" w:rsidR="006A1656" w:rsidRDefault="00117D06" w:rsidP="009F1219">
            <w:pPr>
              <w:ind w:left="109" w:right="233"/>
            </w:pPr>
            <w:r w:rsidRPr="00117D06">
              <w:t>Upp till två plåster eller 2 gram kräm, max en timme.</w:t>
            </w:r>
          </w:p>
        </w:tc>
      </w:tr>
      <w:tr w:rsidR="006A1656" w14:paraId="1F38B4DF" w14:textId="77777777" w:rsidTr="009F1219">
        <w:tc>
          <w:tcPr>
            <w:tcW w:w="2774" w:type="dxa"/>
            <w:shd w:val="clear" w:color="auto" w:fill="E2EFF4" w:themeFill="accent6" w:themeFillTint="33"/>
          </w:tcPr>
          <w:p w14:paraId="2C80B618" w14:textId="77777777" w:rsidR="006A1656" w:rsidRDefault="00117D06" w:rsidP="009F1219">
            <w:pPr>
              <w:ind w:left="109" w:right="233"/>
            </w:pPr>
            <w:r>
              <w:t xml:space="preserve">1-5 år  </w:t>
            </w:r>
          </w:p>
        </w:tc>
        <w:tc>
          <w:tcPr>
            <w:tcW w:w="5245" w:type="dxa"/>
            <w:shd w:val="clear" w:color="auto" w:fill="E2EFF4" w:themeFill="accent6" w:themeFillTint="33"/>
          </w:tcPr>
          <w:p w14:paraId="60D67AFA" w14:textId="77777777" w:rsidR="006A1656" w:rsidRDefault="00117D06" w:rsidP="009F1219">
            <w:pPr>
              <w:ind w:left="109" w:right="233"/>
            </w:pPr>
            <w:r w:rsidRPr="00117D06">
              <w:t>Högst 10 g, minst en timme, max fem timmar.</w:t>
            </w:r>
          </w:p>
        </w:tc>
      </w:tr>
      <w:tr w:rsidR="006A1656" w14:paraId="5017922C" w14:textId="77777777" w:rsidTr="009F1219">
        <w:tc>
          <w:tcPr>
            <w:tcW w:w="2774" w:type="dxa"/>
            <w:shd w:val="clear" w:color="auto" w:fill="E2EFF4" w:themeFill="accent6" w:themeFillTint="33"/>
          </w:tcPr>
          <w:p w14:paraId="5D7F7FA4" w14:textId="77777777" w:rsidR="006A1656" w:rsidRDefault="00117D06" w:rsidP="009F1219">
            <w:pPr>
              <w:ind w:left="109" w:right="233"/>
            </w:pPr>
            <w:r>
              <w:t>6-12 år</w:t>
            </w:r>
          </w:p>
        </w:tc>
        <w:tc>
          <w:tcPr>
            <w:tcW w:w="5245" w:type="dxa"/>
            <w:shd w:val="clear" w:color="auto" w:fill="E2EFF4" w:themeFill="accent6" w:themeFillTint="33"/>
          </w:tcPr>
          <w:p w14:paraId="7F508BFE" w14:textId="77777777" w:rsidR="006A1656" w:rsidRDefault="00117D06" w:rsidP="009F1219">
            <w:pPr>
              <w:ind w:left="109" w:right="233"/>
            </w:pPr>
            <w:r w:rsidRPr="00117D06">
              <w:t>Högst 20 gram, minst en timme, max fem timmar.</w:t>
            </w:r>
          </w:p>
        </w:tc>
      </w:tr>
    </w:tbl>
    <w:p w14:paraId="74AEDBB7" w14:textId="1ED8DD94" w:rsidR="002152B4" w:rsidRDefault="002152B4" w:rsidP="002152B4"/>
    <w:p w14:paraId="00175F77" w14:textId="77777777" w:rsidR="00A72AEA" w:rsidRDefault="00A72AEA" w:rsidP="00A72AEA">
      <w:pPr>
        <w:pStyle w:val="MellanrubrikVGR"/>
      </w:pPr>
      <w:bookmarkStart w:id="27" w:name="_Toc144215761"/>
      <w:proofErr w:type="spellStart"/>
      <w:r>
        <w:t>Lidokain</w:t>
      </w:r>
      <w:proofErr w:type="spellEnd"/>
      <w:r>
        <w:t xml:space="preserve"> och </w:t>
      </w:r>
      <w:proofErr w:type="spellStart"/>
      <w:r>
        <w:t>Tetrakain</w:t>
      </w:r>
      <w:proofErr w:type="spellEnd"/>
      <w:r>
        <w:t>, medicinskt plåster, 70 mg/70 mg - (</w:t>
      </w:r>
      <w:proofErr w:type="spellStart"/>
      <w:r>
        <w:t>Rapydan</w:t>
      </w:r>
      <w:proofErr w:type="spellEnd"/>
      <w:r>
        <w:t>)</w:t>
      </w:r>
      <w:bookmarkEnd w:id="27"/>
    </w:p>
    <w:p w14:paraId="1BB5F72E" w14:textId="77777777" w:rsidR="00A72AEA" w:rsidRDefault="00A72AEA" w:rsidP="00A72AEA">
      <w:proofErr w:type="spellStart"/>
      <w:r>
        <w:t>Rapydan</w:t>
      </w:r>
      <w:proofErr w:type="spellEnd"/>
      <w:r w:rsidRPr="00B94727">
        <w:rPr>
          <w:vertAlign w:val="superscript"/>
        </w:rPr>
        <w:t>®</w:t>
      </w:r>
      <w:r>
        <w:t>-plåster verkar snabbare eftersom huden under blir varm p.g.a. en kemisk reaktion (max 40°). Uppvärmningen ger kärldilatation under plåstret, bedövningseffekten går något djupare och resorptionen av medlet är jämförelsevis ökad. Plåstret är godkänt från tre års ålder. För barn 1-3 år krävs läkarordination före applicering. Kostnaden är högre än för andra lokalbedövningsplåster.</w:t>
      </w:r>
    </w:p>
    <w:p w14:paraId="2ED853DD" w14:textId="77777777" w:rsidR="00A72AEA" w:rsidRDefault="00A72AEA" w:rsidP="00A72AEA">
      <w:r>
        <w:t xml:space="preserve">Eftersom läkemedelsresorptionen är högre får max ett, i undantagsfall 2, plåster användas åt gången och inte täckas över med plast. </w:t>
      </w:r>
      <w:proofErr w:type="spellStart"/>
      <w:r>
        <w:t>Rapydan</w:t>
      </w:r>
      <w:proofErr w:type="spellEnd"/>
      <w:r w:rsidR="00B94727" w:rsidRPr="00B94727">
        <w:rPr>
          <w:vertAlign w:val="superscript"/>
        </w:rPr>
        <w:t>®</w:t>
      </w:r>
      <w:r>
        <w:t xml:space="preserve"> ska sitta på 30 minuter och avlägsnas därefter och bedövningseffekten kvarstår 2-4 timmar efter borttagandet.</w:t>
      </w:r>
    </w:p>
    <w:p w14:paraId="3C161695" w14:textId="77777777" w:rsidR="00A72AEA" w:rsidRDefault="00A72AEA" w:rsidP="00B94727">
      <w:pPr>
        <w:pStyle w:val="Underrubrik"/>
      </w:pPr>
      <w:r>
        <w:t>Kontraindikationer</w:t>
      </w:r>
    </w:p>
    <w:p w14:paraId="366D2F0A" w14:textId="77777777" w:rsidR="006A1656" w:rsidRDefault="00A72AEA" w:rsidP="00A72AEA">
      <w:r>
        <w:t xml:space="preserve">Överkänslighet mot de aktiva innehållsämnena, mot </w:t>
      </w:r>
      <w:proofErr w:type="spellStart"/>
      <w:r>
        <w:t>natriumborat</w:t>
      </w:r>
      <w:proofErr w:type="spellEnd"/>
      <w:r>
        <w:t xml:space="preserve"> eller mot något hjälpämne och mot lokalanestetika av amid eller estertyp eller mot </w:t>
      </w:r>
      <w:proofErr w:type="spellStart"/>
      <w:r>
        <w:t>paraaminobensoesyra</w:t>
      </w:r>
      <w:proofErr w:type="spellEnd"/>
      <w:r>
        <w:t xml:space="preserve">. Försiktighet till patienter med kraftigt nedsatt lever-, njur- och hjärtfunktion. De vanligaste rapporterade biverkningarna är </w:t>
      </w:r>
      <w:proofErr w:type="spellStart"/>
      <w:r>
        <w:t>erytem</w:t>
      </w:r>
      <w:proofErr w:type="spellEnd"/>
      <w:r>
        <w:t>, ödem och blekhet.</w:t>
      </w:r>
    </w:p>
    <w:tbl>
      <w:tblPr>
        <w:tblStyle w:val="Tabellrutnt"/>
        <w:tblW w:w="0" w:type="auto"/>
        <w:tblInd w:w="567" w:type="dxa"/>
        <w:tblLook w:val="04A0" w:firstRow="1" w:lastRow="0" w:firstColumn="1" w:lastColumn="0" w:noHBand="0" w:noVBand="1"/>
      </w:tblPr>
      <w:tblGrid>
        <w:gridCol w:w="8352"/>
      </w:tblGrid>
      <w:tr w:rsidR="008F5149" w14:paraId="75D0D4A1" w14:textId="77777777" w:rsidTr="002152B4">
        <w:tc>
          <w:tcPr>
            <w:tcW w:w="8919" w:type="dxa"/>
            <w:shd w:val="clear" w:color="auto" w:fill="E2EFF4" w:themeFill="accent6" w:themeFillTint="33"/>
          </w:tcPr>
          <w:p w14:paraId="018D5FDC" w14:textId="77777777" w:rsidR="008F5149" w:rsidRPr="008F5149" w:rsidRDefault="008F5149" w:rsidP="009F1219">
            <w:pPr>
              <w:ind w:left="171" w:right="165"/>
              <w:rPr>
                <w:b/>
                <w:bCs/>
              </w:rPr>
            </w:pPr>
            <w:proofErr w:type="spellStart"/>
            <w:r w:rsidRPr="008F5149">
              <w:rPr>
                <w:b/>
                <w:bCs/>
              </w:rPr>
              <w:t>Lidokain</w:t>
            </w:r>
            <w:proofErr w:type="spellEnd"/>
            <w:r w:rsidRPr="008F5149">
              <w:rPr>
                <w:b/>
                <w:bCs/>
              </w:rPr>
              <w:t>-/</w:t>
            </w:r>
            <w:proofErr w:type="spellStart"/>
            <w:r w:rsidRPr="008F5149">
              <w:rPr>
                <w:b/>
                <w:bCs/>
              </w:rPr>
              <w:t>Tetrakainplåster</w:t>
            </w:r>
            <w:proofErr w:type="spellEnd"/>
            <w:r w:rsidRPr="008F5149">
              <w:rPr>
                <w:b/>
                <w:bCs/>
              </w:rPr>
              <w:t xml:space="preserve"> (</w:t>
            </w:r>
            <w:proofErr w:type="spellStart"/>
            <w:r w:rsidRPr="008F5149">
              <w:rPr>
                <w:b/>
                <w:bCs/>
              </w:rPr>
              <w:t>Rapydan</w:t>
            </w:r>
            <w:proofErr w:type="spellEnd"/>
            <w:r w:rsidRPr="008F5149">
              <w:rPr>
                <w:b/>
                <w:bCs/>
              </w:rPr>
              <w:t>)</w:t>
            </w:r>
          </w:p>
          <w:p w14:paraId="27A32C3A" w14:textId="77777777" w:rsidR="008F5149" w:rsidRDefault="008F5149" w:rsidP="009F1219">
            <w:pPr>
              <w:ind w:left="171" w:right="165"/>
            </w:pPr>
            <w:r>
              <w:t>Åldrar - administrationstid</w:t>
            </w:r>
          </w:p>
          <w:p w14:paraId="7EA407EC" w14:textId="0C5555A3" w:rsidR="008F5149" w:rsidRDefault="008F5149" w:rsidP="009F1219">
            <w:pPr>
              <w:ind w:left="171" w:right="165"/>
            </w:pPr>
            <w:r>
              <w:t>&gt;3 år max 2 plåster/dygn 30 minuter.</w:t>
            </w:r>
          </w:p>
        </w:tc>
      </w:tr>
    </w:tbl>
    <w:p w14:paraId="5CBF530D" w14:textId="08925E6D" w:rsidR="002152B4" w:rsidRDefault="002152B4" w:rsidP="002152B4"/>
    <w:p w14:paraId="3BBE4EAA" w14:textId="77777777" w:rsidR="002420A1" w:rsidRDefault="002420A1" w:rsidP="002420A1">
      <w:pPr>
        <w:pStyle w:val="MellanrubrikVGR"/>
      </w:pPr>
      <w:bookmarkStart w:id="28" w:name="_Toc144215762"/>
      <w:r>
        <w:t>Kyla som smärtlindring vid injektioner/stick till barn över 5-6 år</w:t>
      </w:r>
      <w:bookmarkEnd w:id="28"/>
    </w:p>
    <w:p w14:paraId="0EDC9A77" w14:textId="77777777" w:rsidR="002420A1" w:rsidRDefault="002420A1" w:rsidP="002420A1">
      <w:r>
        <w:t>Kyla hämmar nervimpulserna och minskar smärta. Kyla i form av isbit kan användas som smärtlindring i samband med stick om tiden är för kort för att applicera bedövningsplåster/salva.</w:t>
      </w:r>
    </w:p>
    <w:p w14:paraId="401E7E61" w14:textId="77777777" w:rsidR="002420A1" w:rsidRDefault="002420A1" w:rsidP="002420A1">
      <w:r>
        <w:t>Kylspray kan också användas och fördelen är att effekten bara tar sekunder att uppnå. Kylspray kan användas för att få en ytlig bedövning inför till exempel vaccinationer [20]. Viktigt att tänka på är att om kylspray används under för lång tid, finns det risk för köldskada och att yngre barn har svårt att tolerera kylan. Kom ihåg att kyla i sig kan ge upphov till smärta, så kylan ska appliceras med en viss försiktighet. Passar bäst till barn och ungdomar som känner till kylspray. Metoden fungerar bättre på barn över 5–6-årsåldern.</w:t>
      </w:r>
    </w:p>
    <w:p w14:paraId="6CE31D16" w14:textId="77777777" w:rsidR="002420A1" w:rsidRDefault="002420A1" w:rsidP="002420A1">
      <w:pPr>
        <w:pStyle w:val="MellanrubrikVGR"/>
      </w:pPr>
      <w:bookmarkStart w:id="29" w:name="_Toc144215763"/>
      <w:r>
        <w:t>Buffring av lokalanestetika</w:t>
      </w:r>
      <w:bookmarkEnd w:id="29"/>
    </w:p>
    <w:p w14:paraId="5FDFCAA1" w14:textId="77777777" w:rsidR="00B94727" w:rsidRDefault="002420A1" w:rsidP="002420A1">
      <w:r>
        <w:t>Buffring av lokalanestetika för mindre sveda. Lösningen kan administreras i sår samt subkutant eller intramuskulärt. Genom buffring får man en lösning med högre pH vilket innebär mindre smärta.</w:t>
      </w:r>
    </w:p>
    <w:tbl>
      <w:tblPr>
        <w:tblStyle w:val="Tabellrutnt"/>
        <w:tblW w:w="0" w:type="auto"/>
        <w:tblInd w:w="567" w:type="dxa"/>
        <w:tblLook w:val="04A0" w:firstRow="1" w:lastRow="0" w:firstColumn="1" w:lastColumn="0" w:noHBand="0" w:noVBand="1"/>
      </w:tblPr>
      <w:tblGrid>
        <w:gridCol w:w="8352"/>
      </w:tblGrid>
      <w:tr w:rsidR="002420A1" w14:paraId="1DE7E130" w14:textId="77777777" w:rsidTr="002152B4">
        <w:tc>
          <w:tcPr>
            <w:tcW w:w="8919" w:type="dxa"/>
            <w:shd w:val="clear" w:color="auto" w:fill="E2EFF4" w:themeFill="accent6" w:themeFillTint="33"/>
          </w:tcPr>
          <w:p w14:paraId="25DF02FD" w14:textId="77777777" w:rsidR="002420A1" w:rsidRPr="002420A1" w:rsidRDefault="002420A1" w:rsidP="009F1219">
            <w:pPr>
              <w:ind w:left="0" w:right="307"/>
              <w:rPr>
                <w:b/>
                <w:bCs/>
              </w:rPr>
            </w:pPr>
            <w:r w:rsidRPr="002420A1">
              <w:rPr>
                <w:b/>
                <w:bCs/>
              </w:rPr>
              <w:t>Buffring av lokalanestetika</w:t>
            </w:r>
          </w:p>
          <w:p w14:paraId="77825D61" w14:textId="77777777" w:rsidR="002420A1" w:rsidRDefault="002420A1" w:rsidP="009F1219">
            <w:pPr>
              <w:ind w:left="0" w:right="307"/>
            </w:pPr>
            <w:r>
              <w:t>Späd 9 ml (</w:t>
            </w:r>
            <w:proofErr w:type="spellStart"/>
            <w:r>
              <w:t>Xylocain</w:t>
            </w:r>
            <w:proofErr w:type="spellEnd"/>
            <w:r>
              <w:t>) 10 mg/ml eller (</w:t>
            </w:r>
            <w:proofErr w:type="spellStart"/>
            <w:r>
              <w:t>Carbocain</w:t>
            </w:r>
            <w:proofErr w:type="spellEnd"/>
            <w:r>
              <w:t xml:space="preserve">) 5 mg/ml med </w:t>
            </w:r>
          </w:p>
          <w:p w14:paraId="51755918" w14:textId="7D8D5801" w:rsidR="002420A1" w:rsidRDefault="002420A1" w:rsidP="009F1219">
            <w:pPr>
              <w:ind w:left="0" w:right="307"/>
            </w:pPr>
            <w:r>
              <w:t xml:space="preserve">1 ml Natriumbikarbonat 600 </w:t>
            </w:r>
            <w:proofErr w:type="spellStart"/>
            <w:r>
              <w:t>mmol</w:t>
            </w:r>
            <w:proofErr w:type="spellEnd"/>
            <w:r>
              <w:t>/1 000 ml (50 mg/ml).</w:t>
            </w:r>
          </w:p>
        </w:tc>
      </w:tr>
    </w:tbl>
    <w:p w14:paraId="4BE56E1E" w14:textId="77777777" w:rsidR="002152B4" w:rsidRDefault="002152B4" w:rsidP="002152B4"/>
    <w:p w14:paraId="6C9B30F9" w14:textId="77777777" w:rsidR="002420A1" w:rsidRDefault="002420A1" w:rsidP="002420A1">
      <w:pPr>
        <w:pStyle w:val="MellanrubrikVGR"/>
      </w:pPr>
      <w:bookmarkStart w:id="30" w:name="_Toc144215764"/>
      <w:r>
        <w:t>Lustgas/Syrgas 50/50</w:t>
      </w:r>
      <w:bookmarkEnd w:id="30"/>
    </w:p>
    <w:p w14:paraId="18B2BE1D" w14:textId="77777777" w:rsidR="002420A1" w:rsidRDefault="002420A1" w:rsidP="002420A1">
      <w:r>
        <w:t>Lustgas/syrgasbehandling 50/50 kräver en särskild utbildning innan sjukvårdspersonal får administrera preparatet.</w:t>
      </w:r>
    </w:p>
    <w:p w14:paraId="1C34298A" w14:textId="77777777" w:rsidR="002420A1" w:rsidRDefault="002420A1" w:rsidP="002420A1">
      <w:r>
        <w:t xml:space="preserve">Lustgas är en luktfri gas som har en lugnande inverkan, minskar rädsla och har en smärtlindrande effekt. Användandet av lustgas/syrgas 50/50 ger en behaglig känsla och under behandlingen är barnet vaket, behåller sin vilja och är vid fullt medvetande. </w:t>
      </w:r>
      <w:r>
        <w:lastRenderedPageBreak/>
        <w:t>Lustgasen ger en avslappnande, ångestdämpande samt till en viss del även en smärtlindrande effekt [21, 22].</w:t>
      </w:r>
    </w:p>
    <w:p w14:paraId="182A6628" w14:textId="77777777" w:rsidR="002420A1" w:rsidRDefault="002420A1" w:rsidP="002420A1">
      <w:r>
        <w:t>Lustgas/syrgasbehandling 50/50 är ofta ett bra alternativ vid undersökningar och behandlingar som genererar mild till medelsvår smärta. En fördel med detta koncept är att det kan användas på vårdavdelningar/mottagningar. Det behövs dock utrustning med möjlighet att ta hand om lustgasen. Vid svår smärta behövs det ofta tillägg med andra preparat, men detta förfarande inkluderas inte i denna riktlinje. När lustgas/syrgasbehandling 50/50 inte ger avsedd effekt bör också andra behandlingsalternativ diskuteras, såsom generell anestesi.</w:t>
      </w:r>
    </w:p>
    <w:p w14:paraId="2D9DC9E6" w14:textId="77777777" w:rsidR="002420A1" w:rsidRDefault="002420A1" w:rsidP="002420A1">
      <w:r>
        <w:t>Se intern riktlinje ”</w:t>
      </w:r>
      <w:hyperlink r:id="rId22" w:history="1">
        <w:r w:rsidRPr="002420A1">
          <w:rPr>
            <w:rStyle w:val="Hyperlnk"/>
          </w:rPr>
          <w:t>Lustgasadministrering</w:t>
        </w:r>
      </w:hyperlink>
      <w:r>
        <w:t>” vid barn- och ungdomskliniken för mer information.</w:t>
      </w:r>
    </w:p>
    <w:p w14:paraId="46C2E712" w14:textId="77777777" w:rsidR="002420A1" w:rsidRDefault="002420A1" w:rsidP="002420A1">
      <w:pPr>
        <w:pStyle w:val="MellanrubrikVGR"/>
      </w:pPr>
      <w:bookmarkStart w:id="31" w:name="_Toc144215765"/>
      <w:r>
        <w:t>Venprovtagning</w:t>
      </w:r>
      <w:bookmarkEnd w:id="31"/>
    </w:p>
    <w:p w14:paraId="3E2770A3" w14:textId="77777777" w:rsidR="002420A1" w:rsidRDefault="002420A1" w:rsidP="002420A1">
      <w:r>
        <w:t>Hur en venprovtagning bör ske på barn finns beskrivet i rutinen ”</w:t>
      </w:r>
      <w:hyperlink r:id="rId23" w:history="1">
        <w:r w:rsidRPr="002420A1">
          <w:rPr>
            <w:rStyle w:val="Hyperlnk"/>
          </w:rPr>
          <w:t>Injektioner och blodprovstagning på barn</w:t>
        </w:r>
      </w:hyperlink>
      <w:r>
        <w:t>” respektive intern rutin vid barn- och ungdomskliniken, neonatalavdelningen ”</w:t>
      </w:r>
      <w:hyperlink r:id="rId24" w:history="1">
        <w:r w:rsidRPr="002420A1">
          <w:rPr>
            <w:rStyle w:val="Hyperlnk"/>
          </w:rPr>
          <w:t>Provtagning – neonatalavdelning</w:t>
        </w:r>
      </w:hyperlink>
      <w:r>
        <w:t>”.</w:t>
      </w:r>
    </w:p>
    <w:p w14:paraId="0A18E18E" w14:textId="77777777" w:rsidR="002420A1" w:rsidRDefault="002420A1" w:rsidP="002420A1">
      <w:pPr>
        <w:pStyle w:val="MellanrubrikVGR"/>
      </w:pPr>
      <w:bookmarkStart w:id="32" w:name="_Toc144215766"/>
      <w:r>
        <w:t>Lumbalpunktion</w:t>
      </w:r>
      <w:bookmarkEnd w:id="32"/>
    </w:p>
    <w:p w14:paraId="7791AADF" w14:textId="77777777" w:rsidR="002420A1" w:rsidRDefault="002420A1" w:rsidP="002420A1">
      <w:r>
        <w:t>Hur en lumbalpunktion bör ske på barn finns beskrivet i rutinerna ”</w:t>
      </w:r>
      <w:hyperlink r:id="rId25" w:history="1">
        <w:r w:rsidRPr="002420A1">
          <w:rPr>
            <w:rStyle w:val="Hyperlnk"/>
          </w:rPr>
          <w:t>Lumbalpunktion (LP) på barn, SÄS</w:t>
        </w:r>
      </w:hyperlink>
      <w:r>
        <w:t>” samt ”</w:t>
      </w:r>
      <w:hyperlink r:id="rId26" w:history="1">
        <w:r w:rsidRPr="002420A1">
          <w:rPr>
            <w:rStyle w:val="Hyperlnk"/>
          </w:rPr>
          <w:t>Lumbalpunktion neonatal</w:t>
        </w:r>
      </w:hyperlink>
      <w:r>
        <w:t xml:space="preserve">” samt i vårdhandbokens avsnitt </w:t>
      </w:r>
      <w:hyperlink r:id="rId27" w:history="1">
        <w:r w:rsidRPr="002420A1">
          <w:rPr>
            <w:rStyle w:val="Hyperlnk"/>
          </w:rPr>
          <w:t>Lumbalpunktion</w:t>
        </w:r>
      </w:hyperlink>
      <w:r>
        <w:t>.</w:t>
      </w:r>
    </w:p>
    <w:p w14:paraId="2A55263F" w14:textId="77777777" w:rsidR="002420A1" w:rsidRDefault="002420A1" w:rsidP="002420A1">
      <w:pPr>
        <w:pStyle w:val="MellanrubrikVGR"/>
      </w:pPr>
      <w:bookmarkStart w:id="33" w:name="_Toc144215767"/>
      <w:proofErr w:type="spellStart"/>
      <w:r>
        <w:t>Ledpunktion</w:t>
      </w:r>
      <w:bookmarkEnd w:id="33"/>
      <w:proofErr w:type="spellEnd"/>
    </w:p>
    <w:p w14:paraId="1FA914D5" w14:textId="77777777" w:rsidR="006A1656" w:rsidRDefault="002420A1" w:rsidP="002420A1">
      <w:r>
        <w:t xml:space="preserve">Hur en </w:t>
      </w:r>
      <w:proofErr w:type="spellStart"/>
      <w:r>
        <w:t>ledpunktion</w:t>
      </w:r>
      <w:proofErr w:type="spellEnd"/>
      <w:r>
        <w:t xml:space="preserve"> bör ske på barn finns beskrivet i rutinen ”</w:t>
      </w:r>
      <w:proofErr w:type="spellStart"/>
      <w:r>
        <w:fldChar w:fldCharType="begin"/>
      </w:r>
      <w:r>
        <w:instrText>HYPERLINK "https://mellanarkiv-offentlig.vgregion.se/alfresco/s/archive/stream/public/v1/source/available/sofia/sas9003-1367181295-476/surrogate"</w:instrText>
      </w:r>
      <w:r>
        <w:fldChar w:fldCharType="separate"/>
      </w:r>
      <w:r w:rsidRPr="002420A1">
        <w:rPr>
          <w:rStyle w:val="Hyperlnk"/>
        </w:rPr>
        <w:t>Ledpunktion</w:t>
      </w:r>
      <w:proofErr w:type="spellEnd"/>
      <w:r w:rsidRPr="002420A1">
        <w:rPr>
          <w:rStyle w:val="Hyperlnk"/>
        </w:rPr>
        <w:t xml:space="preserve"> på barn</w:t>
      </w:r>
      <w:r>
        <w:fldChar w:fldCharType="end"/>
      </w:r>
      <w:r>
        <w:t xml:space="preserve">” vid barn och ungdomskliniken samt i vårdhandbokens avsnitt </w:t>
      </w:r>
      <w:hyperlink r:id="rId28" w:history="1">
        <w:proofErr w:type="spellStart"/>
        <w:r w:rsidRPr="002420A1">
          <w:rPr>
            <w:rStyle w:val="Hyperlnk"/>
          </w:rPr>
          <w:t>Ledpunktion</w:t>
        </w:r>
        <w:proofErr w:type="spellEnd"/>
      </w:hyperlink>
      <w:r>
        <w:t>.</w:t>
      </w:r>
    </w:p>
    <w:tbl>
      <w:tblPr>
        <w:tblStyle w:val="Tabellrutnt"/>
        <w:tblW w:w="8500" w:type="dxa"/>
        <w:tblInd w:w="567" w:type="dxa"/>
        <w:tblBorders>
          <w:insideH w:val="none" w:sz="0" w:space="0" w:color="auto"/>
          <w:insideV w:val="none" w:sz="0" w:space="0" w:color="auto"/>
        </w:tblBorders>
        <w:tblLayout w:type="fixed"/>
        <w:tblLook w:val="04A0" w:firstRow="1" w:lastRow="0" w:firstColumn="1" w:lastColumn="0" w:noHBand="0" w:noVBand="1"/>
      </w:tblPr>
      <w:tblGrid>
        <w:gridCol w:w="3256"/>
        <w:gridCol w:w="2409"/>
        <w:gridCol w:w="2835"/>
      </w:tblGrid>
      <w:tr w:rsidR="002152B4" w14:paraId="47E05A62" w14:textId="77777777" w:rsidTr="00453263">
        <w:tc>
          <w:tcPr>
            <w:tcW w:w="8500" w:type="dxa"/>
            <w:gridSpan w:val="3"/>
            <w:shd w:val="clear" w:color="auto" w:fill="E2EFF4" w:themeFill="accent6" w:themeFillTint="33"/>
          </w:tcPr>
          <w:p w14:paraId="3051A980" w14:textId="0BA67044" w:rsidR="006E03ED" w:rsidRPr="006E03ED" w:rsidRDefault="002152B4" w:rsidP="006E03ED">
            <w:pPr>
              <w:ind w:left="29"/>
              <w:rPr>
                <w:b/>
                <w:bCs/>
              </w:rPr>
            </w:pPr>
            <w:r w:rsidRPr="009F1219">
              <w:rPr>
                <w:b/>
                <w:bCs/>
              </w:rPr>
              <w:t>Rekommenderad premedicinering inför LP/</w:t>
            </w:r>
            <w:proofErr w:type="spellStart"/>
            <w:r w:rsidRPr="009F1219">
              <w:rPr>
                <w:b/>
                <w:bCs/>
              </w:rPr>
              <w:t>ledpunktion</w:t>
            </w:r>
            <w:proofErr w:type="spellEnd"/>
          </w:p>
        </w:tc>
      </w:tr>
      <w:tr w:rsidR="006E03ED" w14:paraId="3D57F460" w14:textId="77777777" w:rsidTr="00453263">
        <w:tc>
          <w:tcPr>
            <w:tcW w:w="3256" w:type="dxa"/>
            <w:shd w:val="clear" w:color="auto" w:fill="E2EFF4" w:themeFill="accent6" w:themeFillTint="33"/>
          </w:tcPr>
          <w:p w14:paraId="60E32B0B" w14:textId="2ECADAB4" w:rsidR="006E03ED" w:rsidRPr="009F1219" w:rsidRDefault="006E03ED" w:rsidP="006E03ED">
            <w:pPr>
              <w:ind w:left="29" w:right="0"/>
              <w:rPr>
                <w:b/>
                <w:bCs/>
              </w:rPr>
            </w:pPr>
            <w:proofErr w:type="spellStart"/>
            <w:r w:rsidRPr="0017601C">
              <w:t>Lidokain</w:t>
            </w:r>
            <w:proofErr w:type="spellEnd"/>
            <w:r w:rsidRPr="0017601C">
              <w:t>/</w:t>
            </w:r>
            <w:proofErr w:type="spellStart"/>
            <w:r w:rsidRPr="0017601C">
              <w:t>Prilokainkräm</w:t>
            </w:r>
            <w:proofErr w:type="spellEnd"/>
            <w:r w:rsidRPr="0017601C">
              <w:t>:</w:t>
            </w:r>
          </w:p>
        </w:tc>
        <w:tc>
          <w:tcPr>
            <w:tcW w:w="2409" w:type="dxa"/>
            <w:shd w:val="clear" w:color="auto" w:fill="E2EFF4" w:themeFill="accent6" w:themeFillTint="33"/>
          </w:tcPr>
          <w:p w14:paraId="2EADC3D2" w14:textId="77777777" w:rsidR="006E03ED" w:rsidRDefault="006E03ED" w:rsidP="009F1219">
            <w:pPr>
              <w:ind w:left="29" w:right="230"/>
            </w:pPr>
            <w:r>
              <w:t>1 timme om &lt;1 år</w:t>
            </w:r>
          </w:p>
          <w:p w14:paraId="05F722F6" w14:textId="5B3E1E30" w:rsidR="006E03ED" w:rsidRPr="009F1219" w:rsidRDefault="006E03ED" w:rsidP="009F1219">
            <w:pPr>
              <w:ind w:left="29" w:right="0"/>
              <w:rPr>
                <w:b/>
                <w:bCs/>
              </w:rPr>
            </w:pPr>
            <w:r>
              <w:t>2 timmar om &gt;1 år</w:t>
            </w:r>
          </w:p>
        </w:tc>
        <w:tc>
          <w:tcPr>
            <w:tcW w:w="2835" w:type="dxa"/>
            <w:shd w:val="clear" w:color="auto" w:fill="E2EFF4" w:themeFill="accent6" w:themeFillTint="33"/>
          </w:tcPr>
          <w:p w14:paraId="3108E578" w14:textId="1BC7F3DD" w:rsidR="006E03ED" w:rsidRPr="009F1219" w:rsidRDefault="006E03ED" w:rsidP="009F1219">
            <w:pPr>
              <w:ind w:left="29"/>
              <w:rPr>
                <w:b/>
                <w:bCs/>
              </w:rPr>
            </w:pPr>
          </w:p>
        </w:tc>
      </w:tr>
      <w:tr w:rsidR="006E03ED" w14:paraId="647AB779" w14:textId="77777777" w:rsidTr="00453263">
        <w:tc>
          <w:tcPr>
            <w:tcW w:w="3256" w:type="dxa"/>
            <w:shd w:val="clear" w:color="auto" w:fill="E2EFF4" w:themeFill="accent6" w:themeFillTint="33"/>
          </w:tcPr>
          <w:p w14:paraId="1825A818" w14:textId="58BAFAA2" w:rsidR="006E03ED" w:rsidRPr="0017601C" w:rsidRDefault="006E03ED" w:rsidP="009F1219">
            <w:pPr>
              <w:ind w:left="29"/>
            </w:pPr>
            <w:proofErr w:type="spellStart"/>
            <w:r>
              <w:t>Paracetamol</w:t>
            </w:r>
            <w:proofErr w:type="spellEnd"/>
          </w:p>
        </w:tc>
        <w:tc>
          <w:tcPr>
            <w:tcW w:w="2409" w:type="dxa"/>
            <w:shd w:val="clear" w:color="auto" w:fill="E2EFF4" w:themeFill="accent6" w:themeFillTint="33"/>
          </w:tcPr>
          <w:p w14:paraId="027F7A2A" w14:textId="77777777" w:rsidR="006E03ED" w:rsidRDefault="006E03ED" w:rsidP="009F1219">
            <w:pPr>
              <w:ind w:left="29" w:right="230"/>
            </w:pPr>
            <w:r>
              <w:t>1-2 timmar innan</w:t>
            </w:r>
          </w:p>
          <w:p w14:paraId="77AE6114" w14:textId="6F7E3FCC" w:rsidR="006E03ED" w:rsidRDefault="006E03ED" w:rsidP="009F1219">
            <w:pPr>
              <w:ind w:left="29" w:right="230"/>
            </w:pPr>
            <w:r>
              <w:lastRenderedPageBreak/>
              <w:t>1-2 timmar innan</w:t>
            </w:r>
          </w:p>
        </w:tc>
        <w:tc>
          <w:tcPr>
            <w:tcW w:w="2835" w:type="dxa"/>
            <w:shd w:val="clear" w:color="auto" w:fill="E2EFF4" w:themeFill="accent6" w:themeFillTint="33"/>
          </w:tcPr>
          <w:p w14:paraId="5AD7BC20" w14:textId="77777777" w:rsidR="006E03ED" w:rsidRDefault="006E03ED" w:rsidP="006E03ED">
            <w:pPr>
              <w:ind w:left="29" w:right="0"/>
            </w:pPr>
            <w:r>
              <w:lastRenderedPageBreak/>
              <w:t>20 mg/kg om &lt;2 mån</w:t>
            </w:r>
          </w:p>
          <w:p w14:paraId="77CF3D97" w14:textId="2158EC12" w:rsidR="006E03ED" w:rsidRPr="009F1219" w:rsidRDefault="006E03ED" w:rsidP="009F1219">
            <w:pPr>
              <w:ind w:left="29" w:right="-119"/>
              <w:rPr>
                <w:b/>
                <w:bCs/>
              </w:rPr>
            </w:pPr>
            <w:r>
              <w:lastRenderedPageBreak/>
              <w:t>25-30 mg/kg om &gt;2mån</w:t>
            </w:r>
          </w:p>
        </w:tc>
      </w:tr>
      <w:tr w:rsidR="006E03ED" w14:paraId="7033DAEC" w14:textId="77777777" w:rsidTr="00453263">
        <w:tc>
          <w:tcPr>
            <w:tcW w:w="3256" w:type="dxa"/>
            <w:shd w:val="clear" w:color="auto" w:fill="E2EFF4" w:themeFill="accent6" w:themeFillTint="33"/>
          </w:tcPr>
          <w:p w14:paraId="5B834A37" w14:textId="688A96FA" w:rsidR="006E03ED" w:rsidRDefault="006E03ED" w:rsidP="009F1219">
            <w:pPr>
              <w:ind w:left="29"/>
            </w:pPr>
            <w:r>
              <w:lastRenderedPageBreak/>
              <w:t>Ibuprofen</w:t>
            </w:r>
          </w:p>
        </w:tc>
        <w:tc>
          <w:tcPr>
            <w:tcW w:w="2409" w:type="dxa"/>
            <w:shd w:val="clear" w:color="auto" w:fill="E2EFF4" w:themeFill="accent6" w:themeFillTint="33"/>
          </w:tcPr>
          <w:p w14:paraId="56C313BE" w14:textId="1DE5F7E9" w:rsidR="006E03ED" w:rsidRDefault="006E03ED" w:rsidP="009F1219">
            <w:pPr>
              <w:ind w:left="29" w:right="230"/>
            </w:pPr>
            <w:r>
              <w:t>1-2 timmar innan</w:t>
            </w:r>
          </w:p>
        </w:tc>
        <w:tc>
          <w:tcPr>
            <w:tcW w:w="2835" w:type="dxa"/>
            <w:shd w:val="clear" w:color="auto" w:fill="E2EFF4" w:themeFill="accent6" w:themeFillTint="33"/>
          </w:tcPr>
          <w:p w14:paraId="14D95238" w14:textId="016F7E1D" w:rsidR="006E03ED" w:rsidRDefault="006E03ED" w:rsidP="006E03ED">
            <w:pPr>
              <w:ind w:left="29" w:right="0"/>
            </w:pPr>
            <w:r>
              <w:t>10 mg/kg om &gt;3 mån</w:t>
            </w:r>
          </w:p>
        </w:tc>
      </w:tr>
      <w:tr w:rsidR="006E03ED" w14:paraId="26246DE6" w14:textId="77777777" w:rsidTr="00453263">
        <w:tc>
          <w:tcPr>
            <w:tcW w:w="3256" w:type="dxa"/>
            <w:shd w:val="clear" w:color="auto" w:fill="E2EFF4" w:themeFill="accent6" w:themeFillTint="33"/>
          </w:tcPr>
          <w:p w14:paraId="79A3AC4F" w14:textId="0FC66821" w:rsidR="006E03ED" w:rsidRDefault="006E03ED" w:rsidP="00453263">
            <w:pPr>
              <w:ind w:left="29" w:right="177"/>
            </w:pPr>
            <w:r>
              <w:t xml:space="preserve">Eventuellt </w:t>
            </w:r>
            <w:proofErr w:type="spellStart"/>
            <w:r>
              <w:t>Oxynorm</w:t>
            </w:r>
            <w:proofErr w:type="spellEnd"/>
          </w:p>
        </w:tc>
        <w:tc>
          <w:tcPr>
            <w:tcW w:w="2409" w:type="dxa"/>
            <w:shd w:val="clear" w:color="auto" w:fill="E2EFF4" w:themeFill="accent6" w:themeFillTint="33"/>
          </w:tcPr>
          <w:p w14:paraId="17163C5A" w14:textId="32C34C89" w:rsidR="006E03ED" w:rsidRDefault="006E03ED" w:rsidP="00453263">
            <w:pPr>
              <w:ind w:left="29" w:right="-108"/>
            </w:pPr>
            <w:r>
              <w:t>30-60 minuter innan</w:t>
            </w:r>
          </w:p>
        </w:tc>
        <w:tc>
          <w:tcPr>
            <w:tcW w:w="2835" w:type="dxa"/>
            <w:shd w:val="clear" w:color="auto" w:fill="E2EFF4" w:themeFill="accent6" w:themeFillTint="33"/>
          </w:tcPr>
          <w:p w14:paraId="4B1600AB" w14:textId="64A51DD8" w:rsidR="006E03ED" w:rsidRDefault="006E03ED" w:rsidP="006E03ED">
            <w:pPr>
              <w:ind w:left="29" w:right="0"/>
            </w:pPr>
            <w:r>
              <w:t>0,1-0,2 mg/kg om &gt;3 månader</w:t>
            </w:r>
          </w:p>
        </w:tc>
      </w:tr>
    </w:tbl>
    <w:p w14:paraId="45D8047C" w14:textId="77777777" w:rsidR="002152B4" w:rsidRDefault="002152B4" w:rsidP="00453263">
      <w:pPr>
        <w:ind w:left="0"/>
      </w:pPr>
    </w:p>
    <w:p w14:paraId="6CD70DE3" w14:textId="77777777" w:rsidR="00245E8C" w:rsidRDefault="00245E8C" w:rsidP="00245E8C">
      <w:pPr>
        <w:pStyle w:val="Rubrik3"/>
      </w:pPr>
      <w:bookmarkStart w:id="34" w:name="_Toc144215768"/>
      <w:bookmarkStart w:id="35" w:name="_Toc201053546"/>
      <w:r>
        <w:t>Akut buksmärta hos barn</w:t>
      </w:r>
      <w:bookmarkEnd w:id="34"/>
      <w:bookmarkEnd w:id="35"/>
    </w:p>
    <w:p w14:paraId="113CBC79" w14:textId="77777777" w:rsidR="00245E8C" w:rsidRDefault="00245E8C" w:rsidP="00245E8C">
      <w:pPr>
        <w:pStyle w:val="MellanrubrikVGR"/>
      </w:pPr>
      <w:bookmarkStart w:id="36" w:name="_Toc144215769"/>
      <w:r>
        <w:t>Analgetika</w:t>
      </w:r>
      <w:bookmarkEnd w:id="36"/>
    </w:p>
    <w:p w14:paraId="62171CEF" w14:textId="77777777" w:rsidR="00245E8C" w:rsidRDefault="00245E8C" w:rsidP="00245E8C">
      <w:r>
        <w:t xml:space="preserve">När kirurgen bestämt sig för att operera och operationsanmälan utförs finns inga hinder att ge analgetika – både NSAID och </w:t>
      </w:r>
      <w:proofErr w:type="spellStart"/>
      <w:r>
        <w:t>paracetamol</w:t>
      </w:r>
      <w:proofErr w:type="spellEnd"/>
      <w:r>
        <w:t xml:space="preserve"> och/eller mer potenta analgetika (till exempel intravenöst morfin) [23-28]. Det är viktigt att kirurgen står fast vid sitt operationsbeslut och inte ändrar beslut på grund av att barnet efter </w:t>
      </w:r>
      <w:proofErr w:type="gramStart"/>
      <w:r>
        <w:t>given analgetika</w:t>
      </w:r>
      <w:proofErr w:type="gramEnd"/>
      <w:r>
        <w:t xml:space="preserve"> ter sig opåverkad (viktigt vid jourbyten där pågående jour inte träffat barnet initialt).</w:t>
      </w:r>
    </w:p>
    <w:p w14:paraId="0C19A85E" w14:textId="77777777" w:rsidR="002420A1" w:rsidRDefault="00245E8C" w:rsidP="00245E8C">
      <w:r>
        <w:t xml:space="preserve">När kirurgen beslutat att barnet ska läggas in för observation, men operation inte är omedelbart aktuell, kan barnet ordineras analgetika, till exempel morfin intravenöst, som har en effektduration på cirka tre timmar. En ny bedömning av bukstatus, </w:t>
      </w:r>
      <w:proofErr w:type="spellStart"/>
      <w:r>
        <w:t>reevaluering</w:t>
      </w:r>
      <w:proofErr w:type="spellEnd"/>
      <w:r>
        <w:t xml:space="preserve"> och </w:t>
      </w:r>
      <w:proofErr w:type="spellStart"/>
      <w:r>
        <w:t>ompalpation</w:t>
      </w:r>
      <w:proofErr w:type="spellEnd"/>
      <w:r>
        <w:t xml:space="preserve"> bör utföras efter cirka fyra timmar då analgetikaeffekten försvinner. Enligt flera randomiserade studier minskas inte säkerheten i diagnostiken av akuta bukar av en enstaka analgetikados given direkt efter en noga genomförd undersökning. Analgetika givet i hemmet före akutbesöket bör efterfrågas då det kan påverka den kliniska bilden. Undvik mer långverkande analgetika och </w:t>
      </w:r>
      <w:proofErr w:type="spellStart"/>
      <w:r>
        <w:t>antipyretika</w:t>
      </w:r>
      <w:proofErr w:type="spellEnd"/>
      <w:r>
        <w:t xml:space="preserve"> såsom NSAID vid fall med akut buk, där diagnostiken är beroende av upprepade bedömningar och </w:t>
      </w:r>
      <w:proofErr w:type="spellStart"/>
      <w:r>
        <w:t>ompalpationer</w:t>
      </w:r>
      <w:proofErr w:type="spellEnd"/>
      <w:r>
        <w:t>.</w:t>
      </w:r>
    </w:p>
    <w:p w14:paraId="4F5CE508" w14:textId="77777777" w:rsidR="00245E8C" w:rsidRDefault="00245E8C" w:rsidP="00245E8C">
      <w:pPr>
        <w:pStyle w:val="MellanrubrikVGR"/>
      </w:pPr>
      <w:bookmarkStart w:id="37" w:name="_Toc144215770"/>
      <w:r>
        <w:t>Rektalpalpation</w:t>
      </w:r>
      <w:bookmarkEnd w:id="37"/>
    </w:p>
    <w:p w14:paraId="39CB374D" w14:textId="77777777" w:rsidR="00245E8C" w:rsidRDefault="00245E8C" w:rsidP="00245E8C">
      <w:r>
        <w:t xml:space="preserve">Rektalpalpation har alltid ansetts som mycket betydelsefull och oundgänglig vid diagnostik av akuta bukar. Undersökningens betydelse har visat sig vara överskattad. Studier har visat att för patienter äldre än 50 år har rektalpalpationen betydelse för upptäckt </w:t>
      </w:r>
      <w:r>
        <w:lastRenderedPageBreak/>
        <w:t xml:space="preserve">av ännu inte upptäckta sjukdomar i anus/rektum men inte för </w:t>
      </w:r>
      <w:proofErr w:type="spellStart"/>
      <w:r>
        <w:t>intraabdominella</w:t>
      </w:r>
      <w:proofErr w:type="spellEnd"/>
      <w:r>
        <w:t xml:space="preserve"> akuta bukåkommor [29].</w:t>
      </w:r>
    </w:p>
    <w:p w14:paraId="4415652E" w14:textId="77777777" w:rsidR="00245E8C" w:rsidRDefault="00245E8C" w:rsidP="00245E8C">
      <w:r>
        <w:t>Rektalpalpation på barn ger sällan någon ytterligare värdefull information då barnet ofta upplever undersökningen så obehaglig att de anger att det gör ont i alla riktningar (obehagligt = ont för små barn).</w:t>
      </w:r>
    </w:p>
    <w:p w14:paraId="03D7783F" w14:textId="77777777" w:rsidR="006A1656" w:rsidRDefault="00245E8C" w:rsidP="00245E8C">
      <w:r>
        <w:t xml:space="preserve">Undantagsvis kan dock undersökningen vara värdefull för att i tveksamma fall säkerställa om det föreligger obstipation. Undersökningen ska då göras med största försiktighet med ordentlig förberedelse av barnet, med mycket salva och då endast kort palpation strax innanför </w:t>
      </w:r>
      <w:proofErr w:type="spellStart"/>
      <w:r>
        <w:t>sfinktern</w:t>
      </w:r>
      <w:proofErr w:type="spellEnd"/>
      <w:r>
        <w:t>, om fingret möter en hård avföringsklump strax innanför analkanalen är diagnosen obstipation klar och barnet bör erhålla lavemang. Undersökningen blir då i bästa fall även en förberedelse på lavemangsadministrering.</w:t>
      </w:r>
    </w:p>
    <w:p w14:paraId="7C2CB6E4" w14:textId="77777777" w:rsidR="006D3C9E" w:rsidRDefault="006D3C9E" w:rsidP="006D3C9E">
      <w:pPr>
        <w:pStyle w:val="Rubrik3"/>
      </w:pPr>
      <w:bookmarkStart w:id="38" w:name="_Toc144215771"/>
      <w:bookmarkStart w:id="39" w:name="_Toc201053547"/>
      <w:r>
        <w:t>Tandrelaterad smärta</w:t>
      </w:r>
      <w:bookmarkEnd w:id="38"/>
      <w:bookmarkEnd w:id="39"/>
    </w:p>
    <w:p w14:paraId="5A7136E6" w14:textId="77777777" w:rsidR="006D3C9E" w:rsidRDefault="006D3C9E" w:rsidP="006D3C9E">
      <w:r>
        <w:t xml:space="preserve">Olika behandlingsmetoder finns vid tandbehandling av barn och ungdomar. Efter individuell bedömning avgörs vilken metod som är bäst lämpad i det enskilda fallet, se </w:t>
      </w:r>
      <w:hyperlink r:id="rId29" w:history="1">
        <w:r w:rsidRPr="006D3C9E">
          <w:rPr>
            <w:rStyle w:val="Hyperlnk"/>
          </w:rPr>
          <w:t>Bedövning och smärtlindring vid tandvård</w:t>
        </w:r>
      </w:hyperlink>
      <w:r>
        <w:t xml:space="preserve"> under ämnesområde ”Tänder” på </w:t>
      </w:r>
      <w:hyperlink r:id="rId30" w:history="1">
        <w:r w:rsidRPr="006D3C9E">
          <w:rPr>
            <w:rStyle w:val="Hyperlnk"/>
          </w:rPr>
          <w:t>1177.se</w:t>
        </w:r>
      </w:hyperlink>
      <w:r>
        <w:t>.</w:t>
      </w:r>
    </w:p>
    <w:p w14:paraId="4453E8F3" w14:textId="77777777" w:rsidR="006D3C9E" w:rsidRDefault="006D3C9E" w:rsidP="006D3C9E">
      <w:pPr>
        <w:pStyle w:val="Rubrik3"/>
      </w:pPr>
      <w:bookmarkStart w:id="40" w:name="_Toc144215772"/>
      <w:bookmarkStart w:id="41" w:name="_Toc201053548"/>
      <w:r>
        <w:t>Rädsla och oro</w:t>
      </w:r>
      <w:bookmarkEnd w:id="40"/>
      <w:bookmarkEnd w:id="41"/>
    </w:p>
    <w:p w14:paraId="621C927C" w14:textId="77777777" w:rsidR="006D3C9E" w:rsidRDefault="006D3C9E" w:rsidP="006D3C9E">
      <w:pPr>
        <w:pStyle w:val="MellanrubrikVGR"/>
        <w:spacing w:before="120"/>
      </w:pPr>
      <w:bookmarkStart w:id="42" w:name="_Toc144215773"/>
      <w:proofErr w:type="spellStart"/>
      <w:r>
        <w:t>Klonidin</w:t>
      </w:r>
      <w:proofErr w:type="spellEnd"/>
      <w:r>
        <w:t xml:space="preserve"> vid oro</w:t>
      </w:r>
      <w:bookmarkEnd w:id="42"/>
    </w:p>
    <w:p w14:paraId="18BA0054" w14:textId="77777777" w:rsidR="006A1656" w:rsidRDefault="006D3C9E" w:rsidP="006D3C9E">
      <w:proofErr w:type="spellStart"/>
      <w:r>
        <w:t>Klonidin</w:t>
      </w:r>
      <w:proofErr w:type="spellEnd"/>
      <w:r>
        <w:t xml:space="preserve"> är en alfa-2-adrenerg </w:t>
      </w:r>
      <w:proofErr w:type="spellStart"/>
      <w:r>
        <w:t>receptoragonist</w:t>
      </w:r>
      <w:proofErr w:type="spellEnd"/>
      <w:r>
        <w:t xml:space="preserve"> som kan ges som premedicinering inför en procedur. Preparatet har en analgetiskt och dosrelaterad sederande effekt. </w:t>
      </w:r>
      <w:proofErr w:type="spellStart"/>
      <w:r>
        <w:t>Klonidin</w:t>
      </w:r>
      <w:proofErr w:type="spellEnd"/>
      <w:r>
        <w:t xml:space="preserve"> ska inte användas om patienten har någon arytmiproblematik eller medicinerar med betablockerare. </w:t>
      </w:r>
      <w:proofErr w:type="spellStart"/>
      <w:r>
        <w:t>Klonidin</w:t>
      </w:r>
      <w:proofErr w:type="spellEnd"/>
      <w:r>
        <w:t xml:space="preserve"> ska inte ges till barn med hjärtsjukdom utan att konsultera kardiolog och heller inte till </w:t>
      </w:r>
      <w:proofErr w:type="spellStart"/>
      <w:r>
        <w:t>cirkulatoriskt</w:t>
      </w:r>
      <w:proofErr w:type="spellEnd"/>
      <w:r>
        <w:t xml:space="preserve"> instabila barn. Om intravenös infart finns kan </w:t>
      </w:r>
      <w:proofErr w:type="spellStart"/>
      <w:r>
        <w:t>Klonidin</w:t>
      </w:r>
      <w:proofErr w:type="spellEnd"/>
      <w:r>
        <w:t xml:space="preserve"> ges långsamt intravenöst på 10-15 minuter på samma sätt som för </w:t>
      </w:r>
      <w:proofErr w:type="spellStart"/>
      <w:r>
        <w:t>opioider</w:t>
      </w:r>
      <w:proofErr w:type="spellEnd"/>
      <w:r>
        <w:t>. Effekten kommer omgående vid intravenös administrering, jämfört med den perorala, då den sederande effekten kommer efter 30-40 minuter och den maximala analgetiska effekten efter drygt 60 minuter.</w:t>
      </w:r>
    </w:p>
    <w:tbl>
      <w:tblPr>
        <w:tblStyle w:val="Tabellrutnt"/>
        <w:tblW w:w="0" w:type="auto"/>
        <w:tblInd w:w="567" w:type="dxa"/>
        <w:tblLook w:val="04A0" w:firstRow="1" w:lastRow="0" w:firstColumn="1" w:lastColumn="0" w:noHBand="0" w:noVBand="1"/>
      </w:tblPr>
      <w:tblGrid>
        <w:gridCol w:w="3114"/>
        <w:gridCol w:w="5238"/>
      </w:tblGrid>
      <w:tr w:rsidR="002152B4" w14:paraId="36AA8582" w14:textId="77777777" w:rsidTr="7A889900">
        <w:tc>
          <w:tcPr>
            <w:tcW w:w="8352" w:type="dxa"/>
            <w:gridSpan w:val="2"/>
            <w:tcBorders>
              <w:top w:val="single" w:sz="4" w:space="0" w:color="auto"/>
              <w:left w:val="single" w:sz="4" w:space="0" w:color="auto"/>
              <w:bottom w:val="nil"/>
              <w:right w:val="single" w:sz="4" w:space="0" w:color="auto"/>
            </w:tcBorders>
            <w:shd w:val="clear" w:color="auto" w:fill="E2EFF4" w:themeFill="accent6" w:themeFillTint="33"/>
          </w:tcPr>
          <w:p w14:paraId="1B08AB90" w14:textId="7237D5D0" w:rsidR="002152B4" w:rsidRPr="001F72BF" w:rsidRDefault="002152B4" w:rsidP="001F72BF">
            <w:pPr>
              <w:ind w:left="29"/>
              <w:rPr>
                <w:b/>
                <w:bCs/>
              </w:rPr>
            </w:pPr>
            <w:r w:rsidRPr="001F72BF">
              <w:rPr>
                <w:b/>
                <w:bCs/>
              </w:rPr>
              <w:lastRenderedPageBreak/>
              <w:t xml:space="preserve">Dosering av </w:t>
            </w:r>
            <w:proofErr w:type="spellStart"/>
            <w:r w:rsidRPr="001F72BF">
              <w:rPr>
                <w:b/>
                <w:bCs/>
              </w:rPr>
              <w:t>Klonidin</w:t>
            </w:r>
            <w:proofErr w:type="spellEnd"/>
            <w:r w:rsidRPr="001F72BF">
              <w:rPr>
                <w:b/>
                <w:bCs/>
              </w:rPr>
              <w:t xml:space="preserve"> vid procedurer</w:t>
            </w:r>
          </w:p>
        </w:tc>
      </w:tr>
      <w:tr w:rsidR="001F72BF" w14:paraId="4C584054" w14:textId="77777777" w:rsidTr="7A889900">
        <w:tc>
          <w:tcPr>
            <w:tcW w:w="3114" w:type="dxa"/>
            <w:tcBorders>
              <w:top w:val="nil"/>
              <w:left w:val="single" w:sz="4" w:space="0" w:color="auto"/>
              <w:bottom w:val="nil"/>
              <w:right w:val="nil"/>
            </w:tcBorders>
            <w:shd w:val="clear" w:color="auto" w:fill="E2EFF4" w:themeFill="accent6" w:themeFillTint="33"/>
          </w:tcPr>
          <w:p w14:paraId="509593C9" w14:textId="1A0C9823" w:rsidR="001F72BF" w:rsidRPr="001F72BF" w:rsidRDefault="001F72BF" w:rsidP="001F72BF">
            <w:pPr>
              <w:ind w:left="29" w:right="38"/>
              <w:rPr>
                <w:b/>
                <w:bCs/>
              </w:rPr>
            </w:pPr>
            <w:proofErr w:type="spellStart"/>
            <w:r>
              <w:t>Klonidin</w:t>
            </w:r>
            <w:proofErr w:type="spellEnd"/>
            <w:r>
              <w:t xml:space="preserve"> (</w:t>
            </w:r>
            <w:proofErr w:type="spellStart"/>
            <w:r>
              <w:t>Catapressan</w:t>
            </w:r>
            <w:proofErr w:type="spellEnd"/>
            <w:r>
              <w:t>)</w:t>
            </w:r>
          </w:p>
        </w:tc>
        <w:tc>
          <w:tcPr>
            <w:tcW w:w="5238" w:type="dxa"/>
            <w:tcBorders>
              <w:top w:val="nil"/>
              <w:left w:val="nil"/>
              <w:bottom w:val="nil"/>
              <w:right w:val="single" w:sz="4" w:space="0" w:color="auto"/>
            </w:tcBorders>
            <w:shd w:val="clear" w:color="auto" w:fill="E2EFF4" w:themeFill="accent6" w:themeFillTint="33"/>
          </w:tcPr>
          <w:p w14:paraId="46B32AE2" w14:textId="3A08BA79" w:rsidR="001F72BF" w:rsidRDefault="01292EFE" w:rsidP="001F72BF">
            <w:pPr>
              <w:ind w:left="29" w:right="165"/>
            </w:pPr>
            <w:r w:rsidRPr="7A889900">
              <w:rPr>
                <w:b/>
                <w:bCs/>
              </w:rPr>
              <w:t>1</w:t>
            </w:r>
            <w:r w:rsidR="3752F08E" w:rsidRPr="7A889900">
              <w:rPr>
                <w:b/>
                <w:bCs/>
              </w:rPr>
              <w:t>-3 mikrogram/kg</w:t>
            </w:r>
            <w:r w:rsidR="3752F08E">
              <w:t xml:space="preserve"> peroralt upp till 50 kg.</w:t>
            </w:r>
          </w:p>
          <w:p w14:paraId="4A58D10A" w14:textId="4B95A3A1" w:rsidR="001F72BF" w:rsidRPr="001F72BF" w:rsidRDefault="001F72BF" w:rsidP="001F72BF">
            <w:pPr>
              <w:ind w:left="29"/>
              <w:rPr>
                <w:b/>
                <w:bCs/>
              </w:rPr>
            </w:pPr>
            <w:r>
              <w:t>1 mikrogram/kg intravenöst</w:t>
            </w:r>
          </w:p>
        </w:tc>
      </w:tr>
      <w:tr w:rsidR="001F72BF" w14:paraId="3CAE8930" w14:textId="77777777" w:rsidTr="7A889900">
        <w:tc>
          <w:tcPr>
            <w:tcW w:w="8352" w:type="dxa"/>
            <w:gridSpan w:val="2"/>
            <w:tcBorders>
              <w:top w:val="nil"/>
              <w:left w:val="single" w:sz="4" w:space="0" w:color="auto"/>
              <w:bottom w:val="single" w:sz="4" w:space="0" w:color="auto"/>
              <w:right w:val="single" w:sz="4" w:space="0" w:color="auto"/>
            </w:tcBorders>
            <w:shd w:val="clear" w:color="auto" w:fill="E2EFF4" w:themeFill="accent6" w:themeFillTint="33"/>
          </w:tcPr>
          <w:p w14:paraId="7067E4AF" w14:textId="77777777" w:rsidR="001F72BF" w:rsidRDefault="001F72BF" w:rsidP="001F72BF">
            <w:pPr>
              <w:pStyle w:val="Brdtextitabell"/>
              <w:spacing w:after="0"/>
            </w:pPr>
            <w:r w:rsidRPr="001A626E">
              <w:rPr>
                <w:b/>
                <w:bCs/>
              </w:rPr>
              <w:t>Beredning</w:t>
            </w:r>
            <w:r>
              <w:t>:</w:t>
            </w:r>
          </w:p>
          <w:p w14:paraId="3404F16C" w14:textId="5CBD0588" w:rsidR="001F72BF" w:rsidRPr="001F72BF" w:rsidRDefault="001F72BF" w:rsidP="001F72BF">
            <w:pPr>
              <w:ind w:left="29"/>
              <w:rPr>
                <w:b/>
                <w:bCs/>
              </w:rPr>
            </w:pPr>
            <w:r>
              <w:t xml:space="preserve">Injektion: 1 ml 150 mikrogram/ml </w:t>
            </w:r>
            <w:proofErr w:type="spellStart"/>
            <w:r>
              <w:t>Klonidin</w:t>
            </w:r>
            <w:proofErr w:type="spellEnd"/>
            <w:r>
              <w:t xml:space="preserve"> (</w:t>
            </w:r>
            <w:proofErr w:type="spellStart"/>
            <w:r>
              <w:t>Catapressan</w:t>
            </w:r>
            <w:proofErr w:type="spellEnd"/>
            <w:r>
              <w:t xml:space="preserve">) spädes med 9 ml </w:t>
            </w:r>
            <w:proofErr w:type="spellStart"/>
            <w:r>
              <w:t>NaCl</w:t>
            </w:r>
            <w:proofErr w:type="spellEnd"/>
            <w:r>
              <w:t xml:space="preserve"> till 15 mikrogram/ml och ges långsamt iv (gives under 10-15 minuter). Mixtur 20 mikrogram/ml är </w:t>
            </w:r>
            <w:proofErr w:type="spellStart"/>
            <w:r>
              <w:t>extemporeberedning</w:t>
            </w:r>
            <w:proofErr w:type="spellEnd"/>
            <w:r>
              <w:t xml:space="preserve"> som beställs via APL. Tablett 75 mikrogram och 150 mikrogram är licenspreparat.</w:t>
            </w:r>
          </w:p>
        </w:tc>
      </w:tr>
    </w:tbl>
    <w:p w14:paraId="6EF29F52" w14:textId="32AB4652" w:rsidR="002152B4" w:rsidRDefault="002152B4" w:rsidP="002152B4"/>
    <w:p w14:paraId="0924547F" w14:textId="77777777" w:rsidR="001A626E" w:rsidRDefault="001A626E" w:rsidP="001A626E">
      <w:pPr>
        <w:pStyle w:val="MellanrubrikVGR"/>
      </w:pPr>
      <w:bookmarkStart w:id="43" w:name="_Toc144215774"/>
      <w:proofErr w:type="spellStart"/>
      <w:r>
        <w:t>Midazolam</w:t>
      </w:r>
      <w:bookmarkEnd w:id="43"/>
      <w:proofErr w:type="spellEnd"/>
    </w:p>
    <w:p w14:paraId="51CA3C2A" w14:textId="77777777" w:rsidR="001A626E" w:rsidRDefault="001A626E" w:rsidP="001A626E">
      <w:proofErr w:type="spellStart"/>
      <w:r>
        <w:t>Midazolam</w:t>
      </w:r>
      <w:proofErr w:type="spellEnd"/>
      <w:r>
        <w:t xml:space="preserve"> är ett lugnande läkemedel, en </w:t>
      </w:r>
      <w:proofErr w:type="spellStart"/>
      <w:r>
        <w:t>bensodiazepin</w:t>
      </w:r>
      <w:proofErr w:type="spellEnd"/>
      <w:r>
        <w:t xml:space="preserve"> med snabbt insättande effekt med kort halveringstid. Preparatet ger i varierande grad amnesi. </w:t>
      </w:r>
      <w:proofErr w:type="spellStart"/>
      <w:r>
        <w:t>Midazolam</w:t>
      </w:r>
      <w:proofErr w:type="spellEnd"/>
      <w:r>
        <w:t xml:space="preserve"> ger inte smärtlindring och ska aldrig ersätta analgetika vid smärtsamma procedurer. </w:t>
      </w:r>
      <w:proofErr w:type="spellStart"/>
      <w:r>
        <w:t>Midazolam</w:t>
      </w:r>
      <w:proofErr w:type="spellEnd"/>
      <w:r>
        <w:t xml:space="preserve"> kan ges intravenöst, rektalt, oralt eller via PEG. Barnet behöver inte svälta, men fast föda eller större vätskemängd rekommenderas inte inom en timme före administrering, främst för att effekten av oralt tillfört </w:t>
      </w:r>
      <w:proofErr w:type="spellStart"/>
      <w:r>
        <w:t>midazolam</w:t>
      </w:r>
      <w:proofErr w:type="spellEnd"/>
      <w:r>
        <w:t xml:space="preserve"> kan bli försämrad.</w:t>
      </w:r>
    </w:p>
    <w:p w14:paraId="567301A8" w14:textId="4DF388AA" w:rsidR="006A1656" w:rsidRDefault="001A626E" w:rsidP="001A626E">
      <w:r>
        <w:t xml:space="preserve">Vid överdosering av </w:t>
      </w:r>
      <w:proofErr w:type="spellStart"/>
      <w:r>
        <w:t>midazolam</w:t>
      </w:r>
      <w:proofErr w:type="spellEnd"/>
      <w:r>
        <w:t xml:space="preserve">, se rubrik </w:t>
      </w:r>
      <w:hyperlink w:anchor="Antidoter">
        <w:r w:rsidRPr="597340D6">
          <w:rPr>
            <w:rStyle w:val="Hyperlnk"/>
          </w:rPr>
          <w:t>Antidoter</w:t>
        </w:r>
      </w:hyperlink>
      <w:r>
        <w:t>.</w:t>
      </w:r>
    </w:p>
    <w:tbl>
      <w:tblPr>
        <w:tblStyle w:val="Tabellrutnt"/>
        <w:tblW w:w="8974" w:type="dxa"/>
        <w:tblInd w:w="567" w:type="dxa"/>
        <w:tblBorders>
          <w:insideH w:val="none" w:sz="0" w:space="0" w:color="auto"/>
          <w:insideV w:val="none" w:sz="0" w:space="0" w:color="auto"/>
        </w:tblBorders>
        <w:tblLook w:val="04A0" w:firstRow="1" w:lastRow="0" w:firstColumn="1" w:lastColumn="0" w:noHBand="0" w:noVBand="1"/>
      </w:tblPr>
      <w:tblGrid>
        <w:gridCol w:w="3539"/>
        <w:gridCol w:w="2410"/>
        <w:gridCol w:w="3025"/>
      </w:tblGrid>
      <w:tr w:rsidR="002152B4" w14:paraId="581A1C91" w14:textId="77777777" w:rsidTr="597340D6">
        <w:tc>
          <w:tcPr>
            <w:tcW w:w="8974" w:type="dxa"/>
            <w:gridSpan w:val="3"/>
            <w:shd w:val="clear" w:color="auto" w:fill="E2EFF4" w:themeFill="accent6" w:themeFillTint="33"/>
          </w:tcPr>
          <w:p w14:paraId="12081DBF" w14:textId="77777777" w:rsidR="002152B4" w:rsidRPr="001F72BF" w:rsidRDefault="002152B4" w:rsidP="001F72BF">
            <w:pPr>
              <w:ind w:right="0" w:hanging="538"/>
              <w:rPr>
                <w:b/>
                <w:bCs/>
              </w:rPr>
            </w:pPr>
            <w:r w:rsidRPr="001F72BF">
              <w:rPr>
                <w:b/>
                <w:bCs/>
              </w:rPr>
              <w:t xml:space="preserve">Dosering </w:t>
            </w:r>
            <w:proofErr w:type="spellStart"/>
            <w:r w:rsidRPr="001F72BF">
              <w:rPr>
                <w:b/>
                <w:bCs/>
              </w:rPr>
              <w:t>Midazolam</w:t>
            </w:r>
            <w:proofErr w:type="spellEnd"/>
          </w:p>
          <w:p w14:paraId="4F3FA7ED" w14:textId="2B412F29" w:rsidR="002152B4" w:rsidRPr="00233798" w:rsidRDefault="002152B4" w:rsidP="00233798">
            <w:pPr>
              <w:ind w:right="0" w:hanging="538"/>
              <w:rPr>
                <w:b/>
                <w:bCs/>
              </w:rPr>
            </w:pPr>
            <w:proofErr w:type="spellStart"/>
            <w:r w:rsidRPr="001F72BF">
              <w:rPr>
                <w:b/>
                <w:bCs/>
              </w:rPr>
              <w:t>Midazolam</w:t>
            </w:r>
            <w:proofErr w:type="spellEnd"/>
            <w:r w:rsidRPr="001F72BF">
              <w:rPr>
                <w:b/>
                <w:bCs/>
              </w:rPr>
              <w:t xml:space="preserve"> oral lösning</w:t>
            </w:r>
          </w:p>
        </w:tc>
      </w:tr>
      <w:tr w:rsidR="00233798" w14:paraId="0F243649" w14:textId="77777777" w:rsidTr="597340D6">
        <w:tc>
          <w:tcPr>
            <w:tcW w:w="3539" w:type="dxa"/>
            <w:shd w:val="clear" w:color="auto" w:fill="E2EFF4" w:themeFill="accent6" w:themeFillTint="33"/>
          </w:tcPr>
          <w:p w14:paraId="4FF25AA6" w14:textId="7F0B97D3" w:rsidR="00233798" w:rsidRPr="001F72BF" w:rsidRDefault="00233798" w:rsidP="001F72BF">
            <w:pPr>
              <w:ind w:right="0" w:hanging="538"/>
              <w:rPr>
                <w:b/>
                <w:bCs/>
              </w:rPr>
            </w:pPr>
            <w:r>
              <w:t>1 mg/ml: 0,3 - 0,4 mg/kg</w:t>
            </w:r>
          </w:p>
        </w:tc>
        <w:tc>
          <w:tcPr>
            <w:tcW w:w="2410" w:type="dxa"/>
            <w:shd w:val="clear" w:color="auto" w:fill="E2EFF4" w:themeFill="accent6" w:themeFillTint="33"/>
          </w:tcPr>
          <w:p w14:paraId="1F8C622E" w14:textId="12E6DE77" w:rsidR="00233798" w:rsidRPr="001F72BF" w:rsidRDefault="00233798" w:rsidP="00233798">
            <w:pPr>
              <w:ind w:right="0" w:hanging="538"/>
              <w:jc w:val="center"/>
              <w:rPr>
                <w:b/>
                <w:bCs/>
              </w:rPr>
            </w:pPr>
            <w:r>
              <w:t>max 10 mg</w:t>
            </w:r>
          </w:p>
        </w:tc>
        <w:tc>
          <w:tcPr>
            <w:tcW w:w="3023" w:type="dxa"/>
            <w:shd w:val="clear" w:color="auto" w:fill="E2EFF4" w:themeFill="accent6" w:themeFillTint="33"/>
          </w:tcPr>
          <w:p w14:paraId="167B316F" w14:textId="6F987836" w:rsidR="00233798" w:rsidRPr="001F72BF" w:rsidRDefault="00233798" w:rsidP="001F72BF">
            <w:pPr>
              <w:ind w:right="0" w:hanging="538"/>
              <w:rPr>
                <w:b/>
                <w:bCs/>
              </w:rPr>
            </w:pPr>
            <w:r>
              <w:t>Anslagstid: 15-30 min</w:t>
            </w:r>
          </w:p>
        </w:tc>
      </w:tr>
      <w:tr w:rsidR="001F72BF" w14:paraId="21CA08DF" w14:textId="77777777" w:rsidTr="597340D6">
        <w:tc>
          <w:tcPr>
            <w:tcW w:w="8974" w:type="dxa"/>
            <w:gridSpan w:val="3"/>
            <w:shd w:val="clear" w:color="auto" w:fill="E2EFF4" w:themeFill="accent6" w:themeFillTint="33"/>
          </w:tcPr>
          <w:p w14:paraId="3E2B64E2" w14:textId="504501CA" w:rsidR="001F72BF" w:rsidRPr="00233798" w:rsidRDefault="001F72BF" w:rsidP="00233798">
            <w:pPr>
              <w:ind w:right="0" w:hanging="538"/>
              <w:rPr>
                <w:b/>
                <w:bCs/>
              </w:rPr>
            </w:pPr>
            <w:proofErr w:type="spellStart"/>
            <w:r w:rsidRPr="001F72BF">
              <w:rPr>
                <w:b/>
                <w:bCs/>
              </w:rPr>
              <w:t>Midazolam</w:t>
            </w:r>
            <w:proofErr w:type="spellEnd"/>
            <w:r w:rsidRPr="001F72BF">
              <w:rPr>
                <w:b/>
                <w:bCs/>
              </w:rPr>
              <w:t xml:space="preserve"> </w:t>
            </w:r>
            <w:proofErr w:type="spellStart"/>
            <w:r w:rsidRPr="001F72BF">
              <w:rPr>
                <w:b/>
                <w:bCs/>
              </w:rPr>
              <w:t>rektalgel</w:t>
            </w:r>
            <w:proofErr w:type="spellEnd"/>
          </w:p>
        </w:tc>
      </w:tr>
      <w:tr w:rsidR="00233798" w14:paraId="5819A020" w14:textId="77777777" w:rsidTr="597340D6">
        <w:tc>
          <w:tcPr>
            <w:tcW w:w="3539" w:type="dxa"/>
            <w:shd w:val="clear" w:color="auto" w:fill="E2EFF4" w:themeFill="accent6" w:themeFillTint="33"/>
          </w:tcPr>
          <w:p w14:paraId="6C3BA30F" w14:textId="2FF9B278" w:rsidR="00233798" w:rsidRPr="001F72BF" w:rsidRDefault="00233798" w:rsidP="001F72BF">
            <w:pPr>
              <w:ind w:right="0" w:hanging="538"/>
              <w:rPr>
                <w:b/>
                <w:bCs/>
              </w:rPr>
            </w:pPr>
            <w:r>
              <w:t>3 mg/ml: 0,2 - 0,4 mg/kg</w:t>
            </w:r>
          </w:p>
        </w:tc>
        <w:tc>
          <w:tcPr>
            <w:tcW w:w="2410" w:type="dxa"/>
            <w:shd w:val="clear" w:color="auto" w:fill="E2EFF4" w:themeFill="accent6" w:themeFillTint="33"/>
          </w:tcPr>
          <w:p w14:paraId="46EB56CF" w14:textId="4A5AA1EF" w:rsidR="00233798" w:rsidRPr="001F72BF" w:rsidRDefault="00233798" w:rsidP="00233798">
            <w:pPr>
              <w:ind w:right="0" w:hanging="538"/>
              <w:jc w:val="center"/>
              <w:rPr>
                <w:b/>
                <w:bCs/>
              </w:rPr>
            </w:pPr>
            <w:r>
              <w:t>max 7,5-10 mg</w:t>
            </w:r>
          </w:p>
        </w:tc>
        <w:tc>
          <w:tcPr>
            <w:tcW w:w="3023" w:type="dxa"/>
            <w:shd w:val="clear" w:color="auto" w:fill="E2EFF4" w:themeFill="accent6" w:themeFillTint="33"/>
          </w:tcPr>
          <w:p w14:paraId="24D69B89" w14:textId="3EFE203B" w:rsidR="00233798" w:rsidRPr="001F72BF" w:rsidRDefault="1127AEB2" w:rsidP="001F72BF">
            <w:pPr>
              <w:ind w:right="0" w:hanging="538"/>
              <w:rPr>
                <w:b/>
                <w:bCs/>
              </w:rPr>
            </w:pPr>
            <w:r>
              <w:t>Anslagstid: 10-30 min</w:t>
            </w:r>
          </w:p>
        </w:tc>
      </w:tr>
      <w:tr w:rsidR="001F72BF" w14:paraId="78A72732" w14:textId="77777777" w:rsidTr="597340D6">
        <w:tc>
          <w:tcPr>
            <w:tcW w:w="8974" w:type="dxa"/>
            <w:gridSpan w:val="3"/>
            <w:shd w:val="clear" w:color="auto" w:fill="E2EFF4" w:themeFill="accent6" w:themeFillTint="33"/>
          </w:tcPr>
          <w:p w14:paraId="710219DD" w14:textId="20DA227B" w:rsidR="001F72BF" w:rsidRPr="00233798" w:rsidRDefault="001F72BF" w:rsidP="00233798">
            <w:pPr>
              <w:ind w:right="0" w:hanging="538"/>
              <w:rPr>
                <w:b/>
                <w:bCs/>
              </w:rPr>
            </w:pPr>
            <w:proofErr w:type="spellStart"/>
            <w:r w:rsidRPr="001F72BF">
              <w:rPr>
                <w:b/>
                <w:bCs/>
              </w:rPr>
              <w:t>Midazolam</w:t>
            </w:r>
            <w:proofErr w:type="spellEnd"/>
            <w:r w:rsidRPr="001F72BF">
              <w:rPr>
                <w:b/>
                <w:bCs/>
              </w:rPr>
              <w:t xml:space="preserve"> intravenöst:</w:t>
            </w:r>
          </w:p>
        </w:tc>
      </w:tr>
      <w:tr w:rsidR="00233798" w14:paraId="6D42A84A" w14:textId="77777777" w:rsidTr="597340D6">
        <w:trPr>
          <w:trHeight w:val="409"/>
        </w:trPr>
        <w:tc>
          <w:tcPr>
            <w:tcW w:w="3539" w:type="dxa"/>
            <w:shd w:val="clear" w:color="auto" w:fill="E2EFF4" w:themeFill="accent6" w:themeFillTint="33"/>
          </w:tcPr>
          <w:p w14:paraId="54FDE618" w14:textId="4647B748" w:rsidR="00233798" w:rsidRPr="001F72BF" w:rsidRDefault="00233798" w:rsidP="001F72BF">
            <w:pPr>
              <w:ind w:right="0" w:hanging="538"/>
              <w:rPr>
                <w:b/>
                <w:bCs/>
              </w:rPr>
            </w:pPr>
            <w:r>
              <w:t>6 mån – 5 år 0,05 - 0,1 mg/kg</w:t>
            </w:r>
          </w:p>
        </w:tc>
        <w:tc>
          <w:tcPr>
            <w:tcW w:w="2410" w:type="dxa"/>
            <w:shd w:val="clear" w:color="auto" w:fill="E2EFF4" w:themeFill="accent6" w:themeFillTint="33"/>
          </w:tcPr>
          <w:p w14:paraId="2B71135E" w14:textId="48D73106" w:rsidR="00233798" w:rsidRPr="001F72BF" w:rsidRDefault="00233798" w:rsidP="00233798">
            <w:pPr>
              <w:ind w:right="0" w:hanging="538"/>
              <w:jc w:val="center"/>
              <w:rPr>
                <w:b/>
                <w:bCs/>
              </w:rPr>
            </w:pPr>
            <w:r>
              <w:t>max 5 mg</w:t>
            </w:r>
          </w:p>
        </w:tc>
        <w:tc>
          <w:tcPr>
            <w:tcW w:w="3023" w:type="dxa"/>
            <w:shd w:val="clear" w:color="auto" w:fill="E2EFF4" w:themeFill="accent6" w:themeFillTint="33"/>
          </w:tcPr>
          <w:p w14:paraId="700AE6BC" w14:textId="319C8BA9" w:rsidR="00233798" w:rsidRPr="001F72BF" w:rsidRDefault="00233798" w:rsidP="001F72BF">
            <w:pPr>
              <w:ind w:right="0" w:hanging="538"/>
              <w:rPr>
                <w:b/>
                <w:bCs/>
              </w:rPr>
            </w:pPr>
            <w:r>
              <w:t>Anslagstid: 1-3 min</w:t>
            </w:r>
          </w:p>
        </w:tc>
      </w:tr>
      <w:tr w:rsidR="00233798" w14:paraId="4E7EE837" w14:textId="77777777" w:rsidTr="597340D6">
        <w:trPr>
          <w:trHeight w:val="409"/>
        </w:trPr>
        <w:tc>
          <w:tcPr>
            <w:tcW w:w="3539" w:type="dxa"/>
            <w:shd w:val="clear" w:color="auto" w:fill="E2EFF4" w:themeFill="accent6" w:themeFillTint="33"/>
          </w:tcPr>
          <w:p w14:paraId="54F96323" w14:textId="78A47A06" w:rsidR="00233798" w:rsidRPr="001F72BF" w:rsidRDefault="00233798" w:rsidP="001F72BF">
            <w:pPr>
              <w:ind w:right="0" w:hanging="538"/>
              <w:rPr>
                <w:b/>
                <w:bCs/>
              </w:rPr>
            </w:pPr>
            <w:r>
              <w:t>&gt;5 år 0,</w:t>
            </w:r>
            <w:r w:rsidRPr="000931D4">
              <w:t>025 – 0,1 mg</w:t>
            </w:r>
            <w:r>
              <w:t>/kg</w:t>
            </w:r>
          </w:p>
        </w:tc>
        <w:tc>
          <w:tcPr>
            <w:tcW w:w="2410" w:type="dxa"/>
            <w:shd w:val="clear" w:color="auto" w:fill="E2EFF4" w:themeFill="accent6" w:themeFillTint="33"/>
          </w:tcPr>
          <w:p w14:paraId="7E5D24FB" w14:textId="765ED025" w:rsidR="00233798" w:rsidRPr="001F72BF" w:rsidRDefault="00233798" w:rsidP="00233798">
            <w:pPr>
              <w:ind w:right="0" w:hanging="538"/>
              <w:jc w:val="center"/>
              <w:rPr>
                <w:b/>
                <w:bCs/>
              </w:rPr>
            </w:pPr>
            <w:r>
              <w:t>max 5 mg</w:t>
            </w:r>
          </w:p>
        </w:tc>
        <w:tc>
          <w:tcPr>
            <w:tcW w:w="3023" w:type="dxa"/>
            <w:shd w:val="clear" w:color="auto" w:fill="E2EFF4" w:themeFill="accent6" w:themeFillTint="33"/>
          </w:tcPr>
          <w:p w14:paraId="261D5627" w14:textId="4FE27610" w:rsidR="00233798" w:rsidRPr="001F72BF" w:rsidRDefault="00233798" w:rsidP="001F72BF">
            <w:pPr>
              <w:ind w:right="0" w:hanging="538"/>
              <w:rPr>
                <w:b/>
                <w:bCs/>
              </w:rPr>
            </w:pPr>
            <w:r>
              <w:t>Anslagstid: 1-3 min</w:t>
            </w:r>
          </w:p>
        </w:tc>
      </w:tr>
      <w:tr w:rsidR="001F72BF" w14:paraId="3881FFA8" w14:textId="77777777" w:rsidTr="597340D6">
        <w:tc>
          <w:tcPr>
            <w:tcW w:w="8974" w:type="dxa"/>
            <w:gridSpan w:val="3"/>
            <w:shd w:val="clear" w:color="auto" w:fill="E2EFF4" w:themeFill="accent6" w:themeFillTint="33"/>
          </w:tcPr>
          <w:p w14:paraId="64E4CC64" w14:textId="16D49F19" w:rsidR="001F72BF" w:rsidRPr="005D2191" w:rsidRDefault="001F72BF" w:rsidP="00233798">
            <w:pPr>
              <w:ind w:left="171"/>
              <w:rPr>
                <w:b/>
                <w:bCs/>
              </w:rPr>
            </w:pPr>
            <w:r>
              <w:t>Barnet observeras 1,5 timme efter tillförsel.</w:t>
            </w:r>
          </w:p>
        </w:tc>
      </w:tr>
    </w:tbl>
    <w:p w14:paraId="5136B2E5" w14:textId="77777777" w:rsidR="002152B4" w:rsidRDefault="002152B4" w:rsidP="002152B4">
      <w:pPr>
        <w:ind w:left="0"/>
      </w:pPr>
    </w:p>
    <w:p w14:paraId="0A95D2C9" w14:textId="77777777" w:rsidR="00233798" w:rsidRDefault="00233798" w:rsidP="002152B4">
      <w:pPr>
        <w:ind w:left="0"/>
      </w:pPr>
    </w:p>
    <w:p w14:paraId="1E985E1C" w14:textId="77777777" w:rsidR="00233798" w:rsidRDefault="00233798" w:rsidP="002152B4">
      <w:pPr>
        <w:ind w:left="0"/>
      </w:pPr>
    </w:p>
    <w:p w14:paraId="1BBB3E06" w14:textId="77777777" w:rsidR="00233798" w:rsidRDefault="00233798" w:rsidP="002152B4">
      <w:pPr>
        <w:ind w:left="0"/>
      </w:pPr>
    </w:p>
    <w:p w14:paraId="20F84E36" w14:textId="1D42217F" w:rsidR="005D2191" w:rsidRDefault="005D2191" w:rsidP="7A889900">
      <w:pPr>
        <w:keepNext/>
        <w:keepLines/>
        <w:spacing w:before="240" w:after="40"/>
      </w:pPr>
      <w:r w:rsidRPr="7A889900">
        <w:rPr>
          <w:b/>
          <w:bCs/>
        </w:rPr>
        <w:t>Antidoter</w:t>
      </w:r>
      <w:r w:rsidR="018A92F7" w:rsidRPr="7A889900">
        <w:rPr>
          <w:b/>
          <w:bCs/>
        </w:rPr>
        <w:t>:</w:t>
      </w:r>
    </w:p>
    <w:tbl>
      <w:tblPr>
        <w:tblW w:w="8727"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ntidoter till Midazolam"/>
        <w:tblDescription w:val="Tabellen ger behandlingsrekommendation vid överdosering av läkemedel med midazolam."/>
      </w:tblPr>
      <w:tblGrid>
        <w:gridCol w:w="3374"/>
        <w:gridCol w:w="5353"/>
      </w:tblGrid>
      <w:tr w:rsidR="005D2191" w14:paraId="6F5297A7" w14:textId="77777777" w:rsidTr="7A889900">
        <w:tc>
          <w:tcPr>
            <w:tcW w:w="3374" w:type="dxa"/>
            <w:shd w:val="clear" w:color="auto" w:fill="E2EFF4" w:themeFill="accent6" w:themeFillTint="33"/>
          </w:tcPr>
          <w:p w14:paraId="41244E9A" w14:textId="77777777" w:rsidR="005D2191" w:rsidRPr="00733A5A" w:rsidRDefault="005D2191" w:rsidP="00233798">
            <w:r>
              <w:t xml:space="preserve">Substans / Preparat / Beredningsform </w:t>
            </w:r>
          </w:p>
        </w:tc>
        <w:tc>
          <w:tcPr>
            <w:tcW w:w="5353" w:type="dxa"/>
            <w:shd w:val="clear" w:color="auto" w:fill="E2EFF4" w:themeFill="accent6" w:themeFillTint="33"/>
          </w:tcPr>
          <w:p w14:paraId="28E83554" w14:textId="77777777" w:rsidR="005D2191" w:rsidRPr="00733A5A" w:rsidRDefault="005D2191" w:rsidP="00233798">
            <w:r>
              <w:t>Indikation</w:t>
            </w:r>
          </w:p>
        </w:tc>
      </w:tr>
      <w:tr w:rsidR="005D2191" w14:paraId="504BA58B" w14:textId="77777777" w:rsidTr="7A889900">
        <w:tc>
          <w:tcPr>
            <w:tcW w:w="3374" w:type="dxa"/>
          </w:tcPr>
          <w:p w14:paraId="4E90CE17" w14:textId="42465769" w:rsidR="005D2191" w:rsidRPr="00733A5A" w:rsidRDefault="005D2191" w:rsidP="00233798">
            <w:pPr>
              <w:ind w:left="0" w:right="71"/>
            </w:pPr>
            <w:proofErr w:type="spellStart"/>
            <w:r w:rsidRPr="7A889900">
              <w:rPr>
                <w:b/>
                <w:bCs/>
              </w:rPr>
              <w:t>Naloxonhydroklorid</w:t>
            </w:r>
            <w:proofErr w:type="spellEnd"/>
            <w:r>
              <w:t xml:space="preserve"> </w:t>
            </w:r>
          </w:p>
          <w:p w14:paraId="243F1BE7" w14:textId="0C9865F0" w:rsidR="005D2191" w:rsidRPr="00733A5A" w:rsidRDefault="4DEC7A1D" w:rsidP="00233798">
            <w:pPr>
              <w:ind w:left="0" w:right="71"/>
            </w:pPr>
            <w:r>
              <w:t>(</w:t>
            </w:r>
            <w:proofErr w:type="spellStart"/>
            <w:r w:rsidR="005D2191">
              <w:t>Nexodal</w:t>
            </w:r>
            <w:proofErr w:type="spellEnd"/>
            <w:r w:rsidR="1123699D">
              <w:t>)</w:t>
            </w:r>
            <w:r w:rsidR="005D2191">
              <w:t xml:space="preserve"> Injektionsvätska, lösning 0,4 mg/ml</w:t>
            </w:r>
          </w:p>
        </w:tc>
        <w:tc>
          <w:tcPr>
            <w:tcW w:w="5353" w:type="dxa"/>
          </w:tcPr>
          <w:p w14:paraId="241E34B4" w14:textId="77777777" w:rsidR="005D2191" w:rsidRPr="00733A5A" w:rsidRDefault="005D2191" w:rsidP="00233798">
            <w:pPr>
              <w:ind w:left="146" w:right="165"/>
            </w:pPr>
            <w:r>
              <w:t xml:space="preserve">Vid överdosering av </w:t>
            </w:r>
            <w:proofErr w:type="spellStart"/>
            <w:r>
              <w:t>opioider</w:t>
            </w:r>
            <w:proofErr w:type="spellEnd"/>
            <w:r>
              <w:t xml:space="preserve">, se </w:t>
            </w:r>
            <w:hyperlink r:id="rId31">
              <w:r w:rsidRPr="7A889900">
                <w:rPr>
                  <w:rStyle w:val="Hyperlnk"/>
                </w:rPr>
                <w:t>www.fass.se</w:t>
              </w:r>
            </w:hyperlink>
          </w:p>
          <w:p w14:paraId="35D89151" w14:textId="060A384C" w:rsidR="005D2191" w:rsidRPr="00733A5A" w:rsidRDefault="005D2191" w:rsidP="00233798">
            <w:pPr>
              <w:ind w:left="146" w:right="165"/>
            </w:pPr>
            <w:r w:rsidRPr="7A889900">
              <w:rPr>
                <w:b/>
                <w:bCs/>
              </w:rPr>
              <w:t>0,01–0,02 mg</w:t>
            </w:r>
            <w:r w:rsidR="20B98CAF" w:rsidRPr="7A889900">
              <w:rPr>
                <w:b/>
                <w:bCs/>
              </w:rPr>
              <w:t>/</w:t>
            </w:r>
            <w:r w:rsidRPr="7A889900">
              <w:rPr>
                <w:b/>
                <w:bCs/>
              </w:rPr>
              <w:t>kg</w:t>
            </w:r>
            <w:r>
              <w:t xml:space="preserve"> </w:t>
            </w:r>
            <w:r w:rsidRPr="7A889900">
              <w:rPr>
                <w:rStyle w:val="word-explaination"/>
              </w:rPr>
              <w:t>iv</w:t>
            </w:r>
            <w:r>
              <w:t xml:space="preserve"> med intervaller på 2–3 minuter tills en tillfredsställande andning och medvetandegrad uppnåtts. Ytterligare </w:t>
            </w:r>
            <w:r w:rsidRPr="7A889900">
              <w:rPr>
                <w:rStyle w:val="word-explaination"/>
              </w:rPr>
              <w:t>dos</w:t>
            </w:r>
            <w:r>
              <w:t xml:space="preserve">er kan behövas med 1–2 timmars intervaller beroende på patientens </w:t>
            </w:r>
            <w:r w:rsidRPr="7A889900">
              <w:rPr>
                <w:rStyle w:val="word-explaination"/>
              </w:rPr>
              <w:t>terapisvar</w:t>
            </w:r>
            <w:r>
              <w:t xml:space="preserve">, </w:t>
            </w:r>
            <w:r w:rsidRPr="7A889900">
              <w:rPr>
                <w:rStyle w:val="word-explaination"/>
              </w:rPr>
              <w:t>dos </w:t>
            </w:r>
            <w:r>
              <w:t xml:space="preserve">och verkningstid hos den </w:t>
            </w:r>
            <w:proofErr w:type="spellStart"/>
            <w:r w:rsidRPr="7A889900">
              <w:rPr>
                <w:rStyle w:val="word-explaination"/>
              </w:rPr>
              <w:t>opioid</w:t>
            </w:r>
            <w:proofErr w:type="spellEnd"/>
            <w:r>
              <w:t xml:space="preserve"> som administrerats.</w:t>
            </w:r>
          </w:p>
        </w:tc>
      </w:tr>
      <w:tr w:rsidR="005D2191" w14:paraId="733D9ACE" w14:textId="77777777" w:rsidTr="7A889900">
        <w:tc>
          <w:tcPr>
            <w:tcW w:w="3374" w:type="dxa"/>
          </w:tcPr>
          <w:p w14:paraId="011AAC87" w14:textId="257134DF" w:rsidR="005D2191" w:rsidRPr="00733A5A" w:rsidRDefault="005D2191" w:rsidP="7A889900">
            <w:pPr>
              <w:ind w:left="109" w:right="71"/>
              <w:rPr>
                <w:lang w:val="en-US"/>
              </w:rPr>
            </w:pPr>
            <w:r w:rsidRPr="7A889900">
              <w:rPr>
                <w:b/>
                <w:bCs/>
                <w:lang w:val="en-US"/>
              </w:rPr>
              <w:t xml:space="preserve">Flumazenil  </w:t>
            </w:r>
            <w:r w:rsidR="6088A4A7" w:rsidRPr="7A889900">
              <w:rPr>
                <w:lang w:val="en-US"/>
              </w:rPr>
              <w:t>(</w:t>
            </w:r>
            <w:proofErr w:type="spellStart"/>
            <w:r w:rsidRPr="7A889900">
              <w:rPr>
                <w:lang w:val="en-US"/>
              </w:rPr>
              <w:t>Lanexat</w:t>
            </w:r>
            <w:proofErr w:type="spellEnd"/>
            <w:r w:rsidR="5753A5C4" w:rsidRPr="7A889900">
              <w:rPr>
                <w:lang w:val="en-US"/>
              </w:rPr>
              <w:t>)</w:t>
            </w:r>
            <w:r w:rsidRPr="7A889900">
              <w:rPr>
                <w:lang w:val="en-US"/>
              </w:rPr>
              <w:t xml:space="preserve">/ </w:t>
            </w:r>
            <w:proofErr w:type="spellStart"/>
            <w:r w:rsidRPr="7A889900">
              <w:rPr>
                <w:lang w:val="en-US"/>
              </w:rPr>
              <w:t>Injektionsvätska</w:t>
            </w:r>
            <w:proofErr w:type="spellEnd"/>
            <w:r w:rsidRPr="7A889900">
              <w:rPr>
                <w:lang w:val="en-US"/>
              </w:rPr>
              <w:t xml:space="preserve"> 0,1 mg/ml</w:t>
            </w:r>
          </w:p>
        </w:tc>
        <w:tc>
          <w:tcPr>
            <w:tcW w:w="5353" w:type="dxa"/>
          </w:tcPr>
          <w:p w14:paraId="77596126" w14:textId="77777777" w:rsidR="005D2191" w:rsidRPr="00733A5A" w:rsidRDefault="005D2191" w:rsidP="00233798">
            <w:pPr>
              <w:ind w:left="146" w:right="165"/>
            </w:pPr>
            <w:r>
              <w:t xml:space="preserve">Vid överdosering av </w:t>
            </w:r>
            <w:proofErr w:type="spellStart"/>
            <w:r>
              <w:t>bensodiazepiner</w:t>
            </w:r>
            <w:proofErr w:type="spellEnd"/>
            <w:r>
              <w:t xml:space="preserve">, </w:t>
            </w:r>
            <w:proofErr w:type="gramStart"/>
            <w:r>
              <w:t>t.ex.</w:t>
            </w:r>
            <w:proofErr w:type="gramEnd"/>
            <w:r>
              <w:t xml:space="preserve"> </w:t>
            </w:r>
            <w:proofErr w:type="spellStart"/>
            <w:r>
              <w:t>midazolam</w:t>
            </w:r>
            <w:proofErr w:type="spellEnd"/>
            <w:r>
              <w:t xml:space="preserve">, se </w:t>
            </w:r>
            <w:hyperlink r:id="rId32">
              <w:r w:rsidRPr="7A889900">
                <w:rPr>
                  <w:rStyle w:val="Hyperlnk"/>
                </w:rPr>
                <w:t>www.fass.se</w:t>
              </w:r>
            </w:hyperlink>
            <w:r>
              <w:t>.</w:t>
            </w:r>
          </w:p>
          <w:p w14:paraId="3AF0F228" w14:textId="5A6B7E18" w:rsidR="005D2191" w:rsidRPr="00733A5A" w:rsidRDefault="005D2191" w:rsidP="00233798">
            <w:pPr>
              <w:ind w:left="146" w:right="165"/>
            </w:pPr>
            <w:r w:rsidRPr="7A889900">
              <w:rPr>
                <w:i/>
                <w:iCs/>
              </w:rPr>
              <w:t>Barn äldre än 1 år</w:t>
            </w:r>
            <w:r>
              <w:t xml:space="preserve">: </w:t>
            </w:r>
            <w:r w:rsidR="377FBBC6" w:rsidRPr="7A889900">
              <w:rPr>
                <w:b/>
                <w:bCs/>
              </w:rPr>
              <w:t>0,01 mg</w:t>
            </w:r>
            <w:r w:rsidRPr="7A889900">
              <w:rPr>
                <w:b/>
                <w:bCs/>
              </w:rPr>
              <w:t>/kg</w:t>
            </w:r>
            <w:r>
              <w:t xml:space="preserve"> iv (max 0,2 mg), </w:t>
            </w:r>
            <w:r w:rsidR="13B4F5F3">
              <w:t>ges under en tidsperiod på 15 sekunder. V</w:t>
            </w:r>
            <w:r>
              <w:t xml:space="preserve">id utebliven effekt kan dosen upprepas </w:t>
            </w:r>
            <w:r w:rsidR="4E865C24">
              <w:t xml:space="preserve">med intervall på 60 sekunder </w:t>
            </w:r>
            <w:r>
              <w:t>max 4 gånger.</w:t>
            </w:r>
            <w:r w:rsidR="5E14A0DB">
              <w:t xml:space="preserve"> Maximal dos totalt 1 mg.</w:t>
            </w:r>
            <w:r>
              <w:t xml:space="preserve"> Dosen ska anpassas efter patientens svar. På grund av risk för </w:t>
            </w:r>
            <w:proofErr w:type="spellStart"/>
            <w:r>
              <w:t>resedering</w:t>
            </w:r>
            <w:proofErr w:type="spellEnd"/>
            <w:r>
              <w:t xml:space="preserve"> och andningspåverkan ska barnet övervakas under minst 2 timmar efter att det fått </w:t>
            </w:r>
            <w:proofErr w:type="spellStart"/>
            <w:r>
              <w:t>flumazenil</w:t>
            </w:r>
            <w:proofErr w:type="spellEnd"/>
            <w:r>
              <w:t>.</w:t>
            </w:r>
          </w:p>
          <w:p w14:paraId="4886B795" w14:textId="77777777" w:rsidR="005D2191" w:rsidRPr="00733A5A" w:rsidRDefault="005D2191" w:rsidP="00233798">
            <w:pPr>
              <w:ind w:left="146" w:right="165"/>
            </w:pPr>
            <w:r w:rsidRPr="7A889900">
              <w:rPr>
                <w:i/>
                <w:iCs/>
              </w:rPr>
              <w:t>Barn under 1 år</w:t>
            </w:r>
            <w:r>
              <w:t xml:space="preserve">: Otillräcklig erfarenhet, barn under 1 år ska därför bara ges </w:t>
            </w:r>
            <w:proofErr w:type="spellStart"/>
            <w:r>
              <w:t>flumazenil</w:t>
            </w:r>
            <w:proofErr w:type="spellEnd"/>
            <w:r>
              <w:t xml:space="preserve"> om fördelarna väger tyngre än eventuella risker.</w:t>
            </w:r>
          </w:p>
        </w:tc>
      </w:tr>
    </w:tbl>
    <w:p w14:paraId="7163E941" w14:textId="77777777" w:rsidR="002152B4" w:rsidRDefault="002152B4" w:rsidP="002152B4"/>
    <w:p w14:paraId="1C22A08F" w14:textId="77777777" w:rsidR="005D2191" w:rsidRDefault="005D2191" w:rsidP="005D2191">
      <w:pPr>
        <w:pStyle w:val="MellanrubrikVGR"/>
      </w:pPr>
      <w:bookmarkStart w:id="44" w:name="_Toc144215775"/>
      <w:proofErr w:type="spellStart"/>
      <w:r>
        <w:lastRenderedPageBreak/>
        <w:t>Dexdor</w:t>
      </w:r>
      <w:bookmarkEnd w:id="44"/>
      <w:proofErr w:type="spellEnd"/>
    </w:p>
    <w:p w14:paraId="77765CB2" w14:textId="77777777" w:rsidR="005D2191" w:rsidRDefault="005D2191" w:rsidP="005D2191">
      <w:proofErr w:type="spellStart"/>
      <w:r>
        <w:t>Dexdor</w:t>
      </w:r>
      <w:proofErr w:type="spellEnd"/>
      <w:r>
        <w:t xml:space="preserve"> (</w:t>
      </w:r>
      <w:proofErr w:type="spellStart"/>
      <w:r>
        <w:t>dexmedetomidin</w:t>
      </w:r>
      <w:proofErr w:type="spellEnd"/>
      <w:r>
        <w:t xml:space="preserve">) är en selektiv </w:t>
      </w:r>
      <w:proofErr w:type="spellStart"/>
      <w:r>
        <w:t>alpha</w:t>
      </w:r>
      <w:proofErr w:type="spellEnd"/>
      <w:r>
        <w:t xml:space="preserve"> 2-receptoragonist som används för lätt/måttlig/djup </w:t>
      </w:r>
      <w:proofErr w:type="spellStart"/>
      <w:r>
        <w:t>sedering</w:t>
      </w:r>
      <w:proofErr w:type="spellEnd"/>
      <w:r>
        <w:t xml:space="preserve"> av barnpatienter under diagnostiska (CT, MR) samt lätt smärtsamma procedurer (</w:t>
      </w:r>
      <w:proofErr w:type="gramStart"/>
      <w:r>
        <w:t>t.ex.</w:t>
      </w:r>
      <w:proofErr w:type="gramEnd"/>
      <w:r>
        <w:t xml:space="preserve"> PVK anläggning, LP). Den sederande effekten uppkommer via minskad noradrenalinfrisättning från hjärnstammen. På spinal nivå fås även blockering av smärtimpulser. Läkemedlet har en unik säkerhetsprofil för att kunna genomföra </w:t>
      </w:r>
      <w:proofErr w:type="spellStart"/>
      <w:r>
        <w:t>sedering</w:t>
      </w:r>
      <w:proofErr w:type="spellEnd"/>
      <w:r>
        <w:t xml:space="preserve"> utan risk för andningsdepression. Försiktighet bör däremot iakttas vid administrering mot patienter med bradykardi eller </w:t>
      </w:r>
      <w:proofErr w:type="spellStart"/>
      <w:r>
        <w:t>hypotension</w:t>
      </w:r>
      <w:proofErr w:type="spellEnd"/>
      <w:r>
        <w:t xml:space="preserve">. Läkemedlet är kontraindicerat med </w:t>
      </w:r>
      <w:proofErr w:type="spellStart"/>
      <w:r>
        <w:t>AV-block</w:t>
      </w:r>
      <w:proofErr w:type="spellEnd"/>
      <w:r>
        <w:t xml:space="preserve"> II-III, obehandlad </w:t>
      </w:r>
      <w:proofErr w:type="spellStart"/>
      <w:r>
        <w:t>hypotension</w:t>
      </w:r>
      <w:proofErr w:type="spellEnd"/>
      <w:r>
        <w:t>, grav bradykardi och njurfunktionsnedsättning.</w:t>
      </w:r>
    </w:p>
    <w:p w14:paraId="12CF1533" w14:textId="77777777" w:rsidR="005D2191" w:rsidRDefault="005D2191" w:rsidP="005D2191">
      <w:r>
        <w:t xml:space="preserve">Medlet liknar </w:t>
      </w:r>
      <w:proofErr w:type="spellStart"/>
      <w:r>
        <w:t>klonidin</w:t>
      </w:r>
      <w:proofErr w:type="spellEnd"/>
      <w:r>
        <w:t xml:space="preserve"> men är betydligt mer </w:t>
      </w:r>
      <w:proofErr w:type="spellStart"/>
      <w:r>
        <w:t>alpha</w:t>
      </w:r>
      <w:proofErr w:type="spellEnd"/>
      <w:r>
        <w:t xml:space="preserve"> 2-receptorspecifikt och därmed mer potent.</w:t>
      </w:r>
    </w:p>
    <w:p w14:paraId="4AB851B0" w14:textId="1AD99DA2" w:rsidR="005D2191" w:rsidRDefault="005D2191" w:rsidP="005D2191">
      <w:proofErr w:type="spellStart"/>
      <w:r>
        <w:t>Sedering</w:t>
      </w:r>
      <w:proofErr w:type="spellEnd"/>
      <w:r>
        <w:t xml:space="preserve"> med nasal </w:t>
      </w:r>
      <w:proofErr w:type="spellStart"/>
      <w:r>
        <w:t>Dexdor</w:t>
      </w:r>
      <w:proofErr w:type="spellEnd"/>
      <w:r w:rsidRPr="005D2191">
        <w:rPr>
          <w:vertAlign w:val="superscript"/>
        </w:rPr>
        <w:t>®</w:t>
      </w:r>
      <w:r>
        <w:t xml:space="preserve">. Fungerar bäst på barn mellan 5–40 kg. Anslag på 20–40 minuter och en halveringstid på cirka 2 timmar. Lämplig </w:t>
      </w:r>
      <w:proofErr w:type="spellStart"/>
      <w:r>
        <w:t>maxdos</w:t>
      </w:r>
      <w:proofErr w:type="spellEnd"/>
      <w:r>
        <w:t xml:space="preserve"> styrs av rimlig volym för nasal administrering och barnets ålder. Vanligen ges inte mer än 150 </w:t>
      </w:r>
      <w:proofErr w:type="spellStart"/>
      <w:r>
        <w:t>mikrog</w:t>
      </w:r>
      <w:proofErr w:type="spellEnd"/>
      <w:r>
        <w:t xml:space="preserve">/DOS (delas upp i flera fraktioner, se Administreringssätt). Effekt av given dos är beroende av sprayteknik. Följ </w:t>
      </w:r>
      <w:proofErr w:type="spellStart"/>
      <w:r>
        <w:t>ePed</w:t>
      </w:r>
      <w:proofErr w:type="spellEnd"/>
      <w:r>
        <w:t>-instruktion (</w:t>
      </w:r>
      <w:proofErr w:type="spellStart"/>
      <w:r>
        <w:t>Melior</w:t>
      </w:r>
      <w:proofErr w:type="spellEnd"/>
      <w:r>
        <w:t>, Länk-</w:t>
      </w:r>
      <w:proofErr w:type="spellStart"/>
      <w:r>
        <w:t>Lkm</w:t>
      </w:r>
      <w:proofErr w:type="spellEnd"/>
      <w:r>
        <w:t xml:space="preserve">, </w:t>
      </w:r>
      <w:proofErr w:type="spellStart"/>
      <w:r>
        <w:t>ePed</w:t>
      </w:r>
      <w:proofErr w:type="spellEnd"/>
      <w:r>
        <w:t xml:space="preserve"> (Barnläkemedel)), för ordination samt administrering.</w:t>
      </w:r>
    </w:p>
    <w:tbl>
      <w:tblPr>
        <w:tblStyle w:val="Tabellrutnt"/>
        <w:tblW w:w="8784" w:type="dxa"/>
        <w:tblInd w:w="567" w:type="dxa"/>
        <w:tblLook w:val="04A0" w:firstRow="1" w:lastRow="0" w:firstColumn="1" w:lastColumn="0" w:noHBand="0" w:noVBand="1"/>
      </w:tblPr>
      <w:tblGrid>
        <w:gridCol w:w="8784"/>
      </w:tblGrid>
      <w:tr w:rsidR="005D2191" w14:paraId="2387B030" w14:textId="77777777" w:rsidTr="00233798">
        <w:tc>
          <w:tcPr>
            <w:tcW w:w="8784" w:type="dxa"/>
            <w:shd w:val="clear" w:color="auto" w:fill="E2EFF4" w:themeFill="accent6" w:themeFillTint="33"/>
          </w:tcPr>
          <w:p w14:paraId="2648F5C3" w14:textId="77777777" w:rsidR="005D2191" w:rsidRPr="005D2191" w:rsidRDefault="005D2191" w:rsidP="00233798">
            <w:pPr>
              <w:ind w:left="29" w:right="23"/>
              <w:rPr>
                <w:b/>
                <w:bCs/>
              </w:rPr>
            </w:pPr>
            <w:proofErr w:type="spellStart"/>
            <w:r w:rsidRPr="00233798">
              <w:rPr>
                <w:b/>
              </w:rPr>
              <w:t>Dexmedetomidin</w:t>
            </w:r>
            <w:proofErr w:type="spellEnd"/>
            <w:r w:rsidRPr="00233798">
              <w:rPr>
                <w:b/>
              </w:rPr>
              <w:t xml:space="preserve"> nasalt 100 µg/</w:t>
            </w:r>
            <w:proofErr w:type="spellStart"/>
            <w:r w:rsidRPr="00233798">
              <w:rPr>
                <w:b/>
              </w:rPr>
              <w:t>mL</w:t>
            </w:r>
            <w:proofErr w:type="spellEnd"/>
            <w:r w:rsidRPr="00233798">
              <w:rPr>
                <w:b/>
              </w:rPr>
              <w:t xml:space="preserve"> (</w:t>
            </w:r>
            <w:proofErr w:type="spellStart"/>
            <w:r w:rsidRPr="00233798">
              <w:rPr>
                <w:b/>
              </w:rPr>
              <w:t>Dexdor</w:t>
            </w:r>
            <w:proofErr w:type="spellEnd"/>
            <w:r w:rsidRPr="00233798">
              <w:rPr>
                <w:b/>
              </w:rPr>
              <w:t>®)</w:t>
            </w:r>
          </w:p>
          <w:p w14:paraId="5809084A" w14:textId="77777777" w:rsidR="005D2191" w:rsidRDefault="005D2191" w:rsidP="00233798">
            <w:pPr>
              <w:ind w:left="29" w:right="23"/>
            </w:pPr>
            <w:r>
              <w:t xml:space="preserve">Till barn mellan 5–40 kg. </w:t>
            </w:r>
            <w:proofErr w:type="spellStart"/>
            <w:r>
              <w:t>Maxdos</w:t>
            </w:r>
            <w:proofErr w:type="spellEnd"/>
            <w:r>
              <w:t xml:space="preserve"> 150 </w:t>
            </w:r>
            <w:proofErr w:type="spellStart"/>
            <w:r>
              <w:t>mikrog</w:t>
            </w:r>
            <w:proofErr w:type="spellEnd"/>
            <w:r>
              <w:t>/tillfälle (se administrering)</w:t>
            </w:r>
          </w:p>
          <w:p w14:paraId="6D8FDF8A" w14:textId="77777777" w:rsidR="005D2191" w:rsidRPr="005D2191" w:rsidRDefault="005D2191" w:rsidP="00233798">
            <w:pPr>
              <w:ind w:left="29" w:right="23"/>
              <w:rPr>
                <w:b/>
                <w:bCs/>
              </w:rPr>
            </w:pPr>
            <w:r w:rsidRPr="005D2191">
              <w:rPr>
                <w:b/>
                <w:bCs/>
              </w:rPr>
              <w:t xml:space="preserve">Lätt </w:t>
            </w:r>
            <w:proofErr w:type="spellStart"/>
            <w:r w:rsidRPr="005D2191">
              <w:rPr>
                <w:b/>
                <w:bCs/>
              </w:rPr>
              <w:t>sedering</w:t>
            </w:r>
            <w:proofErr w:type="spellEnd"/>
            <w:r w:rsidRPr="005D2191">
              <w:rPr>
                <w:b/>
                <w:bCs/>
              </w:rPr>
              <w:t xml:space="preserve"> inför procedur, ex. anläggning av PVK</w:t>
            </w:r>
          </w:p>
          <w:p w14:paraId="437F971C" w14:textId="77777777" w:rsidR="005D2191" w:rsidRDefault="005D2191" w:rsidP="00233798">
            <w:pPr>
              <w:ind w:left="29" w:right="23"/>
            </w:pPr>
            <w:r w:rsidRPr="005D2191">
              <w:rPr>
                <w:b/>
                <w:bCs/>
              </w:rPr>
              <w:t>Barn 1 mån - 18 år</w:t>
            </w:r>
            <w:r>
              <w:t xml:space="preserve">: Vanlig dos (1 -) 2 </w:t>
            </w:r>
            <w:proofErr w:type="spellStart"/>
            <w:r>
              <w:t>mikrog</w:t>
            </w:r>
            <w:proofErr w:type="spellEnd"/>
            <w:r>
              <w:t>/kg.</w:t>
            </w:r>
          </w:p>
          <w:p w14:paraId="10D4EF42" w14:textId="77777777" w:rsidR="005D2191" w:rsidRDefault="005D2191" w:rsidP="00233798">
            <w:pPr>
              <w:ind w:left="29" w:right="23"/>
            </w:pPr>
            <w:r>
              <w:t>Dosen kan upprepas efter 30 minuter vid behov.</w:t>
            </w:r>
          </w:p>
          <w:p w14:paraId="53EB6189" w14:textId="77777777" w:rsidR="005D2191" w:rsidRPr="005D2191" w:rsidRDefault="005D2191" w:rsidP="00233798">
            <w:pPr>
              <w:ind w:left="29" w:right="23"/>
              <w:rPr>
                <w:b/>
                <w:bCs/>
              </w:rPr>
            </w:pPr>
            <w:r w:rsidRPr="005D2191">
              <w:rPr>
                <w:b/>
                <w:bCs/>
              </w:rPr>
              <w:t xml:space="preserve">Måttlig </w:t>
            </w:r>
            <w:proofErr w:type="spellStart"/>
            <w:r w:rsidRPr="005D2191">
              <w:rPr>
                <w:b/>
                <w:bCs/>
              </w:rPr>
              <w:t>sedering</w:t>
            </w:r>
            <w:proofErr w:type="spellEnd"/>
            <w:r w:rsidRPr="005D2191">
              <w:rPr>
                <w:b/>
                <w:bCs/>
              </w:rPr>
              <w:t xml:space="preserve"> inför procedur, ex. vid LP</w:t>
            </w:r>
          </w:p>
          <w:p w14:paraId="0809A535" w14:textId="77777777" w:rsidR="005D2191" w:rsidRDefault="005D2191" w:rsidP="00233798">
            <w:pPr>
              <w:ind w:left="29" w:right="23"/>
            </w:pPr>
            <w:r w:rsidRPr="005D2191">
              <w:rPr>
                <w:b/>
                <w:bCs/>
              </w:rPr>
              <w:t>Barn 1 mån - 18 år</w:t>
            </w:r>
            <w:r>
              <w:t xml:space="preserve">: Vanlig dos 2 - 3 </w:t>
            </w:r>
            <w:proofErr w:type="spellStart"/>
            <w:r>
              <w:t>mikrog</w:t>
            </w:r>
            <w:proofErr w:type="spellEnd"/>
            <w:r>
              <w:t>/kg.</w:t>
            </w:r>
          </w:p>
          <w:p w14:paraId="75138CF6" w14:textId="77777777" w:rsidR="005D2191" w:rsidRDefault="005D2191" w:rsidP="00233798">
            <w:pPr>
              <w:ind w:left="29" w:right="23"/>
            </w:pPr>
            <w:r>
              <w:t>Dosen kan upprepas efter 30 minuter vid behov.</w:t>
            </w:r>
          </w:p>
          <w:p w14:paraId="0A13A7BD" w14:textId="77777777" w:rsidR="005D2191" w:rsidRPr="005D2191" w:rsidRDefault="005D2191" w:rsidP="00233798">
            <w:pPr>
              <w:ind w:left="29" w:right="23"/>
              <w:rPr>
                <w:b/>
                <w:bCs/>
              </w:rPr>
            </w:pPr>
            <w:r w:rsidRPr="005D2191">
              <w:rPr>
                <w:b/>
                <w:bCs/>
              </w:rPr>
              <w:t xml:space="preserve">Djup </w:t>
            </w:r>
            <w:proofErr w:type="spellStart"/>
            <w:r w:rsidRPr="005D2191">
              <w:rPr>
                <w:b/>
                <w:bCs/>
              </w:rPr>
              <w:t>sedering</w:t>
            </w:r>
            <w:proofErr w:type="spellEnd"/>
            <w:r w:rsidRPr="005D2191">
              <w:rPr>
                <w:b/>
                <w:bCs/>
              </w:rPr>
              <w:t xml:space="preserve"> inför procedur ex. vid MR-undersökning</w:t>
            </w:r>
          </w:p>
          <w:p w14:paraId="2F16C691" w14:textId="77777777" w:rsidR="005D2191" w:rsidRDefault="005D2191" w:rsidP="00233798">
            <w:pPr>
              <w:ind w:left="29" w:right="23"/>
            </w:pPr>
            <w:r>
              <w:lastRenderedPageBreak/>
              <w:t>Ordineras av läkare med anestesi eller intensivvårdskompetens, eller motsvarande</w:t>
            </w:r>
            <w:r w:rsidR="23D3A4F6">
              <w:t>.</w:t>
            </w:r>
            <w:r>
              <w:t xml:space="preserve"> Patienten kopplas upp på POX.</w:t>
            </w:r>
          </w:p>
          <w:p w14:paraId="17CC7867" w14:textId="77777777" w:rsidR="005D2191" w:rsidRDefault="005D2191" w:rsidP="00233798">
            <w:pPr>
              <w:ind w:left="29" w:right="23"/>
            </w:pPr>
            <w:r w:rsidRPr="005D2191">
              <w:rPr>
                <w:b/>
                <w:bCs/>
              </w:rPr>
              <w:t>Barn 1 - 5 mån</w:t>
            </w:r>
            <w:r>
              <w:t xml:space="preserve">: Laddningsdos 2 </w:t>
            </w:r>
            <w:proofErr w:type="spellStart"/>
            <w:r>
              <w:t>mikrog</w:t>
            </w:r>
            <w:proofErr w:type="spellEnd"/>
            <w:r>
              <w:t xml:space="preserve">/kg. Vid behov kan extra 1 - 2 </w:t>
            </w:r>
            <w:proofErr w:type="spellStart"/>
            <w:r>
              <w:t>mikrog</w:t>
            </w:r>
            <w:proofErr w:type="spellEnd"/>
            <w:r>
              <w:t>/kg ges.</w:t>
            </w:r>
          </w:p>
          <w:p w14:paraId="1A33C516" w14:textId="77777777" w:rsidR="005D2191" w:rsidRDefault="005D2191" w:rsidP="00233798">
            <w:pPr>
              <w:ind w:left="29" w:right="23"/>
            </w:pPr>
            <w:r w:rsidRPr="005D2191">
              <w:rPr>
                <w:b/>
                <w:bCs/>
              </w:rPr>
              <w:t>Barn 6 mån - 18 år</w:t>
            </w:r>
            <w:r>
              <w:t xml:space="preserve">: Laddningsdos 4 </w:t>
            </w:r>
            <w:proofErr w:type="spellStart"/>
            <w:r>
              <w:t>mikrog</w:t>
            </w:r>
            <w:proofErr w:type="spellEnd"/>
            <w:r>
              <w:t xml:space="preserve">/kg. </w:t>
            </w:r>
          </w:p>
          <w:p w14:paraId="2337821F" w14:textId="18B09CCF" w:rsidR="005D2191" w:rsidRDefault="005D2191" w:rsidP="00233798">
            <w:pPr>
              <w:ind w:left="29" w:right="23"/>
            </w:pPr>
            <w:r>
              <w:t xml:space="preserve">Vid behov kan extra 2 – 4 </w:t>
            </w:r>
            <w:proofErr w:type="spellStart"/>
            <w:r>
              <w:t>mikrog</w:t>
            </w:r>
            <w:proofErr w:type="spellEnd"/>
            <w:r>
              <w:t>/kg ges.</w:t>
            </w:r>
          </w:p>
        </w:tc>
      </w:tr>
    </w:tbl>
    <w:p w14:paraId="3D382425" w14:textId="77777777" w:rsidR="005D2191" w:rsidRDefault="005D2191" w:rsidP="00655E9F">
      <w:pPr>
        <w:spacing w:before="240" w:after="40"/>
      </w:pPr>
      <w:r w:rsidRPr="005D2191">
        <w:lastRenderedPageBreak/>
        <w:t xml:space="preserve">Vid allvarlig bradykardi med tecken till </w:t>
      </w:r>
      <w:proofErr w:type="spellStart"/>
      <w:r w:rsidRPr="005D2191">
        <w:t>cirkulatorisk</w:t>
      </w:r>
      <w:proofErr w:type="spellEnd"/>
      <w:r w:rsidRPr="005D2191">
        <w:t xml:space="preserve"> påverkan ge:</w:t>
      </w:r>
    </w:p>
    <w:tbl>
      <w:tblPr>
        <w:tblStyle w:val="Tabellrutnt"/>
        <w:tblW w:w="0" w:type="auto"/>
        <w:tblInd w:w="907" w:type="dxa"/>
        <w:tblLook w:val="04A0" w:firstRow="1" w:lastRow="0" w:firstColumn="1" w:lastColumn="0" w:noHBand="0" w:noVBand="1"/>
        <w:tblCaption w:val="Atropin"/>
        <w:tblDescription w:val="Behandlingsrekommendation med Atropin vid allvarlig bradykardi med cirkulatorisk påverkan. "/>
      </w:tblPr>
      <w:tblGrid>
        <w:gridCol w:w="7927"/>
      </w:tblGrid>
      <w:tr w:rsidR="005D2191" w14:paraId="0A419E48" w14:textId="77777777" w:rsidTr="00655E9F">
        <w:tc>
          <w:tcPr>
            <w:tcW w:w="7927" w:type="dxa"/>
            <w:shd w:val="clear" w:color="auto" w:fill="E2EFF4" w:themeFill="accent6" w:themeFillTint="33"/>
          </w:tcPr>
          <w:p w14:paraId="2DCF717D" w14:textId="77777777" w:rsidR="005D2191" w:rsidRDefault="00B97BAE" w:rsidP="005D2191">
            <w:pPr>
              <w:pStyle w:val="Brdtextitabell"/>
            </w:pPr>
            <w:r w:rsidRPr="00233798">
              <w:rPr>
                <w:rFonts w:ascii="Georgia" w:hAnsi="Georgia"/>
                <w:sz w:val="24"/>
              </w:rPr>
              <w:t>Atropin</w:t>
            </w:r>
            <w:r w:rsidRPr="00233798">
              <w:rPr>
                <w:sz w:val="24"/>
                <w:szCs w:val="28"/>
              </w:rPr>
              <w:t>®</w:t>
            </w:r>
            <w:r w:rsidRPr="00B97BAE">
              <w:t xml:space="preserve"> </w:t>
            </w:r>
            <w:r w:rsidRPr="00233798">
              <w:rPr>
                <w:rFonts w:ascii="Georgia" w:hAnsi="Georgia"/>
                <w:sz w:val="24"/>
              </w:rPr>
              <w:t>0,5 mg/ml, 0.02 mg/kg iv</w:t>
            </w:r>
          </w:p>
        </w:tc>
      </w:tr>
    </w:tbl>
    <w:p w14:paraId="2760D9CC" w14:textId="77777777" w:rsidR="002152B4" w:rsidRDefault="002152B4" w:rsidP="002152B4"/>
    <w:p w14:paraId="716E04C9" w14:textId="77777777" w:rsidR="00B97BAE" w:rsidRDefault="00B97BAE" w:rsidP="00B97BAE">
      <w:pPr>
        <w:pStyle w:val="MellanrubrikVGR"/>
      </w:pPr>
      <w:bookmarkStart w:id="45" w:name="_Toc144215776"/>
      <w:r>
        <w:t>Administrering</w:t>
      </w:r>
      <w:bookmarkEnd w:id="45"/>
    </w:p>
    <w:p w14:paraId="24BA995E" w14:textId="40848DC7" w:rsidR="00B97BAE" w:rsidRDefault="00B97BAE" w:rsidP="00B97BAE">
      <w:r>
        <w:t>Använd alltid MAD (</w:t>
      </w:r>
      <w:r w:rsidR="218CB4E5">
        <w:t xml:space="preserve">Intranasal </w:t>
      </w:r>
      <w:proofErr w:type="spellStart"/>
      <w:r w:rsidR="3CBA8C6E">
        <w:t>m</w:t>
      </w:r>
      <w:r>
        <w:t>ucosal</w:t>
      </w:r>
      <w:proofErr w:type="spellEnd"/>
      <w:r>
        <w:t xml:space="preserve"> </w:t>
      </w:r>
      <w:proofErr w:type="spellStart"/>
      <w:r w:rsidR="0F05DD0E">
        <w:t>a</w:t>
      </w:r>
      <w:r>
        <w:t>tom</w:t>
      </w:r>
      <w:r w:rsidR="3D577B95">
        <w:t>i</w:t>
      </w:r>
      <w:r>
        <w:t>zation</w:t>
      </w:r>
      <w:proofErr w:type="spellEnd"/>
      <w:r>
        <w:t xml:space="preserve"> </w:t>
      </w:r>
      <w:proofErr w:type="spellStart"/>
      <w:r w:rsidR="555B6AEB">
        <w:t>d</w:t>
      </w:r>
      <w:r>
        <w:t>evice</w:t>
      </w:r>
      <w:proofErr w:type="spellEnd"/>
      <w:r>
        <w:t xml:space="preserve">), en engångsnippel med sprayfunktion. Dra upp 0,1 ml extra medicin i första 1 ml sprutan för att fylla nippeln. Snyt vid behov bort ytligt sekret i båda näsborrarna innan administrering. Hälften av totala dosen ska administreras i vardera näsborren vid administreringen (max 0,25 ml/insprutning). Luta barnets huvud bakåt och rikta nippeln mot näsvingarna och tryck in kolven snabbt för att få ut vätskan som aerosol. Använd samma MAD till resten av sprayningarna. Behövs större dos vänta någon minut innan det åter sprutas in i samma näsborre. Följ </w:t>
      </w:r>
      <w:proofErr w:type="spellStart"/>
      <w:r>
        <w:t>ePed</w:t>
      </w:r>
      <w:proofErr w:type="spellEnd"/>
      <w:r>
        <w:t xml:space="preserve"> instruktion.</w:t>
      </w:r>
    </w:p>
    <w:p w14:paraId="259A78DA" w14:textId="77777777" w:rsidR="00B97BAE" w:rsidRDefault="00B97BAE" w:rsidP="00B97BAE">
      <w:pPr>
        <w:pStyle w:val="MellanrubrikVGR"/>
      </w:pPr>
      <w:bookmarkStart w:id="46" w:name="_Toc144215777"/>
      <w:r>
        <w:t>Efter undersökning</w:t>
      </w:r>
      <w:bookmarkEnd w:id="46"/>
    </w:p>
    <w:p w14:paraId="321B0489" w14:textId="77777777" w:rsidR="00B97BAE" w:rsidRDefault="00B97BAE" w:rsidP="00B97BAE">
      <w:r>
        <w:t xml:space="preserve">Patienten kvarstannar på sjukhuset i två timmar och när barnet är vaket och kan svälja utan aspirationsrisk får barnet äta och dricka. POX-övervakning första timman efter undersökningen vid djup </w:t>
      </w:r>
      <w:proofErr w:type="spellStart"/>
      <w:r>
        <w:t>sedering</w:t>
      </w:r>
      <w:proofErr w:type="spellEnd"/>
      <w:r>
        <w:t xml:space="preserve">. </w:t>
      </w:r>
    </w:p>
    <w:p w14:paraId="7BDF38CF" w14:textId="77777777" w:rsidR="00B97BAE" w:rsidRDefault="00B97BAE" w:rsidP="00B97BAE">
      <w:pPr>
        <w:pStyle w:val="Rubrik3"/>
      </w:pPr>
      <w:bookmarkStart w:id="47" w:name="_Toc144215778"/>
      <w:bookmarkStart w:id="48" w:name="_Toc201053549"/>
      <w:r>
        <w:t>Uppföljning</w:t>
      </w:r>
      <w:bookmarkEnd w:id="47"/>
      <w:bookmarkEnd w:id="48"/>
    </w:p>
    <w:p w14:paraId="3D93681E" w14:textId="77777777" w:rsidR="00B97BAE" w:rsidRDefault="00B97BAE" w:rsidP="00B97BAE">
      <w:r>
        <w:t>All given smärtlindring ska följas upp med smärtskattning.</w:t>
      </w:r>
    </w:p>
    <w:p w14:paraId="5B0E17BF" w14:textId="77777777" w:rsidR="00B97BAE" w:rsidRDefault="00B97BAE" w:rsidP="00B97BAE">
      <w:pPr>
        <w:pStyle w:val="Rubrik3"/>
      </w:pPr>
      <w:bookmarkStart w:id="49" w:name="_Toc144215779"/>
      <w:bookmarkStart w:id="50" w:name="_Toc201053550"/>
      <w:r>
        <w:t>Självskattning</w:t>
      </w:r>
      <w:bookmarkEnd w:id="49"/>
      <w:bookmarkEnd w:id="50"/>
    </w:p>
    <w:p w14:paraId="46B1D3DA" w14:textId="77777777" w:rsidR="00B97BAE" w:rsidRPr="00B97D98" w:rsidRDefault="00B97BAE" w:rsidP="00B97BAE">
      <w:r>
        <w:t xml:space="preserve">Självskattning, det vill säga att utgå från barnets upplevelse av smärtan, är ett förstahandsval. De flesta barn förstår ett </w:t>
      </w:r>
      <w:r>
        <w:lastRenderedPageBreak/>
        <w:t xml:space="preserve">självskattningsinstrument från fem år, men förståelsen varierar i åldersgruppen tre till sju år. Från åtta års ålder är det tillförlitligt att använda en verbal numerisk skala där barnet graderar sin smärta mellan 0-10. Yngre barn föredrar bilder framför en mer abstrakt visuell analog skala, men det finns ingen större åldersskillnad mellan dessa instrument när det gäller validitet och reliabilitet [30]. Därför används i första hand den kombinerade ansikts- och färgskalan </w:t>
      </w:r>
      <w:proofErr w:type="spellStart"/>
      <w:r>
        <w:t>Coloured</w:t>
      </w:r>
      <w:proofErr w:type="spellEnd"/>
      <w:r>
        <w:t xml:space="preserve"> </w:t>
      </w:r>
      <w:proofErr w:type="spellStart"/>
      <w:r>
        <w:t>Analogue</w:t>
      </w:r>
      <w:proofErr w:type="spellEnd"/>
      <w:r>
        <w:t xml:space="preserve"> </w:t>
      </w:r>
      <w:proofErr w:type="spellStart"/>
      <w:r>
        <w:t>Scale</w:t>
      </w:r>
      <w:proofErr w:type="spellEnd"/>
      <w:r>
        <w:t>/</w:t>
      </w:r>
      <w:proofErr w:type="spellStart"/>
      <w:r>
        <w:t>Facial</w:t>
      </w:r>
      <w:proofErr w:type="spellEnd"/>
      <w:r>
        <w:t xml:space="preserve"> </w:t>
      </w:r>
      <w:proofErr w:type="spellStart"/>
      <w:r>
        <w:t>Affective</w:t>
      </w:r>
      <w:proofErr w:type="spellEnd"/>
      <w:r>
        <w:t xml:space="preserve"> </w:t>
      </w:r>
      <w:proofErr w:type="spellStart"/>
      <w:r>
        <w:t>Scale</w:t>
      </w:r>
      <w:proofErr w:type="spellEnd"/>
      <w:r>
        <w:t xml:space="preserve"> (CAS/FAS), där </w:t>
      </w:r>
      <w:proofErr w:type="spellStart"/>
      <w:r>
        <w:t>ansiktsskalan</w:t>
      </w:r>
      <w:proofErr w:type="spellEnd"/>
      <w:r>
        <w:t xml:space="preserve"> beskriver den affektiva komponenten och där färgskalan står för smärtintensiteten [31]. CAS/FAS är testad för reliabilitet och validitet. CAS graderas 0-10 utifrån det värde som noteras på baksidan av instrumentet. FAS graderas A till I utifrån det värde som </w:t>
      </w:r>
      <w:r w:rsidRPr="00B97D98">
        <w:t>noteras på baksidan av instrumentet. Ett värde på CAS över 3 och FAS över E bör leda till en behandlingsåtgärd.</w:t>
      </w:r>
    </w:p>
    <w:p w14:paraId="2F192764" w14:textId="77777777" w:rsidR="00B97BAE" w:rsidRPr="00B97D98" w:rsidRDefault="00B97BAE" w:rsidP="00B97D98">
      <w:hyperlink w:anchor="CAS_färgsida" w:history="1">
        <w:r w:rsidRPr="00B97D98">
          <w:rPr>
            <w:rStyle w:val="Hyperlnk"/>
          </w:rPr>
          <w:t>CAS färgsida</w:t>
        </w:r>
      </w:hyperlink>
    </w:p>
    <w:p w14:paraId="7308EEF5" w14:textId="77777777" w:rsidR="00B97BAE" w:rsidRPr="00B97D98" w:rsidRDefault="00B97BAE" w:rsidP="00B97D98">
      <w:hyperlink w:anchor="CAS_nummersida" w:history="1">
        <w:r w:rsidRPr="00B97D98">
          <w:rPr>
            <w:rStyle w:val="Hyperlnk"/>
          </w:rPr>
          <w:t>CAS nummersida</w:t>
        </w:r>
      </w:hyperlink>
    </w:p>
    <w:p w14:paraId="38C41FB8" w14:textId="77777777" w:rsidR="00B97BAE" w:rsidRPr="00B97D98" w:rsidRDefault="00B97BAE" w:rsidP="00B97D98">
      <w:hyperlink w:anchor="CAS_ansiktssida" w:history="1">
        <w:r w:rsidRPr="00B97D98">
          <w:rPr>
            <w:rStyle w:val="Hyperlnk"/>
          </w:rPr>
          <w:t>FAS ansiktssida</w:t>
        </w:r>
      </w:hyperlink>
    </w:p>
    <w:p w14:paraId="5701B347" w14:textId="77777777" w:rsidR="00B97BAE" w:rsidRPr="00B97D98" w:rsidRDefault="00B97BAE" w:rsidP="00B97D98">
      <w:hyperlink w:anchor="CAS_bokstavssida" w:history="1">
        <w:r w:rsidRPr="00B97D98">
          <w:rPr>
            <w:rStyle w:val="Hyperlnk"/>
          </w:rPr>
          <w:t>FAS bokstavssida</w:t>
        </w:r>
      </w:hyperlink>
    </w:p>
    <w:p w14:paraId="77479809" w14:textId="77777777" w:rsidR="00594312" w:rsidRPr="00B97D98" w:rsidRDefault="00594312" w:rsidP="00594312">
      <w:pPr>
        <w:pStyle w:val="Rubrik3"/>
      </w:pPr>
      <w:bookmarkStart w:id="51" w:name="_Toc144215780"/>
      <w:bookmarkStart w:id="52" w:name="_Toc201053551"/>
      <w:r w:rsidRPr="00B97D98">
        <w:t>Observationer</w:t>
      </w:r>
      <w:bookmarkEnd w:id="51"/>
      <w:bookmarkEnd w:id="52"/>
    </w:p>
    <w:p w14:paraId="10A08B08" w14:textId="77777777" w:rsidR="00594312" w:rsidRDefault="00594312" w:rsidP="00594312">
      <w:r w:rsidRPr="00B97D98">
        <w:t>Smärtskattning</w:t>
      </w:r>
      <w:r>
        <w:t xml:space="preserve"> av små barn eller barn med kommunikationssvårigheter är metodologiskt svårt då det inte finns något specifikt smärtbeteende och heller ingen direkt möjlighet att kvantifiera smärta via beteendeobservation. Likväl är användandet av observationer en bra bas i all smärtbedömning och bör vara en del av smärtanalysen hos alla barn. Det instrument som anses ha högst validitet och samtidigt innehar en hög användarvänlighet är Face, Legs, </w:t>
      </w:r>
      <w:proofErr w:type="spellStart"/>
      <w:r>
        <w:t>Activity</w:t>
      </w:r>
      <w:proofErr w:type="spellEnd"/>
      <w:r>
        <w:t xml:space="preserve">, Cry, </w:t>
      </w:r>
      <w:proofErr w:type="spellStart"/>
      <w:r>
        <w:t>Consolability</w:t>
      </w:r>
      <w:proofErr w:type="spellEnd"/>
      <w:r>
        <w:t xml:space="preserve"> (FLACC) för barn 0-18 år och barn med fler-funktionsnedsättning [32]. </w:t>
      </w:r>
    </w:p>
    <w:p w14:paraId="0BD55C3F" w14:textId="7A026BD3" w:rsidR="002152B4" w:rsidRDefault="00594312" w:rsidP="002152B4">
      <w:r>
        <w:t xml:space="preserve">Poängsättningen, i kombination med en allmän bedömning av barnets situation, avgör vilken smärtlindrande åtgärd som ska vidtas. Ett värde &lt;3 eftersträvas. Smärtskattningen ska ske kontinuerligt då barnet har eller kan ha ont och efter given smärtlindring för att </w:t>
      </w:r>
      <w:r>
        <w:lastRenderedPageBreak/>
        <w:t xml:space="preserve">utvärdera effekten. Smärtskatta 15-20 minuter efter </w:t>
      </w:r>
      <w:proofErr w:type="gramStart"/>
      <w:r>
        <w:t>intravenös analgetika</w:t>
      </w:r>
      <w:proofErr w:type="gramEnd"/>
      <w:r>
        <w:t xml:space="preserve"> och 40-60 minuter efter att analgetika givits per os eller per rektum. Värdet dokumenteras.</w:t>
      </w:r>
    </w:p>
    <w:p w14:paraId="0474294D" w14:textId="77777777" w:rsidR="002152B4" w:rsidRDefault="002152B4" w:rsidP="002152B4"/>
    <w:p w14:paraId="14280CE6" w14:textId="77777777" w:rsidR="00594312" w:rsidRDefault="00594312" w:rsidP="00594312">
      <w:r>
        <w:t>Vid låga värden kan omvårdnadsåtgärder vara tillräckligt men vid högre värden är farmakologisk behandling påkallad.</w:t>
      </w:r>
    </w:p>
    <w:p w14:paraId="5F839018" w14:textId="77777777" w:rsidR="00594312" w:rsidRPr="00B97D98" w:rsidRDefault="00594312" w:rsidP="00594312">
      <w:hyperlink w:anchor="FLACC" w:history="1">
        <w:r w:rsidRPr="00B97D98">
          <w:rPr>
            <w:rStyle w:val="Hyperlnk"/>
          </w:rPr>
          <w:t>FLACC</w:t>
        </w:r>
      </w:hyperlink>
    </w:p>
    <w:p w14:paraId="553BDFEE" w14:textId="77777777" w:rsidR="00594312" w:rsidRPr="00B97D98" w:rsidRDefault="00594312" w:rsidP="00594312">
      <w:hyperlink w:anchor="FLACC_med_dokumentation" w:history="1">
        <w:r w:rsidRPr="00B97D98">
          <w:rPr>
            <w:rStyle w:val="Hyperlnk"/>
          </w:rPr>
          <w:t>FLACC med dokumentation</w:t>
        </w:r>
      </w:hyperlink>
    </w:p>
    <w:p w14:paraId="750A86EC" w14:textId="77777777" w:rsidR="00594312" w:rsidRDefault="00594312" w:rsidP="00594312">
      <w:pPr>
        <w:pStyle w:val="Rubrik2"/>
      </w:pPr>
      <w:bookmarkStart w:id="53" w:name="_Toc144215781"/>
      <w:bookmarkStart w:id="54" w:name="_Toc201053552"/>
      <w:r w:rsidRPr="00B97D98">
        <w:t>Dokumentinformation</w:t>
      </w:r>
      <w:bookmarkEnd w:id="53"/>
      <w:bookmarkEnd w:id="54"/>
    </w:p>
    <w:p w14:paraId="2FE7074B" w14:textId="77777777" w:rsidR="00594312" w:rsidRPr="00594312" w:rsidRDefault="00594312" w:rsidP="00594312">
      <w:pPr>
        <w:spacing w:after="0"/>
        <w:rPr>
          <w:b/>
          <w:bCs/>
        </w:rPr>
      </w:pPr>
      <w:r w:rsidRPr="00594312">
        <w:rPr>
          <w:b/>
          <w:bCs/>
        </w:rPr>
        <w:t>För innehållet svarar</w:t>
      </w:r>
    </w:p>
    <w:p w14:paraId="4D0F8FF4" w14:textId="09749F0C" w:rsidR="00594312" w:rsidRDefault="10038506" w:rsidP="002152B4">
      <w:pPr>
        <w:pStyle w:val="Punktlista"/>
        <w:spacing w:after="60" w:line="288" w:lineRule="auto"/>
        <w:ind w:left="1349" w:hanging="357"/>
      </w:pPr>
      <w:r>
        <w:t>Jessika Anders barnsjuksköterska</w:t>
      </w:r>
      <w:r w:rsidR="00594312">
        <w:t xml:space="preserve">, </w:t>
      </w:r>
      <w:r w:rsidR="57E6020F">
        <w:t xml:space="preserve">VO </w:t>
      </w:r>
      <w:proofErr w:type="spellStart"/>
      <w:r w:rsidR="57E6020F">
        <w:t>Kivinna</w:t>
      </w:r>
      <w:proofErr w:type="spellEnd"/>
      <w:r w:rsidR="57E6020F">
        <w:t xml:space="preserve"> och barn, </w:t>
      </w:r>
      <w:r w:rsidR="00594312">
        <w:t>SÄS Borås, sammankallande</w:t>
      </w:r>
    </w:p>
    <w:p w14:paraId="691256F5" w14:textId="588E2F21" w:rsidR="00594312" w:rsidRDefault="00594312" w:rsidP="002152B4">
      <w:pPr>
        <w:pStyle w:val="Punktlista"/>
        <w:spacing w:after="60" w:line="288" w:lineRule="auto"/>
        <w:ind w:left="1349" w:hanging="357"/>
      </w:pPr>
      <w:r>
        <w:t>Gabor Boglari</w:t>
      </w:r>
      <w:r w:rsidR="00F20C09">
        <w:t>, b</w:t>
      </w:r>
      <w:r w:rsidR="6D51883D">
        <w:t>arn</w:t>
      </w:r>
      <w:r w:rsidR="7B903F45">
        <w:t>över</w:t>
      </w:r>
      <w:r>
        <w:t>läkare, barn- och ungdomskliniken, SÄS Borås</w:t>
      </w:r>
    </w:p>
    <w:p w14:paraId="7F9EF49A" w14:textId="77777777" w:rsidR="00594312" w:rsidRDefault="00594312" w:rsidP="002152B4">
      <w:pPr>
        <w:pStyle w:val="Punktlista"/>
        <w:spacing w:after="60" w:line="288" w:lineRule="auto"/>
        <w:ind w:left="1349" w:hanging="357"/>
      </w:pPr>
      <w:r>
        <w:t>Bernt Turesson, överläkare, anestesikliniken, SÄS Borås</w:t>
      </w:r>
    </w:p>
    <w:p w14:paraId="2418AF9E" w14:textId="7E44715A" w:rsidR="597340D6" w:rsidRDefault="597340D6" w:rsidP="597340D6">
      <w:pPr>
        <w:spacing w:after="0"/>
        <w:rPr>
          <w:b/>
          <w:bCs/>
        </w:rPr>
      </w:pPr>
    </w:p>
    <w:p w14:paraId="002BABC2" w14:textId="77777777" w:rsidR="00594312" w:rsidRPr="00594312" w:rsidRDefault="00594312" w:rsidP="00594312">
      <w:pPr>
        <w:spacing w:after="0"/>
        <w:rPr>
          <w:b/>
          <w:bCs/>
        </w:rPr>
      </w:pPr>
      <w:r w:rsidRPr="00594312">
        <w:rPr>
          <w:b/>
          <w:bCs/>
        </w:rPr>
        <w:t>Remissinstanser</w:t>
      </w:r>
    </w:p>
    <w:p w14:paraId="2668EAF3" w14:textId="77777777" w:rsidR="00594312" w:rsidRDefault="00594312" w:rsidP="00594312">
      <w:r>
        <w:t>Barnsmärtgruppen SÄS</w:t>
      </w:r>
    </w:p>
    <w:p w14:paraId="220A2BF8" w14:textId="77777777" w:rsidR="00594312" w:rsidRPr="00594312" w:rsidRDefault="00594312" w:rsidP="00594312">
      <w:pPr>
        <w:spacing w:after="0"/>
        <w:rPr>
          <w:b/>
          <w:bCs/>
        </w:rPr>
      </w:pPr>
      <w:r w:rsidRPr="00594312">
        <w:rPr>
          <w:b/>
          <w:bCs/>
        </w:rPr>
        <w:t>Fastställt av</w:t>
      </w:r>
    </w:p>
    <w:p w14:paraId="7B459A17" w14:textId="77777777" w:rsidR="00594312" w:rsidRDefault="00594312" w:rsidP="00594312">
      <w:r>
        <w:t>Jerker Nilson, chefläkare, SÄS</w:t>
      </w:r>
    </w:p>
    <w:p w14:paraId="38354BC2" w14:textId="77777777" w:rsidR="00594312" w:rsidRPr="00594312" w:rsidRDefault="00594312" w:rsidP="00594312">
      <w:pPr>
        <w:spacing w:after="0"/>
        <w:rPr>
          <w:b/>
          <w:bCs/>
        </w:rPr>
      </w:pPr>
      <w:r w:rsidRPr="00594312">
        <w:rPr>
          <w:b/>
          <w:bCs/>
        </w:rPr>
        <w:t>Nyckelord</w:t>
      </w:r>
    </w:p>
    <w:p w14:paraId="6FA81E6D" w14:textId="77777777" w:rsidR="005D2191" w:rsidRDefault="00594312" w:rsidP="00594312">
      <w:r>
        <w:t>Smärta, smärtlindring, smärtbehandling, smärtskattning, rädsla, oro, läkemedel, mediciner, lugnande</w:t>
      </w:r>
    </w:p>
    <w:p w14:paraId="1FA42A58" w14:textId="77777777" w:rsidR="00594312" w:rsidRDefault="00594312" w:rsidP="00594312">
      <w:pPr>
        <w:pStyle w:val="Rubrik2"/>
      </w:pPr>
      <w:bookmarkStart w:id="55" w:name="_Toc144215782"/>
      <w:bookmarkStart w:id="56" w:name="_Toc201053553"/>
      <w:r>
        <w:t>Referensförteckning</w:t>
      </w:r>
      <w:bookmarkEnd w:id="55"/>
      <w:bookmarkEnd w:id="56"/>
    </w:p>
    <w:p w14:paraId="77F9376D" w14:textId="77777777" w:rsidR="00594312" w:rsidRDefault="00594312" w:rsidP="002152B4">
      <w:pPr>
        <w:pStyle w:val="Punktlistanumrerad"/>
      </w:pPr>
      <w:r>
        <w:t>Lagen (2018:1197) om Förenta nationernas konvention om barnets rättigheter. Svensk författningssamling</w:t>
      </w:r>
      <w:r>
        <w:br/>
      </w:r>
      <w:hyperlink r:id="rId33" w:history="1">
        <w:r w:rsidRPr="000843A5">
          <w:rPr>
            <w:rStyle w:val="Hyperlnk"/>
          </w:rPr>
          <w:t>www.riksdagen.se/sv/dokument-lagar/dokument/svensk-forfattningssamling/lag-20181197-om-forenta-nationernas-konvention_sfs-2018-1197</w:t>
        </w:r>
      </w:hyperlink>
    </w:p>
    <w:p w14:paraId="2ED0390D" w14:textId="77777777" w:rsidR="00594312" w:rsidRDefault="00594312" w:rsidP="002152B4">
      <w:pPr>
        <w:pStyle w:val="Punktlistanumrerad"/>
      </w:pPr>
      <w:proofErr w:type="spellStart"/>
      <w:r>
        <w:t>Patientlagen</w:t>
      </w:r>
      <w:proofErr w:type="spellEnd"/>
      <w:r>
        <w:t xml:space="preserve"> (SFS.2014:821), kapitel 3 och 5. Svensk författningssamling.</w:t>
      </w:r>
      <w:r>
        <w:br/>
      </w:r>
      <w:hyperlink r:id="rId34" w:history="1">
        <w:r w:rsidRPr="000843A5">
          <w:rPr>
            <w:rStyle w:val="Hyperlnk"/>
          </w:rPr>
          <w:t>www.riksdagen.se/sv/dokument-lagar/dokument/svensk-forfattningssamling/patientlag-2014821_sfs-2014-821</w:t>
        </w:r>
      </w:hyperlink>
    </w:p>
    <w:p w14:paraId="0529634B" w14:textId="77777777" w:rsidR="00594312" w:rsidRDefault="00594312" w:rsidP="002152B4">
      <w:pPr>
        <w:pStyle w:val="Punktlistanumrerad"/>
      </w:pPr>
      <w:r>
        <w:lastRenderedPageBreak/>
        <w:t xml:space="preserve">Nilsson S, </w:t>
      </w:r>
      <w:proofErr w:type="spellStart"/>
      <w:r>
        <w:t>Hallquist</w:t>
      </w:r>
      <w:proofErr w:type="spellEnd"/>
      <w:r>
        <w:t xml:space="preserve"> C, Enskär K, </w:t>
      </w:r>
      <w:proofErr w:type="spellStart"/>
      <w:r>
        <w:t>Kokinsky</w:t>
      </w:r>
      <w:proofErr w:type="spellEnd"/>
      <w:r>
        <w:t xml:space="preserve"> E. Active and passive </w:t>
      </w:r>
      <w:proofErr w:type="spellStart"/>
      <w:r>
        <w:t>distraction</w:t>
      </w:r>
      <w:proofErr w:type="spellEnd"/>
      <w:r>
        <w:t xml:space="preserve"> in </w:t>
      </w:r>
      <w:proofErr w:type="spellStart"/>
      <w:r>
        <w:t>children</w:t>
      </w:r>
      <w:proofErr w:type="spellEnd"/>
      <w:r>
        <w:t xml:space="preserve"> </w:t>
      </w:r>
      <w:proofErr w:type="spellStart"/>
      <w:r>
        <w:t>undergoing</w:t>
      </w:r>
      <w:proofErr w:type="spellEnd"/>
      <w:r>
        <w:t xml:space="preserve"> </w:t>
      </w:r>
      <w:proofErr w:type="spellStart"/>
      <w:r>
        <w:t>wound</w:t>
      </w:r>
      <w:proofErr w:type="spellEnd"/>
      <w:r>
        <w:t xml:space="preserve"> dressings. Journal </w:t>
      </w:r>
      <w:proofErr w:type="spellStart"/>
      <w:r>
        <w:t>of</w:t>
      </w:r>
      <w:proofErr w:type="spellEnd"/>
      <w:r>
        <w:t xml:space="preserve"> </w:t>
      </w:r>
      <w:proofErr w:type="spellStart"/>
      <w:r>
        <w:t>pediatric</w:t>
      </w:r>
      <w:proofErr w:type="spellEnd"/>
      <w:r>
        <w:t xml:space="preserve"> </w:t>
      </w:r>
      <w:proofErr w:type="spellStart"/>
      <w:r>
        <w:t>nursing</w:t>
      </w:r>
      <w:proofErr w:type="spellEnd"/>
      <w:r>
        <w:t>. in press.</w:t>
      </w:r>
    </w:p>
    <w:p w14:paraId="1FD2F73C" w14:textId="77777777" w:rsidR="00594312" w:rsidRDefault="00594312" w:rsidP="002152B4">
      <w:pPr>
        <w:pStyle w:val="Punktlistanumrerad"/>
      </w:pPr>
      <w:r>
        <w:t>Hammarberg T. Konventionen om barnets rättigheter.  Stockholm: Regeringskansliet UD; 2000.</w:t>
      </w:r>
    </w:p>
    <w:p w14:paraId="5817CA8B" w14:textId="77777777" w:rsidR="00594312" w:rsidRDefault="00594312" w:rsidP="002152B4">
      <w:pPr>
        <w:pStyle w:val="Punktlistanumrerad"/>
      </w:pPr>
      <w:r>
        <w:t>Enskär K, Edvinsson Månsson M. Pediatrisk vård och specifik omvårdnad. Lund: Studentlitteratur; 2008.</w:t>
      </w:r>
    </w:p>
    <w:p w14:paraId="23C2240B" w14:textId="77777777" w:rsidR="00594312" w:rsidRDefault="00594312" w:rsidP="002152B4">
      <w:pPr>
        <w:pStyle w:val="Punktlistanumrerad"/>
      </w:pPr>
      <w:r>
        <w:t xml:space="preserve">Lindqvist I. Leken som läker. Stockholm: </w:t>
      </w:r>
      <w:proofErr w:type="spellStart"/>
      <w:r>
        <w:t>Almqvist&amp;Wiksell</w:t>
      </w:r>
      <w:proofErr w:type="spellEnd"/>
      <w:r>
        <w:t>; 1990.</w:t>
      </w:r>
    </w:p>
    <w:p w14:paraId="69ED82E6" w14:textId="77777777" w:rsidR="00594312" w:rsidRDefault="00594312" w:rsidP="002152B4">
      <w:pPr>
        <w:pStyle w:val="Punktlistanumrerad"/>
      </w:pPr>
      <w:proofErr w:type="spellStart"/>
      <w:r>
        <w:t>Fortier</w:t>
      </w:r>
      <w:proofErr w:type="spellEnd"/>
      <w:r>
        <w:t xml:space="preserve"> M, </w:t>
      </w:r>
      <w:proofErr w:type="spellStart"/>
      <w:r>
        <w:t>Chorney</w:t>
      </w:r>
      <w:proofErr w:type="spellEnd"/>
      <w:r>
        <w:t xml:space="preserve"> J, </w:t>
      </w:r>
      <w:proofErr w:type="spellStart"/>
      <w:r>
        <w:t>Rony</w:t>
      </w:r>
      <w:proofErr w:type="spellEnd"/>
      <w:r>
        <w:t xml:space="preserve"> R, </w:t>
      </w:r>
      <w:proofErr w:type="spellStart"/>
      <w:r>
        <w:t>Perret-Karimi</w:t>
      </w:r>
      <w:proofErr w:type="spellEnd"/>
      <w:r>
        <w:t xml:space="preserve"> D, </w:t>
      </w:r>
      <w:proofErr w:type="spellStart"/>
      <w:r>
        <w:t>Rinehart</w:t>
      </w:r>
      <w:proofErr w:type="spellEnd"/>
      <w:r>
        <w:t xml:space="preserve"> J, </w:t>
      </w:r>
      <w:proofErr w:type="spellStart"/>
      <w:r>
        <w:t>Camilon</w:t>
      </w:r>
      <w:proofErr w:type="spellEnd"/>
      <w:r>
        <w:t xml:space="preserve"> F, et al. </w:t>
      </w:r>
      <w:proofErr w:type="spellStart"/>
      <w:r>
        <w:t>Children's</w:t>
      </w:r>
      <w:proofErr w:type="spellEnd"/>
      <w:r>
        <w:t xml:space="preserve"> </w:t>
      </w:r>
      <w:proofErr w:type="spellStart"/>
      <w:r>
        <w:t>desire</w:t>
      </w:r>
      <w:proofErr w:type="spellEnd"/>
      <w:r>
        <w:t xml:space="preserve"> for </w:t>
      </w:r>
      <w:proofErr w:type="spellStart"/>
      <w:r>
        <w:t>perioperative</w:t>
      </w:r>
      <w:proofErr w:type="spellEnd"/>
      <w:r>
        <w:t xml:space="preserve"> information. </w:t>
      </w:r>
      <w:proofErr w:type="spellStart"/>
      <w:r>
        <w:t>Anesth</w:t>
      </w:r>
      <w:proofErr w:type="spellEnd"/>
      <w:r>
        <w:t xml:space="preserve"> </w:t>
      </w:r>
      <w:proofErr w:type="spellStart"/>
      <w:r>
        <w:t>Analg</w:t>
      </w:r>
      <w:proofErr w:type="spellEnd"/>
      <w:r>
        <w:t>. 2009;109(4):1085-90.</w:t>
      </w:r>
    </w:p>
    <w:p w14:paraId="57C3A7A4" w14:textId="77777777" w:rsidR="00594312" w:rsidRDefault="00594312" w:rsidP="002152B4">
      <w:pPr>
        <w:pStyle w:val="Punktlistanumrerad"/>
      </w:pPr>
      <w:r>
        <w:t xml:space="preserve">Nilsson S. </w:t>
      </w:r>
      <w:proofErr w:type="spellStart"/>
      <w:r>
        <w:t>Procedural</w:t>
      </w:r>
      <w:proofErr w:type="spellEnd"/>
      <w:r>
        <w:t xml:space="preserve"> and postoperative pain management in </w:t>
      </w:r>
      <w:proofErr w:type="spellStart"/>
      <w:r>
        <w:t>children</w:t>
      </w:r>
      <w:proofErr w:type="spellEnd"/>
      <w:r>
        <w:t xml:space="preserve">: </w:t>
      </w:r>
      <w:proofErr w:type="spellStart"/>
      <w:r>
        <w:t>experiences</w:t>
      </w:r>
      <w:proofErr w:type="spellEnd"/>
      <w:r>
        <w:t xml:space="preserve">, </w:t>
      </w:r>
      <w:proofErr w:type="spellStart"/>
      <w:r>
        <w:t>assessments</w:t>
      </w:r>
      <w:proofErr w:type="spellEnd"/>
      <w:r>
        <w:t xml:space="preserve"> and </w:t>
      </w:r>
      <w:proofErr w:type="spellStart"/>
      <w:r>
        <w:t>possibilities</w:t>
      </w:r>
      <w:proofErr w:type="spellEnd"/>
      <w:r>
        <w:t xml:space="preserve"> to </w:t>
      </w:r>
      <w:proofErr w:type="spellStart"/>
      <w:r>
        <w:t>reduce</w:t>
      </w:r>
      <w:proofErr w:type="spellEnd"/>
      <w:r>
        <w:t xml:space="preserve"> pain, distress and </w:t>
      </w:r>
      <w:proofErr w:type="spellStart"/>
      <w:r>
        <w:t>anxiety</w:t>
      </w:r>
      <w:proofErr w:type="spellEnd"/>
      <w:r>
        <w:t>. Jönköping: Jönköping University; 2010.</w:t>
      </w:r>
    </w:p>
    <w:p w14:paraId="0803229C" w14:textId="77777777" w:rsidR="00594312" w:rsidRDefault="00594312" w:rsidP="002152B4">
      <w:pPr>
        <w:pStyle w:val="Punktlistanumrerad"/>
      </w:pPr>
      <w:r>
        <w:t xml:space="preserve">Whitaker B. </w:t>
      </w:r>
      <w:proofErr w:type="spellStart"/>
      <w:r>
        <w:t>Guided</w:t>
      </w:r>
      <w:proofErr w:type="spellEnd"/>
      <w:r>
        <w:t xml:space="preserve"> </w:t>
      </w:r>
      <w:proofErr w:type="spellStart"/>
      <w:r>
        <w:t>Imagery</w:t>
      </w:r>
      <w:proofErr w:type="spellEnd"/>
      <w:r>
        <w:t xml:space="preserve">. Australia: University  </w:t>
      </w:r>
      <w:proofErr w:type="spellStart"/>
      <w:r>
        <w:t>of</w:t>
      </w:r>
      <w:proofErr w:type="spellEnd"/>
      <w:r>
        <w:t xml:space="preserve"> </w:t>
      </w:r>
      <w:proofErr w:type="spellStart"/>
      <w:r>
        <w:t>Ballrat</w:t>
      </w:r>
      <w:proofErr w:type="spellEnd"/>
      <w:r>
        <w:t>. 2002</w:t>
      </w:r>
    </w:p>
    <w:p w14:paraId="7B5380F4" w14:textId="77777777" w:rsidR="00594312" w:rsidRDefault="00594312" w:rsidP="002152B4">
      <w:pPr>
        <w:pStyle w:val="Punktlistanumrerad"/>
      </w:pPr>
      <w:proofErr w:type="spellStart"/>
      <w:r>
        <w:t>Jelveús</w:t>
      </w:r>
      <w:proofErr w:type="spellEnd"/>
      <w:r>
        <w:t xml:space="preserve"> L. Berör mig, massage för små och stora barn. Oskarshamn: Tryckeri AB; 1998.</w:t>
      </w:r>
    </w:p>
    <w:p w14:paraId="4D86F904" w14:textId="77777777" w:rsidR="00594312" w:rsidRDefault="00594312" w:rsidP="002152B4">
      <w:pPr>
        <w:pStyle w:val="Punktlistanumrerad"/>
      </w:pPr>
      <w:proofErr w:type="spellStart"/>
      <w:r>
        <w:t>Lidbeck</w:t>
      </w:r>
      <w:proofErr w:type="spellEnd"/>
      <w:r>
        <w:t xml:space="preserve"> L, Rydin M, Uddman P-Å. Spädbarnsmassage. Stockholm: Bokförlaget Prisma; 2002.</w:t>
      </w:r>
    </w:p>
    <w:p w14:paraId="4E0BE957" w14:textId="77777777" w:rsidR="00594312" w:rsidRDefault="00594312" w:rsidP="002152B4">
      <w:pPr>
        <w:pStyle w:val="Punktlistanumrerad"/>
      </w:pPr>
      <w:r>
        <w:t xml:space="preserve">Moberg </w:t>
      </w:r>
      <w:proofErr w:type="spellStart"/>
      <w:r>
        <w:t>Uvnäs</w:t>
      </w:r>
      <w:proofErr w:type="spellEnd"/>
      <w:r>
        <w:t xml:space="preserve"> K. Lugn och beröring. Borås: Natur och kultur; 2002.</w:t>
      </w:r>
    </w:p>
    <w:p w14:paraId="3A03951C" w14:textId="77777777" w:rsidR="00594312" w:rsidRDefault="00594312" w:rsidP="002152B4">
      <w:pPr>
        <w:pStyle w:val="Punktlistanumrerad"/>
      </w:pPr>
      <w:r>
        <w:t xml:space="preserve">Pierce C, Voss B. </w:t>
      </w:r>
      <w:proofErr w:type="spellStart"/>
      <w:r>
        <w:t>Efficacy</w:t>
      </w:r>
      <w:proofErr w:type="spellEnd"/>
      <w:r>
        <w:t xml:space="preserve"> and </w:t>
      </w:r>
      <w:proofErr w:type="spellStart"/>
      <w:r>
        <w:t>safety</w:t>
      </w:r>
      <w:proofErr w:type="spellEnd"/>
      <w:r>
        <w:t xml:space="preserve"> </w:t>
      </w:r>
      <w:proofErr w:type="spellStart"/>
      <w:r>
        <w:t>of</w:t>
      </w:r>
      <w:proofErr w:type="spellEnd"/>
      <w:r>
        <w:t xml:space="preserve"> ibuprofen and </w:t>
      </w:r>
      <w:proofErr w:type="spellStart"/>
      <w:r>
        <w:t>acetaminophen</w:t>
      </w:r>
      <w:proofErr w:type="spellEnd"/>
      <w:r>
        <w:t xml:space="preserve"> in </w:t>
      </w:r>
      <w:proofErr w:type="spellStart"/>
      <w:r>
        <w:t>children</w:t>
      </w:r>
      <w:proofErr w:type="spellEnd"/>
      <w:r>
        <w:t xml:space="preserve"> and </w:t>
      </w:r>
      <w:proofErr w:type="spellStart"/>
      <w:r>
        <w:t>adults</w:t>
      </w:r>
      <w:proofErr w:type="spellEnd"/>
      <w:r>
        <w:t>: a meta-</w:t>
      </w:r>
      <w:proofErr w:type="spellStart"/>
      <w:r>
        <w:t>analysis</w:t>
      </w:r>
      <w:proofErr w:type="spellEnd"/>
      <w:r>
        <w:t xml:space="preserve"> and </w:t>
      </w:r>
      <w:proofErr w:type="spellStart"/>
      <w:r>
        <w:t>qualitative</w:t>
      </w:r>
      <w:proofErr w:type="spellEnd"/>
      <w:r>
        <w:t xml:space="preserve"> </w:t>
      </w:r>
      <w:proofErr w:type="spellStart"/>
      <w:r>
        <w:t>review</w:t>
      </w:r>
      <w:proofErr w:type="spellEnd"/>
      <w:r>
        <w:t xml:space="preserve">. Ann </w:t>
      </w:r>
      <w:proofErr w:type="spellStart"/>
      <w:r>
        <w:t>Pharmacother</w:t>
      </w:r>
      <w:proofErr w:type="spellEnd"/>
      <w:r>
        <w:t xml:space="preserve"> 2010;44(3):489-506.</w:t>
      </w:r>
    </w:p>
    <w:p w14:paraId="367C193B" w14:textId="77777777" w:rsidR="00594312" w:rsidRDefault="00594312" w:rsidP="002152B4">
      <w:pPr>
        <w:pStyle w:val="Punktlistanumrerad"/>
      </w:pPr>
      <w:proofErr w:type="spellStart"/>
      <w:r>
        <w:t>Standing</w:t>
      </w:r>
      <w:proofErr w:type="spellEnd"/>
      <w:r>
        <w:t xml:space="preserve"> J, </w:t>
      </w:r>
      <w:proofErr w:type="spellStart"/>
      <w:r>
        <w:t>Savage</w:t>
      </w:r>
      <w:proofErr w:type="spellEnd"/>
      <w:r>
        <w:t xml:space="preserve"> I, </w:t>
      </w:r>
      <w:proofErr w:type="spellStart"/>
      <w:r>
        <w:t>Pritchard</w:t>
      </w:r>
      <w:proofErr w:type="spellEnd"/>
      <w:r>
        <w:t xml:space="preserve"> D, </w:t>
      </w:r>
      <w:proofErr w:type="spellStart"/>
      <w:r>
        <w:t>Waddington</w:t>
      </w:r>
      <w:proofErr w:type="spellEnd"/>
      <w:r>
        <w:t xml:space="preserve"> M. </w:t>
      </w:r>
      <w:proofErr w:type="spellStart"/>
      <w:r>
        <w:t>Diclofenac</w:t>
      </w:r>
      <w:proofErr w:type="spellEnd"/>
      <w:r>
        <w:t xml:space="preserve"> for </w:t>
      </w:r>
      <w:proofErr w:type="spellStart"/>
      <w:r>
        <w:t>acute</w:t>
      </w:r>
      <w:proofErr w:type="spellEnd"/>
      <w:r>
        <w:t xml:space="preserve"> pain in </w:t>
      </w:r>
      <w:proofErr w:type="spellStart"/>
      <w:r>
        <w:t>children</w:t>
      </w:r>
      <w:proofErr w:type="spellEnd"/>
      <w:r>
        <w:t xml:space="preserve">. </w:t>
      </w:r>
      <w:proofErr w:type="spellStart"/>
      <w:r>
        <w:t>Cochrane</w:t>
      </w:r>
      <w:proofErr w:type="spellEnd"/>
      <w:r>
        <w:t xml:space="preserve"> </w:t>
      </w:r>
      <w:proofErr w:type="spellStart"/>
      <w:r>
        <w:t>Database</w:t>
      </w:r>
      <w:proofErr w:type="spellEnd"/>
      <w:r>
        <w:t xml:space="preserve"> </w:t>
      </w:r>
      <w:proofErr w:type="spellStart"/>
      <w:r>
        <w:t>Syst</w:t>
      </w:r>
      <w:proofErr w:type="spellEnd"/>
      <w:r>
        <w:t xml:space="preserve"> Rev. 2009(4):CD005538.</w:t>
      </w:r>
    </w:p>
    <w:p w14:paraId="51E0BFE7" w14:textId="77777777" w:rsidR="00594312" w:rsidRDefault="00594312" w:rsidP="002152B4">
      <w:pPr>
        <w:pStyle w:val="Punktlistanumrerad"/>
      </w:pPr>
      <w:r>
        <w:t xml:space="preserve">Goldstein L, Berlin M, </w:t>
      </w:r>
      <w:proofErr w:type="spellStart"/>
      <w:r>
        <w:t>Berkovitch</w:t>
      </w:r>
      <w:proofErr w:type="spellEnd"/>
      <w:r>
        <w:t xml:space="preserve"> M, </w:t>
      </w:r>
      <w:proofErr w:type="spellStart"/>
      <w:r>
        <w:t>Kozer</w:t>
      </w:r>
      <w:proofErr w:type="spellEnd"/>
      <w:r>
        <w:t xml:space="preserve"> E. </w:t>
      </w:r>
      <w:proofErr w:type="spellStart"/>
      <w:r>
        <w:t>Effectiveness</w:t>
      </w:r>
      <w:proofErr w:type="spellEnd"/>
      <w:r>
        <w:t xml:space="preserve"> </w:t>
      </w:r>
      <w:proofErr w:type="spellStart"/>
      <w:r>
        <w:t>of</w:t>
      </w:r>
      <w:proofErr w:type="spellEnd"/>
      <w:r>
        <w:t xml:space="preserve"> oral vs </w:t>
      </w:r>
      <w:proofErr w:type="spellStart"/>
      <w:r>
        <w:t>rectal</w:t>
      </w:r>
      <w:proofErr w:type="spellEnd"/>
      <w:r>
        <w:t xml:space="preserve"> </w:t>
      </w:r>
      <w:proofErr w:type="spellStart"/>
      <w:r>
        <w:t>acetaminophen</w:t>
      </w:r>
      <w:proofErr w:type="spellEnd"/>
      <w:r>
        <w:t>: a meta-</w:t>
      </w:r>
      <w:proofErr w:type="spellStart"/>
      <w:r>
        <w:t>analysis</w:t>
      </w:r>
      <w:proofErr w:type="spellEnd"/>
      <w:r>
        <w:t xml:space="preserve">. </w:t>
      </w:r>
      <w:proofErr w:type="spellStart"/>
      <w:r>
        <w:t>Arch</w:t>
      </w:r>
      <w:proofErr w:type="spellEnd"/>
      <w:r>
        <w:t xml:space="preserve"> </w:t>
      </w:r>
      <w:proofErr w:type="spellStart"/>
      <w:r>
        <w:t>Pediatr</w:t>
      </w:r>
      <w:proofErr w:type="spellEnd"/>
      <w:r>
        <w:t xml:space="preserve"> </w:t>
      </w:r>
      <w:proofErr w:type="spellStart"/>
      <w:r>
        <w:t>Adolesc</w:t>
      </w:r>
      <w:proofErr w:type="spellEnd"/>
      <w:r>
        <w:t xml:space="preserve"> Med 2008;162(11):1042-6.</w:t>
      </w:r>
    </w:p>
    <w:p w14:paraId="362EE818" w14:textId="77777777" w:rsidR="00594312" w:rsidRDefault="00594312" w:rsidP="002152B4">
      <w:pPr>
        <w:pStyle w:val="Punktlistanumrerad"/>
      </w:pPr>
      <w:proofErr w:type="spellStart"/>
      <w:r>
        <w:t>Kokki</w:t>
      </w:r>
      <w:proofErr w:type="spellEnd"/>
      <w:r>
        <w:t xml:space="preserve"> H, </w:t>
      </w:r>
      <w:proofErr w:type="spellStart"/>
      <w:r>
        <w:t>Rasanen</w:t>
      </w:r>
      <w:proofErr w:type="spellEnd"/>
      <w:r>
        <w:t xml:space="preserve"> I, </w:t>
      </w:r>
      <w:proofErr w:type="spellStart"/>
      <w:r>
        <w:t>Lasalmi</w:t>
      </w:r>
      <w:proofErr w:type="spellEnd"/>
      <w:r>
        <w:t xml:space="preserve"> M, Lehtola S, Ranta V, Vanamo K, et al. </w:t>
      </w:r>
      <w:proofErr w:type="spellStart"/>
      <w:r>
        <w:t>Comparison</w:t>
      </w:r>
      <w:proofErr w:type="spellEnd"/>
      <w:r>
        <w:t xml:space="preserve"> </w:t>
      </w:r>
      <w:proofErr w:type="spellStart"/>
      <w:r>
        <w:t>of</w:t>
      </w:r>
      <w:proofErr w:type="spellEnd"/>
      <w:r>
        <w:t xml:space="preserve"> </w:t>
      </w:r>
      <w:proofErr w:type="spellStart"/>
      <w:r>
        <w:t>oxycodone</w:t>
      </w:r>
      <w:proofErr w:type="spellEnd"/>
      <w:r>
        <w:t xml:space="preserve"> </w:t>
      </w:r>
      <w:proofErr w:type="spellStart"/>
      <w:r>
        <w:t>pharmacokinetics</w:t>
      </w:r>
      <w:proofErr w:type="spellEnd"/>
      <w:r>
        <w:t xml:space="preserve"> </w:t>
      </w:r>
      <w:proofErr w:type="spellStart"/>
      <w:r>
        <w:t>after</w:t>
      </w:r>
      <w:proofErr w:type="spellEnd"/>
      <w:r>
        <w:t xml:space="preserve"> </w:t>
      </w:r>
      <w:proofErr w:type="spellStart"/>
      <w:r>
        <w:t>buccal</w:t>
      </w:r>
      <w:proofErr w:type="spellEnd"/>
      <w:r>
        <w:t xml:space="preserve"> and </w:t>
      </w:r>
      <w:proofErr w:type="spellStart"/>
      <w:r>
        <w:t>sublingual</w:t>
      </w:r>
      <w:proofErr w:type="spellEnd"/>
      <w:r>
        <w:t xml:space="preserve"> administration in </w:t>
      </w:r>
      <w:proofErr w:type="spellStart"/>
      <w:r>
        <w:t>children</w:t>
      </w:r>
      <w:proofErr w:type="spellEnd"/>
      <w:r>
        <w:t xml:space="preserve">. </w:t>
      </w:r>
      <w:proofErr w:type="spellStart"/>
      <w:r>
        <w:t>Clin</w:t>
      </w:r>
      <w:proofErr w:type="spellEnd"/>
      <w:r>
        <w:t xml:space="preserve"> </w:t>
      </w:r>
      <w:proofErr w:type="spellStart"/>
      <w:r>
        <w:t>Pharmacokinet</w:t>
      </w:r>
      <w:proofErr w:type="spellEnd"/>
      <w:r>
        <w:t>. 2006;45(7):745-54.</w:t>
      </w:r>
    </w:p>
    <w:p w14:paraId="408ABF21" w14:textId="77777777" w:rsidR="00594312" w:rsidRDefault="00594312" w:rsidP="002152B4">
      <w:pPr>
        <w:pStyle w:val="Punktlistanumrerad"/>
      </w:pPr>
      <w:proofErr w:type="spellStart"/>
      <w:r>
        <w:t>Kokki</w:t>
      </w:r>
      <w:proofErr w:type="spellEnd"/>
      <w:r>
        <w:t xml:space="preserve"> H, </w:t>
      </w:r>
      <w:proofErr w:type="spellStart"/>
      <w:r>
        <w:t>Rasanen</w:t>
      </w:r>
      <w:proofErr w:type="spellEnd"/>
      <w:r>
        <w:t xml:space="preserve"> I, Reinikainen M, Suhonen P, Vanamo K, </w:t>
      </w:r>
      <w:proofErr w:type="spellStart"/>
      <w:r>
        <w:t>Ojanperä</w:t>
      </w:r>
      <w:proofErr w:type="spellEnd"/>
      <w:r>
        <w:t xml:space="preserve"> I. </w:t>
      </w:r>
      <w:proofErr w:type="spellStart"/>
      <w:r>
        <w:t>Pharmacokinetics</w:t>
      </w:r>
      <w:proofErr w:type="spellEnd"/>
      <w:r>
        <w:t xml:space="preserve"> </w:t>
      </w:r>
      <w:proofErr w:type="spellStart"/>
      <w:r>
        <w:t>of</w:t>
      </w:r>
      <w:proofErr w:type="spellEnd"/>
      <w:r>
        <w:t xml:space="preserve"> </w:t>
      </w:r>
      <w:proofErr w:type="spellStart"/>
      <w:r>
        <w:t>oxycodone</w:t>
      </w:r>
      <w:proofErr w:type="spellEnd"/>
      <w:r>
        <w:t xml:space="preserve"> </w:t>
      </w:r>
      <w:proofErr w:type="spellStart"/>
      <w:r>
        <w:t>after</w:t>
      </w:r>
      <w:proofErr w:type="spellEnd"/>
      <w:r>
        <w:t xml:space="preserve"> </w:t>
      </w:r>
      <w:proofErr w:type="spellStart"/>
      <w:r>
        <w:t>intravenous</w:t>
      </w:r>
      <w:proofErr w:type="spellEnd"/>
      <w:r>
        <w:t xml:space="preserve">, </w:t>
      </w:r>
      <w:proofErr w:type="spellStart"/>
      <w:r>
        <w:lastRenderedPageBreak/>
        <w:t>buccal</w:t>
      </w:r>
      <w:proofErr w:type="spellEnd"/>
      <w:r>
        <w:t xml:space="preserve">, </w:t>
      </w:r>
      <w:proofErr w:type="spellStart"/>
      <w:r>
        <w:t>intramuscular</w:t>
      </w:r>
      <w:proofErr w:type="spellEnd"/>
      <w:r>
        <w:t xml:space="preserve"> and </w:t>
      </w:r>
      <w:proofErr w:type="spellStart"/>
      <w:r>
        <w:t>gastric</w:t>
      </w:r>
      <w:proofErr w:type="spellEnd"/>
      <w:r>
        <w:t xml:space="preserve"> administration in </w:t>
      </w:r>
      <w:proofErr w:type="spellStart"/>
      <w:r>
        <w:t>children</w:t>
      </w:r>
      <w:proofErr w:type="spellEnd"/>
      <w:r>
        <w:t xml:space="preserve">. </w:t>
      </w:r>
      <w:proofErr w:type="spellStart"/>
      <w:r>
        <w:t>Clin</w:t>
      </w:r>
      <w:proofErr w:type="spellEnd"/>
      <w:r>
        <w:t xml:space="preserve"> </w:t>
      </w:r>
      <w:proofErr w:type="spellStart"/>
      <w:r>
        <w:t>Pharmacokinet</w:t>
      </w:r>
      <w:proofErr w:type="spellEnd"/>
      <w:r>
        <w:t xml:space="preserve"> 2004;43(9):613-22.</w:t>
      </w:r>
    </w:p>
    <w:p w14:paraId="25D329BC" w14:textId="77777777" w:rsidR="00594312" w:rsidRDefault="00594312" w:rsidP="002152B4">
      <w:pPr>
        <w:pStyle w:val="Punktlistanumrerad"/>
      </w:pPr>
      <w:r>
        <w:t xml:space="preserve">Schreiber S, </w:t>
      </w:r>
      <w:proofErr w:type="spellStart"/>
      <w:r>
        <w:t>Ronfani</w:t>
      </w:r>
      <w:proofErr w:type="spellEnd"/>
      <w:r>
        <w:t xml:space="preserve"> L, </w:t>
      </w:r>
      <w:proofErr w:type="spellStart"/>
      <w:r>
        <w:t>Chiaffoni</w:t>
      </w:r>
      <w:proofErr w:type="spellEnd"/>
      <w:r>
        <w:t xml:space="preserve"> GP, </w:t>
      </w:r>
      <w:proofErr w:type="spellStart"/>
      <w:r>
        <w:t>Matarazzo</w:t>
      </w:r>
      <w:proofErr w:type="spellEnd"/>
      <w:r>
        <w:t xml:space="preserve"> L, </w:t>
      </w:r>
      <w:proofErr w:type="spellStart"/>
      <w:r>
        <w:t>Minute</w:t>
      </w:r>
      <w:proofErr w:type="spellEnd"/>
      <w:r>
        <w:t xml:space="preserve"> M, </w:t>
      </w:r>
      <w:proofErr w:type="spellStart"/>
      <w:r>
        <w:t>Panontin</w:t>
      </w:r>
      <w:proofErr w:type="spellEnd"/>
      <w:r>
        <w:t xml:space="preserve"> E, et al. Does EMLA </w:t>
      </w:r>
      <w:proofErr w:type="spellStart"/>
      <w:r>
        <w:t>cream</w:t>
      </w:r>
      <w:proofErr w:type="spellEnd"/>
      <w:r>
        <w:t xml:space="preserve"> </w:t>
      </w:r>
      <w:proofErr w:type="spellStart"/>
      <w:r>
        <w:t>application</w:t>
      </w:r>
      <w:proofErr w:type="spellEnd"/>
      <w:r>
        <w:t xml:space="preserve"> </w:t>
      </w:r>
      <w:proofErr w:type="spellStart"/>
      <w:r>
        <w:t>interfere</w:t>
      </w:r>
      <w:proofErr w:type="spellEnd"/>
      <w:r>
        <w:t xml:space="preserve"> </w:t>
      </w:r>
      <w:proofErr w:type="spellStart"/>
      <w:r>
        <w:t>with</w:t>
      </w:r>
      <w:proofErr w:type="spellEnd"/>
      <w:r>
        <w:t xml:space="preserve"> the </w:t>
      </w:r>
      <w:proofErr w:type="spellStart"/>
      <w:r>
        <w:t>success</w:t>
      </w:r>
      <w:proofErr w:type="spellEnd"/>
      <w:r>
        <w:t xml:space="preserve"> </w:t>
      </w:r>
      <w:proofErr w:type="spellStart"/>
      <w:r>
        <w:t>of</w:t>
      </w:r>
      <w:proofErr w:type="spellEnd"/>
      <w:r>
        <w:t xml:space="preserve"> </w:t>
      </w:r>
      <w:proofErr w:type="spellStart"/>
      <w:r>
        <w:t>venipuncture</w:t>
      </w:r>
      <w:proofErr w:type="spellEnd"/>
      <w:r>
        <w:t xml:space="preserve"> or </w:t>
      </w:r>
      <w:proofErr w:type="spellStart"/>
      <w:r>
        <w:t>venous</w:t>
      </w:r>
      <w:proofErr w:type="spellEnd"/>
      <w:r>
        <w:t xml:space="preserve"> </w:t>
      </w:r>
      <w:proofErr w:type="spellStart"/>
      <w:r>
        <w:t>cannulation</w:t>
      </w:r>
      <w:proofErr w:type="spellEnd"/>
      <w:r>
        <w:t xml:space="preserve">? A </w:t>
      </w:r>
      <w:proofErr w:type="spellStart"/>
      <w:r>
        <w:t>prospective</w:t>
      </w:r>
      <w:proofErr w:type="spellEnd"/>
      <w:r>
        <w:t xml:space="preserve"> multicenter </w:t>
      </w:r>
      <w:proofErr w:type="spellStart"/>
      <w:r>
        <w:t>observational</w:t>
      </w:r>
      <w:proofErr w:type="spellEnd"/>
      <w:r>
        <w:t xml:space="preserve"> </w:t>
      </w:r>
      <w:proofErr w:type="spellStart"/>
      <w:r>
        <w:t>study</w:t>
      </w:r>
      <w:proofErr w:type="spellEnd"/>
      <w:r>
        <w:t xml:space="preserve">. </w:t>
      </w:r>
      <w:proofErr w:type="spellStart"/>
      <w:r>
        <w:t>Eur</w:t>
      </w:r>
      <w:proofErr w:type="spellEnd"/>
      <w:r>
        <w:t xml:space="preserve"> J </w:t>
      </w:r>
      <w:proofErr w:type="spellStart"/>
      <w:r>
        <w:t>Pediatr</w:t>
      </w:r>
      <w:proofErr w:type="spellEnd"/>
      <w:r>
        <w:t>.</w:t>
      </w:r>
    </w:p>
    <w:p w14:paraId="30F4D57C" w14:textId="77777777" w:rsidR="00594312" w:rsidRDefault="00594312" w:rsidP="002152B4">
      <w:pPr>
        <w:pStyle w:val="Punktlistanumrerad"/>
      </w:pPr>
      <w:r>
        <w:t xml:space="preserve">Sawyer J, </w:t>
      </w:r>
      <w:proofErr w:type="spellStart"/>
      <w:r>
        <w:t>Febbraro</w:t>
      </w:r>
      <w:proofErr w:type="spellEnd"/>
      <w:r>
        <w:t xml:space="preserve"> S, </w:t>
      </w:r>
      <w:proofErr w:type="spellStart"/>
      <w:r>
        <w:t>Masud</w:t>
      </w:r>
      <w:proofErr w:type="spellEnd"/>
      <w:r>
        <w:t xml:space="preserve"> S, </w:t>
      </w:r>
      <w:proofErr w:type="spellStart"/>
      <w:r>
        <w:t>Ashburn</w:t>
      </w:r>
      <w:proofErr w:type="spellEnd"/>
      <w:r>
        <w:t xml:space="preserve"> MA, Campbell JC. </w:t>
      </w:r>
      <w:proofErr w:type="spellStart"/>
      <w:r>
        <w:t>Heated</w:t>
      </w:r>
      <w:proofErr w:type="spellEnd"/>
      <w:r>
        <w:t xml:space="preserve"> </w:t>
      </w:r>
      <w:proofErr w:type="spellStart"/>
      <w:r>
        <w:t>lidocaine</w:t>
      </w:r>
      <w:proofErr w:type="spellEnd"/>
      <w:r>
        <w:t>/</w:t>
      </w:r>
      <w:proofErr w:type="spellStart"/>
      <w:r>
        <w:t>tetracaine</w:t>
      </w:r>
      <w:proofErr w:type="spellEnd"/>
      <w:r>
        <w:t xml:space="preserve"> </w:t>
      </w:r>
      <w:proofErr w:type="spellStart"/>
      <w:r>
        <w:t>patch</w:t>
      </w:r>
      <w:proofErr w:type="spellEnd"/>
      <w:r>
        <w:t xml:space="preserve"> (</w:t>
      </w:r>
      <w:proofErr w:type="spellStart"/>
      <w:r>
        <w:t>Synera</w:t>
      </w:r>
      <w:proofErr w:type="spellEnd"/>
      <w:r>
        <w:t xml:space="preserve">, </w:t>
      </w:r>
      <w:proofErr w:type="spellStart"/>
      <w:r>
        <w:t>Rapydan</w:t>
      </w:r>
      <w:proofErr w:type="spellEnd"/>
      <w:r>
        <w:t xml:space="preserve">) </w:t>
      </w:r>
      <w:proofErr w:type="spellStart"/>
      <w:r>
        <w:t>compared</w:t>
      </w:r>
      <w:proofErr w:type="spellEnd"/>
      <w:r>
        <w:t xml:space="preserve"> </w:t>
      </w:r>
      <w:proofErr w:type="spellStart"/>
      <w:r>
        <w:t>with</w:t>
      </w:r>
      <w:proofErr w:type="spellEnd"/>
      <w:r>
        <w:t xml:space="preserve"> </w:t>
      </w:r>
      <w:proofErr w:type="spellStart"/>
      <w:r>
        <w:t>lidocaine</w:t>
      </w:r>
      <w:proofErr w:type="spellEnd"/>
      <w:r>
        <w:t>/</w:t>
      </w:r>
      <w:proofErr w:type="spellStart"/>
      <w:r>
        <w:t>prilocaine</w:t>
      </w:r>
      <w:proofErr w:type="spellEnd"/>
      <w:r>
        <w:t xml:space="preserve"> </w:t>
      </w:r>
      <w:proofErr w:type="spellStart"/>
      <w:r>
        <w:t>cream</w:t>
      </w:r>
      <w:proofErr w:type="spellEnd"/>
      <w:r>
        <w:t xml:space="preserve"> (EMLA) for </w:t>
      </w:r>
      <w:proofErr w:type="spellStart"/>
      <w:r>
        <w:t>topical</w:t>
      </w:r>
      <w:proofErr w:type="spellEnd"/>
      <w:r>
        <w:t xml:space="preserve"> </w:t>
      </w:r>
      <w:proofErr w:type="spellStart"/>
      <w:r>
        <w:t>anaesthesia</w:t>
      </w:r>
      <w:proofErr w:type="spellEnd"/>
      <w:r>
        <w:t xml:space="preserve"> </w:t>
      </w:r>
      <w:proofErr w:type="spellStart"/>
      <w:r>
        <w:t>before</w:t>
      </w:r>
      <w:proofErr w:type="spellEnd"/>
      <w:r>
        <w:t xml:space="preserve"> </w:t>
      </w:r>
      <w:proofErr w:type="spellStart"/>
      <w:r>
        <w:t>vascular</w:t>
      </w:r>
      <w:proofErr w:type="spellEnd"/>
      <w:r>
        <w:t xml:space="preserve"> access. </w:t>
      </w:r>
      <w:proofErr w:type="spellStart"/>
      <w:r>
        <w:t>Br</w:t>
      </w:r>
      <w:proofErr w:type="spellEnd"/>
      <w:r>
        <w:t xml:space="preserve"> J </w:t>
      </w:r>
      <w:proofErr w:type="spellStart"/>
      <w:r>
        <w:t>Anaesth</w:t>
      </w:r>
      <w:proofErr w:type="spellEnd"/>
      <w:r>
        <w:t>. 2009;102(2):210-5.</w:t>
      </w:r>
    </w:p>
    <w:p w14:paraId="3BAEB4C3" w14:textId="77777777" w:rsidR="00594312" w:rsidRPr="00C81F39" w:rsidRDefault="00594312" w:rsidP="002152B4">
      <w:pPr>
        <w:pStyle w:val="Punktlistanumrerad"/>
        <w:keepNext/>
        <w:keepLines/>
      </w:pPr>
      <w:proofErr w:type="spellStart"/>
      <w:r w:rsidRPr="00C81F39">
        <w:t>Cochrane</w:t>
      </w:r>
      <w:proofErr w:type="spellEnd"/>
      <w:r w:rsidRPr="00C81F39">
        <w:t xml:space="preserve"> </w:t>
      </w:r>
      <w:proofErr w:type="spellStart"/>
      <w:r w:rsidRPr="00C81F39">
        <w:t>Database</w:t>
      </w:r>
      <w:proofErr w:type="spellEnd"/>
      <w:r w:rsidRPr="00C81F39">
        <w:t xml:space="preserve"> </w:t>
      </w:r>
      <w:proofErr w:type="spellStart"/>
      <w:r w:rsidRPr="00C81F39">
        <w:t>of</w:t>
      </w:r>
      <w:proofErr w:type="spellEnd"/>
      <w:r w:rsidRPr="00C81F39">
        <w:t xml:space="preserve"> </w:t>
      </w:r>
      <w:proofErr w:type="spellStart"/>
      <w:r w:rsidRPr="00C81F39">
        <w:t>Systematic</w:t>
      </w:r>
      <w:proofErr w:type="spellEnd"/>
      <w:r w:rsidRPr="00C81F39">
        <w:t xml:space="preserve"> Reviews 2016, </w:t>
      </w:r>
      <w:proofErr w:type="spellStart"/>
      <w:r w:rsidRPr="00C81F39">
        <w:t>Issue</w:t>
      </w:r>
      <w:proofErr w:type="spellEnd"/>
      <w:r w:rsidRPr="00C81F39">
        <w:t xml:space="preserve"> 4. Art. No.: CD009484. DOI: 10.1002/14651858.CD009484.pub2. </w:t>
      </w:r>
      <w:proofErr w:type="spellStart"/>
      <w:r w:rsidRPr="00C81F39">
        <w:t>Vapocoolants</w:t>
      </w:r>
      <w:proofErr w:type="spellEnd"/>
      <w:r w:rsidRPr="00C81F39">
        <w:t xml:space="preserve"> (</w:t>
      </w:r>
      <w:proofErr w:type="spellStart"/>
      <w:r w:rsidRPr="00C81F39">
        <w:t>cold</w:t>
      </w:r>
      <w:proofErr w:type="spellEnd"/>
      <w:r w:rsidRPr="00C81F39">
        <w:t xml:space="preserve"> spray) for pain </w:t>
      </w:r>
      <w:proofErr w:type="spellStart"/>
      <w:r w:rsidRPr="00C81F39">
        <w:t>treatment</w:t>
      </w:r>
      <w:proofErr w:type="spellEnd"/>
      <w:r w:rsidRPr="00C81F39">
        <w:t xml:space="preserve"> </w:t>
      </w:r>
      <w:proofErr w:type="spellStart"/>
      <w:r w:rsidRPr="00C81F39">
        <w:t>during</w:t>
      </w:r>
      <w:proofErr w:type="spellEnd"/>
      <w:r w:rsidRPr="00C81F39">
        <w:t xml:space="preserve"> </w:t>
      </w:r>
      <w:proofErr w:type="spellStart"/>
      <w:r w:rsidRPr="00C81F39">
        <w:t>intravenous</w:t>
      </w:r>
      <w:proofErr w:type="spellEnd"/>
      <w:r w:rsidRPr="00C81F39">
        <w:t xml:space="preserve"> </w:t>
      </w:r>
      <w:proofErr w:type="spellStart"/>
      <w:r w:rsidRPr="00C81F39">
        <w:t>cannulation</w:t>
      </w:r>
      <w:proofErr w:type="spellEnd"/>
      <w:r w:rsidRPr="00C81F39">
        <w:t xml:space="preserve">. Stevens B1, </w:t>
      </w:r>
      <w:proofErr w:type="spellStart"/>
      <w:r w:rsidRPr="00C81F39">
        <w:t>Yamada</w:t>
      </w:r>
      <w:proofErr w:type="spellEnd"/>
      <w:r w:rsidRPr="00C81F39">
        <w:t xml:space="preserve"> J, Lee GY, Ohlsson A.</w:t>
      </w:r>
    </w:p>
    <w:p w14:paraId="385977F4" w14:textId="77777777" w:rsidR="00594312" w:rsidRDefault="00594312" w:rsidP="002152B4">
      <w:pPr>
        <w:pStyle w:val="Punktlistanumrerad"/>
        <w:keepNext/>
        <w:keepLines/>
      </w:pPr>
      <w:r>
        <w:t xml:space="preserve">Ekbom K, </w:t>
      </w:r>
      <w:proofErr w:type="spellStart"/>
      <w:r>
        <w:t>Kalman</w:t>
      </w:r>
      <w:proofErr w:type="spellEnd"/>
      <w:r>
        <w:t xml:space="preserve"> S, Jakobsson J, Marcus C. </w:t>
      </w:r>
      <w:proofErr w:type="spellStart"/>
      <w:r>
        <w:t>Efficient</w:t>
      </w:r>
      <w:proofErr w:type="spellEnd"/>
      <w:r>
        <w:t xml:space="preserve"> </w:t>
      </w:r>
      <w:proofErr w:type="spellStart"/>
      <w:r>
        <w:t>intravenous</w:t>
      </w:r>
      <w:proofErr w:type="spellEnd"/>
      <w:r>
        <w:t xml:space="preserve"> access </w:t>
      </w:r>
      <w:proofErr w:type="spellStart"/>
      <w:r>
        <w:t>without</w:t>
      </w:r>
      <w:proofErr w:type="spellEnd"/>
      <w:r>
        <w:t xml:space="preserve"> distress: a double-blind </w:t>
      </w:r>
      <w:proofErr w:type="spellStart"/>
      <w:r>
        <w:t>randomized</w:t>
      </w:r>
      <w:proofErr w:type="spellEnd"/>
      <w:r>
        <w:t xml:space="preserve"> </w:t>
      </w:r>
      <w:proofErr w:type="spellStart"/>
      <w:r>
        <w:t>study</w:t>
      </w:r>
      <w:proofErr w:type="spellEnd"/>
      <w:r>
        <w:t xml:space="preserve"> </w:t>
      </w:r>
      <w:proofErr w:type="spellStart"/>
      <w:r>
        <w:t>of</w:t>
      </w:r>
      <w:proofErr w:type="spellEnd"/>
      <w:r>
        <w:t xml:space="preserve"> </w:t>
      </w:r>
      <w:proofErr w:type="spellStart"/>
      <w:r>
        <w:t>midazolam</w:t>
      </w:r>
      <w:proofErr w:type="spellEnd"/>
      <w:r>
        <w:t xml:space="preserve"> and </w:t>
      </w:r>
      <w:proofErr w:type="spellStart"/>
      <w:r>
        <w:t>nitrous</w:t>
      </w:r>
      <w:proofErr w:type="spellEnd"/>
      <w:r>
        <w:t xml:space="preserve"> </w:t>
      </w:r>
      <w:proofErr w:type="spellStart"/>
      <w:r>
        <w:t>oxide</w:t>
      </w:r>
      <w:proofErr w:type="spellEnd"/>
      <w:r>
        <w:t xml:space="preserve"> in </w:t>
      </w:r>
      <w:proofErr w:type="spellStart"/>
      <w:r>
        <w:t>children</w:t>
      </w:r>
      <w:proofErr w:type="spellEnd"/>
      <w:r>
        <w:t xml:space="preserve"> and </w:t>
      </w:r>
      <w:proofErr w:type="spellStart"/>
      <w:r>
        <w:t>adolescents</w:t>
      </w:r>
      <w:proofErr w:type="spellEnd"/>
      <w:r>
        <w:t xml:space="preserve">. </w:t>
      </w:r>
      <w:proofErr w:type="spellStart"/>
      <w:r>
        <w:t>Arch</w:t>
      </w:r>
      <w:proofErr w:type="spellEnd"/>
      <w:r>
        <w:t xml:space="preserve"> </w:t>
      </w:r>
      <w:proofErr w:type="spellStart"/>
      <w:r>
        <w:t>Pediatr</w:t>
      </w:r>
      <w:proofErr w:type="spellEnd"/>
      <w:r>
        <w:t xml:space="preserve"> </w:t>
      </w:r>
      <w:proofErr w:type="spellStart"/>
      <w:r>
        <w:t>Adolesc</w:t>
      </w:r>
      <w:proofErr w:type="spellEnd"/>
      <w:r>
        <w:t xml:space="preserve"> Med 2011;165(9):785-91.</w:t>
      </w:r>
    </w:p>
    <w:p w14:paraId="5B5BA0AF" w14:textId="77777777" w:rsidR="00594312" w:rsidRDefault="00594312" w:rsidP="002152B4">
      <w:pPr>
        <w:pStyle w:val="Punktlistanumrerad"/>
      </w:pPr>
      <w:r>
        <w:t>Bar-</w:t>
      </w:r>
      <w:proofErr w:type="spellStart"/>
      <w:r>
        <w:t>Meir</w:t>
      </w:r>
      <w:proofErr w:type="spellEnd"/>
      <w:r>
        <w:t xml:space="preserve"> E, </w:t>
      </w:r>
      <w:proofErr w:type="spellStart"/>
      <w:r>
        <w:t>Zaslansky</w:t>
      </w:r>
      <w:proofErr w:type="spellEnd"/>
      <w:r>
        <w:t xml:space="preserve"> RE, </w:t>
      </w:r>
      <w:proofErr w:type="spellStart"/>
      <w:r>
        <w:t>Keidan</w:t>
      </w:r>
      <w:proofErr w:type="spellEnd"/>
      <w:r>
        <w:t xml:space="preserve"> I, </w:t>
      </w:r>
      <w:proofErr w:type="spellStart"/>
      <w:r>
        <w:t>Orenstein</w:t>
      </w:r>
      <w:proofErr w:type="spellEnd"/>
      <w:r>
        <w:t xml:space="preserve"> A, Winkler E. </w:t>
      </w:r>
      <w:proofErr w:type="spellStart"/>
      <w:r>
        <w:t>Nitrous</w:t>
      </w:r>
      <w:proofErr w:type="spellEnd"/>
      <w:r>
        <w:t xml:space="preserve"> </w:t>
      </w:r>
      <w:proofErr w:type="spellStart"/>
      <w:r>
        <w:t>Oxide</w:t>
      </w:r>
      <w:proofErr w:type="spellEnd"/>
      <w:r>
        <w:t xml:space="preserve"> </w:t>
      </w:r>
      <w:proofErr w:type="spellStart"/>
      <w:r>
        <w:t>Administered</w:t>
      </w:r>
      <w:proofErr w:type="spellEnd"/>
      <w:r>
        <w:t xml:space="preserve"> by the Plastic </w:t>
      </w:r>
      <w:proofErr w:type="spellStart"/>
      <w:r>
        <w:t>Surgeon</w:t>
      </w:r>
      <w:proofErr w:type="spellEnd"/>
      <w:r>
        <w:t xml:space="preserve"> for </w:t>
      </w:r>
      <w:proofErr w:type="spellStart"/>
      <w:r>
        <w:t>Repair</w:t>
      </w:r>
      <w:proofErr w:type="spellEnd"/>
      <w:r>
        <w:t xml:space="preserve"> </w:t>
      </w:r>
      <w:proofErr w:type="spellStart"/>
      <w:r>
        <w:t>of</w:t>
      </w:r>
      <w:proofErr w:type="spellEnd"/>
      <w:r>
        <w:t xml:space="preserve"> </w:t>
      </w:r>
      <w:proofErr w:type="spellStart"/>
      <w:r>
        <w:t>Facial</w:t>
      </w:r>
      <w:proofErr w:type="spellEnd"/>
      <w:r>
        <w:t xml:space="preserve"> </w:t>
      </w:r>
      <w:proofErr w:type="spellStart"/>
      <w:r>
        <w:t>Lacerations</w:t>
      </w:r>
      <w:proofErr w:type="spellEnd"/>
      <w:r>
        <w:t xml:space="preserve"> in Children in the </w:t>
      </w:r>
      <w:proofErr w:type="spellStart"/>
      <w:r>
        <w:t>Emergency</w:t>
      </w:r>
      <w:proofErr w:type="spellEnd"/>
      <w:r>
        <w:t xml:space="preserve"> </w:t>
      </w:r>
      <w:proofErr w:type="spellStart"/>
      <w:r>
        <w:t>Room</w:t>
      </w:r>
      <w:proofErr w:type="spellEnd"/>
      <w:r>
        <w:t xml:space="preserve">. Plastic &amp; </w:t>
      </w:r>
      <w:proofErr w:type="spellStart"/>
      <w:r>
        <w:t>Reconstructive</w:t>
      </w:r>
      <w:proofErr w:type="spellEnd"/>
      <w:r>
        <w:t xml:space="preserve"> </w:t>
      </w:r>
      <w:proofErr w:type="spellStart"/>
      <w:r>
        <w:t>Surgery</w:t>
      </w:r>
      <w:proofErr w:type="spellEnd"/>
      <w:r>
        <w:t>. 2006;117(5):1571-5.</w:t>
      </w:r>
    </w:p>
    <w:p w14:paraId="653039A1" w14:textId="77777777" w:rsidR="00594312" w:rsidRDefault="00594312" w:rsidP="002152B4">
      <w:pPr>
        <w:pStyle w:val="Punktlistanumrerad"/>
      </w:pPr>
      <w:proofErr w:type="spellStart"/>
      <w:r>
        <w:t>Attard</w:t>
      </w:r>
      <w:proofErr w:type="spellEnd"/>
      <w:r>
        <w:t xml:space="preserve"> AR, </w:t>
      </w:r>
      <w:proofErr w:type="spellStart"/>
      <w:r>
        <w:t>Corlett</w:t>
      </w:r>
      <w:proofErr w:type="spellEnd"/>
      <w:r>
        <w:t xml:space="preserve"> MJ, </w:t>
      </w:r>
      <w:proofErr w:type="spellStart"/>
      <w:r>
        <w:t>Kidner</w:t>
      </w:r>
      <w:proofErr w:type="spellEnd"/>
      <w:r>
        <w:t xml:space="preserve"> NJ, Leslie AP, Fraser IA. </w:t>
      </w:r>
      <w:proofErr w:type="spellStart"/>
      <w:r>
        <w:t>Safety</w:t>
      </w:r>
      <w:proofErr w:type="spellEnd"/>
      <w:r>
        <w:t xml:space="preserve"> </w:t>
      </w:r>
      <w:proofErr w:type="spellStart"/>
      <w:r>
        <w:t>of</w:t>
      </w:r>
      <w:proofErr w:type="spellEnd"/>
      <w:r>
        <w:t xml:space="preserve"> </w:t>
      </w:r>
      <w:proofErr w:type="spellStart"/>
      <w:r>
        <w:t>early</w:t>
      </w:r>
      <w:proofErr w:type="spellEnd"/>
      <w:r>
        <w:t xml:space="preserve"> pain relief for </w:t>
      </w:r>
      <w:proofErr w:type="spellStart"/>
      <w:r>
        <w:t>acute</w:t>
      </w:r>
      <w:proofErr w:type="spellEnd"/>
      <w:r>
        <w:t xml:space="preserve"> abdominal pain. British Medical Journal 1992;305(6860):554-6.</w:t>
      </w:r>
    </w:p>
    <w:p w14:paraId="061FD073" w14:textId="77777777" w:rsidR="00594312" w:rsidRDefault="00594312" w:rsidP="002152B4">
      <w:pPr>
        <w:pStyle w:val="Punktlistanumrerad"/>
      </w:pPr>
      <w:r>
        <w:t xml:space="preserve">Jones PF. </w:t>
      </w:r>
      <w:proofErr w:type="spellStart"/>
      <w:r>
        <w:t>Early</w:t>
      </w:r>
      <w:proofErr w:type="spellEnd"/>
      <w:r>
        <w:t xml:space="preserve"> </w:t>
      </w:r>
      <w:proofErr w:type="spellStart"/>
      <w:r>
        <w:t>analgesia</w:t>
      </w:r>
      <w:proofErr w:type="spellEnd"/>
      <w:r>
        <w:t xml:space="preserve"> for </w:t>
      </w:r>
      <w:proofErr w:type="spellStart"/>
      <w:r>
        <w:t>acute</w:t>
      </w:r>
      <w:proofErr w:type="spellEnd"/>
      <w:r>
        <w:t xml:space="preserve"> abdominal pain. The Journal </w:t>
      </w:r>
      <w:proofErr w:type="spellStart"/>
      <w:r>
        <w:t>of</w:t>
      </w:r>
      <w:proofErr w:type="spellEnd"/>
      <w:r>
        <w:t xml:space="preserve"> </w:t>
      </w:r>
      <w:proofErr w:type="spellStart"/>
      <w:r>
        <w:t>Emergency</w:t>
      </w:r>
      <w:proofErr w:type="spellEnd"/>
      <w:r>
        <w:t xml:space="preserve"> Medicine. 1997;15(6):775-9.</w:t>
      </w:r>
    </w:p>
    <w:p w14:paraId="0D8C8207" w14:textId="77777777" w:rsidR="00594312" w:rsidRDefault="00594312" w:rsidP="002152B4">
      <w:pPr>
        <w:pStyle w:val="Punktlistanumrerad"/>
      </w:pPr>
      <w:r>
        <w:t xml:space="preserve">Lo </w:t>
      </w:r>
      <w:proofErr w:type="spellStart"/>
      <w:r>
        <w:t>Vecchio</w:t>
      </w:r>
      <w:proofErr w:type="spellEnd"/>
      <w:r>
        <w:t xml:space="preserve"> F, </w:t>
      </w:r>
      <w:proofErr w:type="spellStart"/>
      <w:r>
        <w:t>Oster</w:t>
      </w:r>
      <w:proofErr w:type="spellEnd"/>
      <w:r>
        <w:t xml:space="preserve"> N, </w:t>
      </w:r>
      <w:proofErr w:type="spellStart"/>
      <w:r>
        <w:t>Sturmann</w:t>
      </w:r>
      <w:proofErr w:type="spellEnd"/>
      <w:r>
        <w:t xml:space="preserve"> K, Nelson LS, </w:t>
      </w:r>
      <w:proofErr w:type="spellStart"/>
      <w:r>
        <w:t>Flashner</w:t>
      </w:r>
      <w:proofErr w:type="spellEnd"/>
      <w:r>
        <w:t xml:space="preserve"> S, Finger R. The </w:t>
      </w:r>
      <w:proofErr w:type="spellStart"/>
      <w:r>
        <w:t>use</w:t>
      </w:r>
      <w:proofErr w:type="spellEnd"/>
      <w:r>
        <w:t xml:space="preserve"> </w:t>
      </w:r>
      <w:proofErr w:type="spellStart"/>
      <w:r>
        <w:t>of</w:t>
      </w:r>
      <w:proofErr w:type="spellEnd"/>
      <w:r>
        <w:t xml:space="preserve"> </w:t>
      </w:r>
      <w:proofErr w:type="spellStart"/>
      <w:r>
        <w:t>analgesics</w:t>
      </w:r>
      <w:proofErr w:type="spellEnd"/>
      <w:r>
        <w:t xml:space="preserve"> in patients </w:t>
      </w:r>
      <w:proofErr w:type="spellStart"/>
      <w:r>
        <w:t>with</w:t>
      </w:r>
      <w:proofErr w:type="spellEnd"/>
      <w:r>
        <w:t xml:space="preserve"> </w:t>
      </w:r>
      <w:proofErr w:type="spellStart"/>
      <w:r>
        <w:t>acute</w:t>
      </w:r>
      <w:proofErr w:type="spellEnd"/>
      <w:r>
        <w:t xml:space="preserve"> abdominal pain. Journal </w:t>
      </w:r>
      <w:proofErr w:type="spellStart"/>
      <w:r>
        <w:t>Emergency</w:t>
      </w:r>
      <w:proofErr w:type="spellEnd"/>
      <w:r>
        <w:t xml:space="preserve"> Medicine. 1997;15(6):775-9.</w:t>
      </w:r>
    </w:p>
    <w:p w14:paraId="62650D80" w14:textId="77777777" w:rsidR="00594312" w:rsidRDefault="00594312" w:rsidP="002152B4">
      <w:pPr>
        <w:pStyle w:val="Punktlistanumrerad"/>
      </w:pPr>
      <w:proofErr w:type="spellStart"/>
      <w:r>
        <w:t>Pace</w:t>
      </w:r>
      <w:proofErr w:type="spellEnd"/>
      <w:r>
        <w:t xml:space="preserve"> S, Burke T. </w:t>
      </w:r>
      <w:proofErr w:type="spellStart"/>
      <w:r>
        <w:t>Intravenous</w:t>
      </w:r>
      <w:proofErr w:type="spellEnd"/>
      <w:r>
        <w:t xml:space="preserve"> </w:t>
      </w:r>
      <w:proofErr w:type="spellStart"/>
      <w:r>
        <w:t>morphine</w:t>
      </w:r>
      <w:proofErr w:type="spellEnd"/>
      <w:r>
        <w:t xml:space="preserve"> for </w:t>
      </w:r>
      <w:proofErr w:type="spellStart"/>
      <w:r>
        <w:t>early</w:t>
      </w:r>
      <w:proofErr w:type="spellEnd"/>
      <w:r>
        <w:t xml:space="preserve"> pain relief in patients </w:t>
      </w:r>
      <w:proofErr w:type="spellStart"/>
      <w:r>
        <w:t>with</w:t>
      </w:r>
      <w:proofErr w:type="spellEnd"/>
      <w:r>
        <w:t xml:space="preserve"> abdominal pain. </w:t>
      </w:r>
      <w:proofErr w:type="spellStart"/>
      <w:r>
        <w:t>Academic</w:t>
      </w:r>
      <w:proofErr w:type="spellEnd"/>
      <w:r>
        <w:t xml:space="preserve"> </w:t>
      </w:r>
      <w:proofErr w:type="spellStart"/>
      <w:r>
        <w:t>Emergency</w:t>
      </w:r>
      <w:proofErr w:type="spellEnd"/>
      <w:r>
        <w:t xml:space="preserve"> Medicine. 1996;3(12):1086-92.</w:t>
      </w:r>
    </w:p>
    <w:p w14:paraId="59C3C1DD" w14:textId="77777777" w:rsidR="00594312" w:rsidRDefault="00594312" w:rsidP="002152B4">
      <w:pPr>
        <w:pStyle w:val="Punktlistanumrerad"/>
      </w:pPr>
      <w:proofErr w:type="spellStart"/>
      <w:r>
        <w:t>Ranji</w:t>
      </w:r>
      <w:proofErr w:type="spellEnd"/>
      <w:r>
        <w:t xml:space="preserve"> SR, Goldman LE, </w:t>
      </w:r>
      <w:proofErr w:type="spellStart"/>
      <w:r>
        <w:t>Simel</w:t>
      </w:r>
      <w:proofErr w:type="spellEnd"/>
      <w:r>
        <w:t xml:space="preserve"> DL, </w:t>
      </w:r>
      <w:proofErr w:type="spellStart"/>
      <w:r>
        <w:t>Shojania</w:t>
      </w:r>
      <w:proofErr w:type="spellEnd"/>
      <w:r>
        <w:t xml:space="preserve"> KG. Do </w:t>
      </w:r>
      <w:proofErr w:type="spellStart"/>
      <w:r>
        <w:t>opiates</w:t>
      </w:r>
      <w:proofErr w:type="spellEnd"/>
      <w:r>
        <w:t xml:space="preserve"> </w:t>
      </w:r>
      <w:proofErr w:type="spellStart"/>
      <w:r>
        <w:t>affect</w:t>
      </w:r>
      <w:proofErr w:type="spellEnd"/>
      <w:r>
        <w:t xml:space="preserve"> the </w:t>
      </w:r>
      <w:proofErr w:type="spellStart"/>
      <w:r>
        <w:t>clinical</w:t>
      </w:r>
      <w:proofErr w:type="spellEnd"/>
      <w:r>
        <w:t xml:space="preserve"> </w:t>
      </w:r>
      <w:proofErr w:type="spellStart"/>
      <w:r>
        <w:t>evaluation</w:t>
      </w:r>
      <w:proofErr w:type="spellEnd"/>
      <w:r>
        <w:t xml:space="preserve"> </w:t>
      </w:r>
      <w:proofErr w:type="spellStart"/>
      <w:r>
        <w:t>of</w:t>
      </w:r>
      <w:proofErr w:type="spellEnd"/>
      <w:r>
        <w:t xml:space="preserve"> patients </w:t>
      </w:r>
      <w:proofErr w:type="spellStart"/>
      <w:r>
        <w:t>with</w:t>
      </w:r>
      <w:proofErr w:type="spellEnd"/>
      <w:r>
        <w:t xml:space="preserve"> </w:t>
      </w:r>
      <w:proofErr w:type="spellStart"/>
      <w:r>
        <w:t>acute</w:t>
      </w:r>
      <w:proofErr w:type="spellEnd"/>
      <w:r>
        <w:t xml:space="preserve"> abdominal pain? JAMA. 2006;296(14):1764-74.</w:t>
      </w:r>
    </w:p>
    <w:p w14:paraId="45F1175F" w14:textId="77777777" w:rsidR="00594312" w:rsidRDefault="00594312" w:rsidP="002152B4">
      <w:pPr>
        <w:pStyle w:val="Punktlistanumrerad"/>
      </w:pPr>
      <w:r>
        <w:t xml:space="preserve">Goldman RD, </w:t>
      </w:r>
      <w:proofErr w:type="spellStart"/>
      <w:r>
        <w:t>Narula</w:t>
      </w:r>
      <w:proofErr w:type="spellEnd"/>
      <w:r>
        <w:t xml:space="preserve"> N, Klein-Kremer A, Finkelstein Y, </w:t>
      </w:r>
      <w:proofErr w:type="spellStart"/>
      <w:r>
        <w:t>Rogovik</w:t>
      </w:r>
      <w:proofErr w:type="spellEnd"/>
      <w:r>
        <w:t xml:space="preserve"> AL. </w:t>
      </w:r>
      <w:proofErr w:type="spellStart"/>
      <w:r>
        <w:t>Predictors</w:t>
      </w:r>
      <w:proofErr w:type="spellEnd"/>
      <w:r>
        <w:t xml:space="preserve"> for </w:t>
      </w:r>
      <w:proofErr w:type="spellStart"/>
      <w:r>
        <w:t>opioid</w:t>
      </w:r>
      <w:proofErr w:type="spellEnd"/>
      <w:r>
        <w:t xml:space="preserve"> </w:t>
      </w:r>
      <w:proofErr w:type="spellStart"/>
      <w:r>
        <w:t>analgesia</w:t>
      </w:r>
      <w:proofErr w:type="spellEnd"/>
      <w:r>
        <w:t xml:space="preserve"> administration in </w:t>
      </w:r>
      <w:proofErr w:type="spellStart"/>
      <w:r>
        <w:t>children</w:t>
      </w:r>
      <w:proofErr w:type="spellEnd"/>
      <w:r>
        <w:t xml:space="preserve"> </w:t>
      </w:r>
      <w:proofErr w:type="spellStart"/>
      <w:r>
        <w:t>with</w:t>
      </w:r>
      <w:proofErr w:type="spellEnd"/>
      <w:r>
        <w:t xml:space="preserve"> abdominal pain </w:t>
      </w:r>
      <w:proofErr w:type="spellStart"/>
      <w:r>
        <w:t>presenting</w:t>
      </w:r>
      <w:proofErr w:type="spellEnd"/>
      <w:r>
        <w:t xml:space="preserve"> to the </w:t>
      </w:r>
      <w:proofErr w:type="spellStart"/>
      <w:r>
        <w:t>emergency</w:t>
      </w:r>
      <w:proofErr w:type="spellEnd"/>
      <w:r>
        <w:t xml:space="preserve"> </w:t>
      </w:r>
      <w:proofErr w:type="spellStart"/>
      <w:r>
        <w:t>department</w:t>
      </w:r>
      <w:proofErr w:type="spellEnd"/>
      <w:r>
        <w:t xml:space="preserve">. </w:t>
      </w:r>
      <w:proofErr w:type="spellStart"/>
      <w:r>
        <w:t>Clin</w:t>
      </w:r>
      <w:proofErr w:type="spellEnd"/>
      <w:r>
        <w:t xml:space="preserve"> J Pain. 2008;24(1):11-5.</w:t>
      </w:r>
    </w:p>
    <w:p w14:paraId="4D1A7A6B" w14:textId="77777777" w:rsidR="00594312" w:rsidRDefault="00594312" w:rsidP="002152B4">
      <w:pPr>
        <w:pStyle w:val="Punktlistanumrerad"/>
      </w:pPr>
      <w:r>
        <w:lastRenderedPageBreak/>
        <w:t xml:space="preserve">Dixon JM, Elton RA, </w:t>
      </w:r>
      <w:proofErr w:type="spellStart"/>
      <w:r>
        <w:t>Rainey</w:t>
      </w:r>
      <w:proofErr w:type="spellEnd"/>
      <w:r>
        <w:t xml:space="preserve"> JB, </w:t>
      </w:r>
      <w:proofErr w:type="spellStart"/>
      <w:r>
        <w:t>Macleod</w:t>
      </w:r>
      <w:proofErr w:type="spellEnd"/>
      <w:r>
        <w:t xml:space="preserve"> DA. </w:t>
      </w:r>
      <w:proofErr w:type="spellStart"/>
      <w:r>
        <w:t>Rectal</w:t>
      </w:r>
      <w:proofErr w:type="spellEnd"/>
      <w:r>
        <w:t xml:space="preserve"> examination in patients </w:t>
      </w:r>
      <w:proofErr w:type="spellStart"/>
      <w:r>
        <w:t>with</w:t>
      </w:r>
      <w:proofErr w:type="spellEnd"/>
      <w:r>
        <w:t xml:space="preserve"> pain in the right </w:t>
      </w:r>
      <w:proofErr w:type="spellStart"/>
      <w:r>
        <w:t>lower</w:t>
      </w:r>
      <w:proofErr w:type="spellEnd"/>
      <w:r>
        <w:t xml:space="preserve"> </w:t>
      </w:r>
      <w:proofErr w:type="spellStart"/>
      <w:r>
        <w:t>quadrant</w:t>
      </w:r>
      <w:proofErr w:type="spellEnd"/>
      <w:r>
        <w:t xml:space="preserve"> </w:t>
      </w:r>
      <w:proofErr w:type="spellStart"/>
      <w:r>
        <w:t>of</w:t>
      </w:r>
      <w:proofErr w:type="spellEnd"/>
      <w:r>
        <w:t xml:space="preserve"> the abdomen. British Medical Journal 1991;302(6773):386-8.</w:t>
      </w:r>
    </w:p>
    <w:p w14:paraId="0BD72BB9" w14:textId="77777777" w:rsidR="00594312" w:rsidRDefault="00594312" w:rsidP="002152B4">
      <w:pPr>
        <w:pStyle w:val="Punktlistanumrerad"/>
      </w:pPr>
      <w:proofErr w:type="spellStart"/>
      <w:r>
        <w:t>Bulloch</w:t>
      </w:r>
      <w:proofErr w:type="spellEnd"/>
      <w:r>
        <w:t xml:space="preserve"> B, </w:t>
      </w:r>
      <w:proofErr w:type="spellStart"/>
      <w:r>
        <w:t>Tenenbein</w:t>
      </w:r>
      <w:proofErr w:type="spellEnd"/>
      <w:r>
        <w:t xml:space="preserve"> M. </w:t>
      </w:r>
      <w:proofErr w:type="spellStart"/>
      <w:r>
        <w:t>Validation</w:t>
      </w:r>
      <w:proofErr w:type="spellEnd"/>
      <w:r>
        <w:t xml:space="preserve"> </w:t>
      </w:r>
      <w:proofErr w:type="spellStart"/>
      <w:r>
        <w:t>of</w:t>
      </w:r>
      <w:proofErr w:type="spellEnd"/>
      <w:r>
        <w:t xml:space="preserve"> 2 pain </w:t>
      </w:r>
      <w:proofErr w:type="spellStart"/>
      <w:r>
        <w:t>scales</w:t>
      </w:r>
      <w:proofErr w:type="spellEnd"/>
      <w:r>
        <w:t xml:space="preserve"> for </w:t>
      </w:r>
      <w:proofErr w:type="spellStart"/>
      <w:r>
        <w:t>use</w:t>
      </w:r>
      <w:proofErr w:type="spellEnd"/>
      <w:r>
        <w:t xml:space="preserve"> in the </w:t>
      </w:r>
      <w:proofErr w:type="spellStart"/>
      <w:r>
        <w:t>pediatric</w:t>
      </w:r>
      <w:proofErr w:type="spellEnd"/>
      <w:r>
        <w:t xml:space="preserve"> </w:t>
      </w:r>
      <w:proofErr w:type="spellStart"/>
      <w:r>
        <w:t>emergency</w:t>
      </w:r>
      <w:proofErr w:type="spellEnd"/>
      <w:r>
        <w:t xml:space="preserve"> </w:t>
      </w:r>
      <w:proofErr w:type="spellStart"/>
      <w:r>
        <w:t>department</w:t>
      </w:r>
      <w:proofErr w:type="spellEnd"/>
      <w:r>
        <w:t xml:space="preserve">. </w:t>
      </w:r>
      <w:proofErr w:type="spellStart"/>
      <w:r>
        <w:t>Pediatrics</w:t>
      </w:r>
      <w:proofErr w:type="spellEnd"/>
      <w:r>
        <w:t>. 2002;110:e33.</w:t>
      </w:r>
    </w:p>
    <w:p w14:paraId="58B50B4F" w14:textId="77777777" w:rsidR="00594312" w:rsidRDefault="00594312" w:rsidP="002152B4">
      <w:pPr>
        <w:pStyle w:val="Punktlistanumrerad"/>
      </w:pPr>
      <w:proofErr w:type="spellStart"/>
      <w:r>
        <w:t>McGrath</w:t>
      </w:r>
      <w:proofErr w:type="spellEnd"/>
      <w:r>
        <w:t xml:space="preserve"> PA, </w:t>
      </w:r>
      <w:proofErr w:type="spellStart"/>
      <w:r>
        <w:t>Seiferta</w:t>
      </w:r>
      <w:proofErr w:type="spellEnd"/>
      <w:r>
        <w:t xml:space="preserve"> CE, </w:t>
      </w:r>
      <w:proofErr w:type="spellStart"/>
      <w:r>
        <w:t>Speechleyb</w:t>
      </w:r>
      <w:proofErr w:type="spellEnd"/>
      <w:r>
        <w:t xml:space="preserve"> KN, </w:t>
      </w:r>
      <w:proofErr w:type="spellStart"/>
      <w:r>
        <w:t>Boothc</w:t>
      </w:r>
      <w:proofErr w:type="spellEnd"/>
      <w:r>
        <w:t xml:space="preserve"> JC, </w:t>
      </w:r>
      <w:proofErr w:type="spellStart"/>
      <w:r>
        <w:t>Stittd</w:t>
      </w:r>
      <w:proofErr w:type="spellEnd"/>
      <w:r>
        <w:t xml:space="preserve"> L, Gibson C. A new </w:t>
      </w:r>
      <w:proofErr w:type="spellStart"/>
      <w:r>
        <w:t>analogue</w:t>
      </w:r>
      <w:proofErr w:type="spellEnd"/>
      <w:r>
        <w:t xml:space="preserve"> </w:t>
      </w:r>
      <w:proofErr w:type="spellStart"/>
      <w:r>
        <w:t>scale</w:t>
      </w:r>
      <w:proofErr w:type="spellEnd"/>
      <w:r>
        <w:t xml:space="preserve"> for </w:t>
      </w:r>
      <w:proofErr w:type="spellStart"/>
      <w:r>
        <w:t>assessing</w:t>
      </w:r>
      <w:proofErr w:type="spellEnd"/>
      <w:r>
        <w:t xml:space="preserve"> </w:t>
      </w:r>
      <w:proofErr w:type="spellStart"/>
      <w:r>
        <w:t>children's</w:t>
      </w:r>
      <w:proofErr w:type="spellEnd"/>
      <w:r>
        <w:t xml:space="preserve"> pain: an initial </w:t>
      </w:r>
      <w:proofErr w:type="spellStart"/>
      <w:r>
        <w:t>validation</w:t>
      </w:r>
      <w:proofErr w:type="spellEnd"/>
      <w:r>
        <w:t xml:space="preserve"> </w:t>
      </w:r>
      <w:proofErr w:type="spellStart"/>
      <w:r>
        <w:t>study</w:t>
      </w:r>
      <w:proofErr w:type="spellEnd"/>
      <w:r>
        <w:t xml:space="preserve">. Pain. </w:t>
      </w:r>
      <w:proofErr w:type="gramStart"/>
      <w:r>
        <w:t>1996;64:435</w:t>
      </w:r>
      <w:proofErr w:type="gramEnd"/>
      <w:r>
        <w:t>-43.</w:t>
      </w:r>
    </w:p>
    <w:p w14:paraId="347FAAE5" w14:textId="77777777" w:rsidR="00594312" w:rsidRDefault="00594312" w:rsidP="002152B4">
      <w:pPr>
        <w:pStyle w:val="Punktlistanumrerad"/>
      </w:pPr>
      <w:r>
        <w:t xml:space="preserve">Nilsson S, Finnström B, </w:t>
      </w:r>
      <w:proofErr w:type="spellStart"/>
      <w:r>
        <w:t>Kokinsky</w:t>
      </w:r>
      <w:proofErr w:type="spellEnd"/>
      <w:r>
        <w:t xml:space="preserve"> E. The FLACC </w:t>
      </w:r>
      <w:proofErr w:type="spellStart"/>
      <w:r>
        <w:t>behavioral</w:t>
      </w:r>
      <w:proofErr w:type="spellEnd"/>
      <w:r>
        <w:t xml:space="preserve"> </w:t>
      </w:r>
      <w:proofErr w:type="spellStart"/>
      <w:r>
        <w:t>scale</w:t>
      </w:r>
      <w:proofErr w:type="spellEnd"/>
      <w:r>
        <w:t xml:space="preserve"> for </w:t>
      </w:r>
      <w:proofErr w:type="spellStart"/>
      <w:r>
        <w:t>procedural</w:t>
      </w:r>
      <w:proofErr w:type="spellEnd"/>
      <w:r>
        <w:t xml:space="preserve"> pain </w:t>
      </w:r>
      <w:proofErr w:type="spellStart"/>
      <w:r>
        <w:t>assessment</w:t>
      </w:r>
      <w:proofErr w:type="spellEnd"/>
      <w:r>
        <w:t xml:space="preserve"> in </w:t>
      </w:r>
      <w:proofErr w:type="spellStart"/>
      <w:r>
        <w:t>children</w:t>
      </w:r>
      <w:proofErr w:type="spellEnd"/>
      <w:r>
        <w:t xml:space="preserve"> </w:t>
      </w:r>
      <w:proofErr w:type="spellStart"/>
      <w:r>
        <w:t>aged</w:t>
      </w:r>
      <w:proofErr w:type="spellEnd"/>
      <w:r>
        <w:t xml:space="preserve"> 5-16 </w:t>
      </w:r>
      <w:proofErr w:type="spellStart"/>
      <w:r>
        <w:t>years</w:t>
      </w:r>
      <w:proofErr w:type="spellEnd"/>
      <w:r>
        <w:t xml:space="preserve">. </w:t>
      </w:r>
      <w:proofErr w:type="spellStart"/>
      <w:r>
        <w:t>Pediatric</w:t>
      </w:r>
      <w:proofErr w:type="spellEnd"/>
      <w:r>
        <w:t xml:space="preserve"> </w:t>
      </w:r>
      <w:proofErr w:type="spellStart"/>
      <w:r>
        <w:t>anesthesia</w:t>
      </w:r>
      <w:proofErr w:type="spellEnd"/>
      <w:r>
        <w:t xml:space="preserve">. </w:t>
      </w:r>
      <w:proofErr w:type="gramStart"/>
      <w:r>
        <w:t>2008;18:767</w:t>
      </w:r>
      <w:proofErr w:type="gramEnd"/>
      <w:r>
        <w:t>-74.</w:t>
      </w:r>
    </w:p>
    <w:p w14:paraId="20CBDAD3" w14:textId="77777777" w:rsidR="002F33B0" w:rsidRDefault="002F33B0" w:rsidP="002F33B0">
      <w:pPr>
        <w:pStyle w:val="Rubrik2"/>
      </w:pPr>
      <w:bookmarkStart w:id="57" w:name="_Toc144215783"/>
      <w:bookmarkStart w:id="58" w:name="_Toc201053554"/>
      <w:r>
        <w:t>Länkförteckning</w:t>
      </w:r>
      <w:bookmarkEnd w:id="57"/>
      <w:bookmarkEnd w:id="58"/>
    </w:p>
    <w:p w14:paraId="47969D01" w14:textId="77777777" w:rsidR="002F33B0" w:rsidRDefault="002F33B0" w:rsidP="002152B4">
      <w:pPr>
        <w:pStyle w:val="Punktlista"/>
        <w:spacing w:after="60" w:line="288" w:lineRule="auto"/>
        <w:ind w:left="1349" w:hanging="357"/>
      </w:pPr>
      <w:r>
        <w:t>Behandla barns smärta och rädsla. Doseringsguide framtagen av barnsmärtgruppen, SÄS.</w:t>
      </w:r>
      <w:r>
        <w:br/>
      </w:r>
      <w:hyperlink r:id="rId35" w:history="1">
        <w:r w:rsidRPr="002F33B0">
          <w:rPr>
            <w:rStyle w:val="Hyperlnk"/>
          </w:rPr>
          <w:t>https://hittadokument.vgregion.se/sas</w:t>
        </w:r>
      </w:hyperlink>
    </w:p>
    <w:p w14:paraId="78120CB9" w14:textId="77777777" w:rsidR="002F33B0" w:rsidRDefault="002F33B0" w:rsidP="002152B4">
      <w:pPr>
        <w:pStyle w:val="Punktlista"/>
        <w:spacing w:after="60" w:line="288" w:lineRule="auto"/>
        <w:ind w:left="1349" w:hanging="357"/>
      </w:pPr>
      <w:r>
        <w:t>Injektioner och blodprovstagning på barn. Sjukhusövergripande rutin, SÄS</w:t>
      </w:r>
      <w:r>
        <w:br/>
      </w:r>
      <w:hyperlink r:id="rId36" w:history="1">
        <w:r w:rsidRPr="002F33B0">
          <w:rPr>
            <w:rStyle w:val="Hyperlnk"/>
          </w:rPr>
          <w:t>https://hittadokument.vgregion.se/sas</w:t>
        </w:r>
      </w:hyperlink>
    </w:p>
    <w:p w14:paraId="677EFB7B" w14:textId="77777777" w:rsidR="002F33B0" w:rsidRDefault="002F33B0" w:rsidP="002152B4">
      <w:pPr>
        <w:pStyle w:val="Punktlista"/>
        <w:spacing w:after="60" w:line="288" w:lineRule="auto"/>
        <w:ind w:left="1349" w:hanging="357"/>
      </w:pPr>
      <w:r>
        <w:t>Lustgasadministrering. Intern riktlinje, barn- och ungdomskliniken, SÄS</w:t>
      </w:r>
      <w:r>
        <w:br/>
      </w:r>
      <w:hyperlink r:id="rId37" w:history="1">
        <w:r w:rsidRPr="002F33B0">
          <w:rPr>
            <w:rStyle w:val="Hyperlnk"/>
          </w:rPr>
          <w:t>https://hittadokument.vgregion.se/sas</w:t>
        </w:r>
      </w:hyperlink>
    </w:p>
    <w:p w14:paraId="0D829BA4" w14:textId="77777777" w:rsidR="002F33B0" w:rsidRDefault="002F33B0" w:rsidP="002152B4">
      <w:pPr>
        <w:pStyle w:val="Punktlista"/>
        <w:spacing w:after="60" w:line="288" w:lineRule="auto"/>
        <w:ind w:left="1349" w:hanging="357"/>
      </w:pPr>
      <w:r>
        <w:t>Provtagning - neonatalvårdavdelningen”. Intern riktlinje vid neonatalavdelningen, barn- och ungdomskliniken, SÄS</w:t>
      </w:r>
      <w:r>
        <w:br/>
      </w:r>
      <w:hyperlink r:id="rId38" w:history="1">
        <w:r w:rsidRPr="002F33B0">
          <w:rPr>
            <w:rStyle w:val="Hyperlnk"/>
          </w:rPr>
          <w:t>https://hittadokument.vgregion.se/sas</w:t>
        </w:r>
      </w:hyperlink>
    </w:p>
    <w:p w14:paraId="6699A304" w14:textId="77777777" w:rsidR="002F33B0" w:rsidRDefault="002F33B0" w:rsidP="002152B4">
      <w:pPr>
        <w:pStyle w:val="Punktlista"/>
        <w:spacing w:after="60" w:line="288" w:lineRule="auto"/>
        <w:ind w:left="1349" w:hanging="357"/>
      </w:pPr>
      <w:r>
        <w:t>Lumbalpunktion (LP) på barn, SÄS. Sjukhusövergripande rutin, SÄS</w:t>
      </w:r>
      <w:r>
        <w:br/>
      </w:r>
      <w:hyperlink r:id="rId39" w:history="1">
        <w:r w:rsidRPr="002F33B0">
          <w:rPr>
            <w:rStyle w:val="Hyperlnk"/>
          </w:rPr>
          <w:t>https://hittadokument.vgregion.se/sas</w:t>
        </w:r>
      </w:hyperlink>
    </w:p>
    <w:p w14:paraId="2F0FB263" w14:textId="77777777" w:rsidR="002F33B0" w:rsidRDefault="002F33B0" w:rsidP="002152B4">
      <w:pPr>
        <w:pStyle w:val="Punktlista"/>
        <w:spacing w:after="60" w:line="288" w:lineRule="auto"/>
        <w:ind w:left="1349" w:hanging="357"/>
      </w:pPr>
      <w:r>
        <w:t>Lumbalpunktion. Vårdhandboken</w:t>
      </w:r>
      <w:r>
        <w:br/>
      </w:r>
      <w:hyperlink r:id="rId40" w:history="1">
        <w:r w:rsidRPr="000843A5">
          <w:rPr>
            <w:rStyle w:val="Hyperlnk"/>
          </w:rPr>
          <w:t>www.vardhandboken.se/Texter/Lumbalpunktion/Oversikt</w:t>
        </w:r>
      </w:hyperlink>
    </w:p>
    <w:p w14:paraId="083B42F4" w14:textId="77777777" w:rsidR="002F33B0" w:rsidRDefault="002F33B0" w:rsidP="002152B4">
      <w:pPr>
        <w:pStyle w:val="Punktlista"/>
        <w:spacing w:after="60" w:line="288" w:lineRule="auto"/>
        <w:ind w:left="1349" w:hanging="357"/>
      </w:pPr>
      <w:proofErr w:type="spellStart"/>
      <w:r>
        <w:t>Ledpunktion</w:t>
      </w:r>
      <w:proofErr w:type="spellEnd"/>
      <w:r>
        <w:t xml:space="preserve"> på barn. Intern rutin, barn- och ungdomskliniken, SÄS</w:t>
      </w:r>
      <w:r>
        <w:br/>
      </w:r>
      <w:hyperlink r:id="rId41" w:history="1">
        <w:r w:rsidR="00C81F39" w:rsidRPr="00C81F39">
          <w:rPr>
            <w:rStyle w:val="Hyperlnk"/>
          </w:rPr>
          <w:t>https://hittadokument.vgregion.se/sas</w:t>
        </w:r>
      </w:hyperlink>
    </w:p>
    <w:p w14:paraId="64844CF3" w14:textId="77777777" w:rsidR="00C81F39" w:rsidRDefault="002F33B0" w:rsidP="002152B4">
      <w:pPr>
        <w:pStyle w:val="Punktlista"/>
        <w:spacing w:after="60" w:line="288" w:lineRule="auto"/>
        <w:ind w:left="1349" w:hanging="357"/>
      </w:pPr>
      <w:proofErr w:type="spellStart"/>
      <w:r>
        <w:t>Ledpunktion</w:t>
      </w:r>
      <w:proofErr w:type="spellEnd"/>
      <w:r>
        <w:t>. Vårdhandboken</w:t>
      </w:r>
      <w:r>
        <w:br/>
      </w:r>
      <w:hyperlink r:id="rId42" w:history="1">
        <w:r w:rsidR="00C81F39" w:rsidRPr="000843A5">
          <w:rPr>
            <w:rStyle w:val="Hyperlnk"/>
          </w:rPr>
          <w:t>www.vardhandboken.se/Texter/Ledpunktion/For-diagnos-och-behandling</w:t>
        </w:r>
      </w:hyperlink>
    </w:p>
    <w:p w14:paraId="4288FCF7" w14:textId="77777777" w:rsidR="002F33B0" w:rsidRDefault="002F33B0" w:rsidP="002152B4">
      <w:pPr>
        <w:pStyle w:val="Punktlista"/>
        <w:spacing w:after="60" w:line="288" w:lineRule="auto"/>
        <w:ind w:left="1349" w:hanging="357"/>
      </w:pPr>
      <w:r>
        <w:t>Bedövning och smärtlindring vid tandvård. 1177.se under tema ”Tänder”, avsnitt Behandlingar</w:t>
      </w:r>
      <w:r>
        <w:br/>
      </w:r>
      <w:hyperlink r:id="rId43" w:history="1">
        <w:r w:rsidR="00C81F39" w:rsidRPr="000843A5">
          <w:rPr>
            <w:rStyle w:val="Hyperlnk"/>
          </w:rPr>
          <w:t>www.1177.se/Vastra-Gotaland/behandling--</w:t>
        </w:r>
        <w:proofErr w:type="spellStart"/>
        <w:r w:rsidR="00C81F39" w:rsidRPr="000843A5">
          <w:rPr>
            <w:rStyle w:val="Hyperlnk"/>
          </w:rPr>
          <w:t>hjalpmedel</w:t>
        </w:r>
        <w:proofErr w:type="spellEnd"/>
        <w:r w:rsidR="00C81F39" w:rsidRPr="000843A5">
          <w:rPr>
            <w:rStyle w:val="Hyperlnk"/>
          </w:rPr>
          <w:t>/</w:t>
        </w:r>
        <w:proofErr w:type="spellStart"/>
        <w:r w:rsidR="00C81F39" w:rsidRPr="000843A5">
          <w:rPr>
            <w:rStyle w:val="Hyperlnk"/>
          </w:rPr>
          <w:t>tandvard</w:t>
        </w:r>
        <w:proofErr w:type="spellEnd"/>
        <w:r w:rsidR="00C81F39" w:rsidRPr="000843A5">
          <w:rPr>
            <w:rStyle w:val="Hyperlnk"/>
          </w:rPr>
          <w:t>/</w:t>
        </w:r>
        <w:proofErr w:type="spellStart"/>
        <w:r w:rsidR="00C81F39" w:rsidRPr="000843A5">
          <w:rPr>
            <w:rStyle w:val="Hyperlnk"/>
          </w:rPr>
          <w:t>bedovning</w:t>
        </w:r>
        <w:proofErr w:type="spellEnd"/>
        <w:r w:rsidR="00C81F39" w:rsidRPr="000843A5">
          <w:rPr>
            <w:rStyle w:val="Hyperlnk"/>
          </w:rPr>
          <w:t>-och-</w:t>
        </w:r>
        <w:proofErr w:type="spellStart"/>
        <w:r w:rsidR="00C81F39" w:rsidRPr="000843A5">
          <w:rPr>
            <w:rStyle w:val="Hyperlnk"/>
          </w:rPr>
          <w:t>smartlindring</w:t>
        </w:r>
        <w:proofErr w:type="spellEnd"/>
        <w:r w:rsidR="00C81F39" w:rsidRPr="000843A5">
          <w:rPr>
            <w:rStyle w:val="Hyperlnk"/>
          </w:rPr>
          <w:t>-vid-</w:t>
        </w:r>
        <w:proofErr w:type="spellStart"/>
        <w:r w:rsidR="00C81F39" w:rsidRPr="000843A5">
          <w:rPr>
            <w:rStyle w:val="Hyperlnk"/>
          </w:rPr>
          <w:t>tandvard</w:t>
        </w:r>
        <w:proofErr w:type="spellEnd"/>
      </w:hyperlink>
    </w:p>
    <w:p w14:paraId="1C5D5EC8" w14:textId="77777777" w:rsidR="002F33B0" w:rsidRDefault="002F33B0" w:rsidP="002152B4">
      <w:pPr>
        <w:pStyle w:val="Punktlista"/>
        <w:spacing w:after="60" w:line="288" w:lineRule="auto"/>
        <w:ind w:left="1349" w:hanging="357"/>
      </w:pPr>
      <w:r>
        <w:lastRenderedPageBreak/>
        <w:t>FASS</w:t>
      </w:r>
      <w:r>
        <w:br/>
      </w:r>
      <w:hyperlink r:id="rId44" w:history="1">
        <w:r w:rsidR="00C81F39" w:rsidRPr="000843A5">
          <w:rPr>
            <w:rStyle w:val="Hyperlnk"/>
          </w:rPr>
          <w:t>www.fass.se</w:t>
        </w:r>
      </w:hyperlink>
    </w:p>
    <w:p w14:paraId="6317691B" w14:textId="7F73ACCD" w:rsidR="00E34555" w:rsidRDefault="00E34555">
      <w:pPr>
        <w:spacing w:after="0" w:line="240" w:lineRule="auto"/>
        <w:ind w:left="0" w:right="0"/>
      </w:pPr>
      <w:r>
        <w:br w:type="page"/>
      </w:r>
    </w:p>
    <w:p w14:paraId="52DAB186" w14:textId="77777777" w:rsidR="008B34BF" w:rsidRDefault="008B34BF" w:rsidP="008B34BF">
      <w:pPr>
        <w:pStyle w:val="Rubrik2"/>
      </w:pPr>
      <w:bookmarkStart w:id="59" w:name="_Toc144215784"/>
      <w:r>
        <w:lastRenderedPageBreak/>
        <w:t>Smärtskattningsskalor</w:t>
      </w:r>
      <w:bookmarkEnd w:id="59"/>
    </w:p>
    <w:p w14:paraId="2AD942CA" w14:textId="77777777" w:rsidR="008B34BF" w:rsidRDefault="008B34BF" w:rsidP="008B34BF">
      <w:pPr>
        <w:pStyle w:val="Rubrik3"/>
        <w:spacing w:before="120"/>
      </w:pPr>
      <w:bookmarkStart w:id="60" w:name="CAS_färgsida"/>
      <w:bookmarkStart w:id="61" w:name="_Toc144215785"/>
      <w:bookmarkEnd w:id="60"/>
      <w:r>
        <w:t>CAS färgsida</w:t>
      </w:r>
      <w:bookmarkEnd w:id="61"/>
    </w:p>
    <w:p w14:paraId="6BE40271" w14:textId="77777777" w:rsidR="008B34BF" w:rsidRDefault="008B34BF" w:rsidP="008B34BF">
      <w:pPr>
        <w:keepNext/>
        <w:keepLines/>
      </w:pPr>
      <w:r w:rsidRPr="00733A5A">
        <w:rPr>
          <w:noProof/>
          <w:u w:val="single"/>
        </w:rPr>
        <w:drawing>
          <wp:inline distT="0" distB="0" distL="0" distR="0" wp14:anchorId="253E98B2" wp14:editId="6D74B103">
            <wp:extent cx="1314450" cy="6486525"/>
            <wp:effectExtent l="0" t="0" r="0" b="0"/>
            <wp:docPr id="4" name="Bildobjekt 4" descr="CAS färgsida består av en lodrät konformad figur där bottenfärgen är vit och övergår till rött beroende på hur hög smärta som identifie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2" descr="CAS färgsida består av en lodrät konformad figur där bottenfärgen är vit och övergår till rött beroende på hur hög smärta som identifieras."/>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314450" cy="6486525"/>
                    </a:xfrm>
                    <a:prstGeom prst="rect">
                      <a:avLst/>
                    </a:prstGeom>
                    <a:noFill/>
                    <a:ln>
                      <a:noFill/>
                    </a:ln>
                  </pic:spPr>
                </pic:pic>
              </a:graphicData>
            </a:graphic>
          </wp:inline>
        </w:drawing>
      </w:r>
    </w:p>
    <w:p w14:paraId="13B93607" w14:textId="31F2CA37" w:rsidR="008B34BF" w:rsidRDefault="008B34BF">
      <w:pPr>
        <w:spacing w:after="0" w:line="240" w:lineRule="auto"/>
        <w:ind w:left="0" w:right="0"/>
      </w:pPr>
      <w:r>
        <w:br w:type="page"/>
      </w:r>
    </w:p>
    <w:p w14:paraId="10447F0D" w14:textId="77777777" w:rsidR="00293021" w:rsidRDefault="00293021" w:rsidP="00293021">
      <w:pPr>
        <w:pStyle w:val="Rubrik3"/>
      </w:pPr>
      <w:bookmarkStart w:id="62" w:name="_Toc144215786"/>
      <w:r>
        <w:lastRenderedPageBreak/>
        <w:t>CAS nummersida</w:t>
      </w:r>
      <w:bookmarkEnd w:id="62"/>
    </w:p>
    <w:p w14:paraId="2ECADC15" w14:textId="77777777" w:rsidR="00293021" w:rsidRPr="00792946" w:rsidRDefault="00293021" w:rsidP="00293021">
      <w:pPr>
        <w:keepNext/>
        <w:keepLines/>
      </w:pPr>
      <w:r w:rsidRPr="00733A5A">
        <w:rPr>
          <w:noProof/>
          <w:u w:val="single"/>
        </w:rPr>
        <w:drawing>
          <wp:inline distT="0" distB="0" distL="0" distR="0" wp14:anchorId="3769DA9C" wp14:editId="72F4695C">
            <wp:extent cx="1362075" cy="6486525"/>
            <wp:effectExtent l="0" t="0" r="0" b="0"/>
            <wp:docPr id="5" name="Bildobjekt 5" descr="CAS nummersida består av en lodrät linjal där smärtskattning görs på en skala från noll till tio. Ett värde på CAS över 3 bör leda till en behandlingsåtgä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 3" descr="CAS nummersida består av en lodrät linjal där smärtskattning görs på en skala från noll till tio. Ett värde på CAS över 3 bör leda till en behandlingsåtgärd."/>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362075" cy="6486525"/>
                    </a:xfrm>
                    <a:prstGeom prst="rect">
                      <a:avLst/>
                    </a:prstGeom>
                    <a:noFill/>
                    <a:ln>
                      <a:noFill/>
                    </a:ln>
                  </pic:spPr>
                </pic:pic>
              </a:graphicData>
            </a:graphic>
          </wp:inline>
        </w:drawing>
      </w:r>
    </w:p>
    <w:p w14:paraId="4A44637E" w14:textId="1AD0DFD1" w:rsidR="00293021" w:rsidRDefault="00293021">
      <w:pPr>
        <w:spacing w:after="0" w:line="240" w:lineRule="auto"/>
        <w:ind w:left="0" w:right="0"/>
      </w:pPr>
      <w:r>
        <w:br w:type="page"/>
      </w:r>
    </w:p>
    <w:p w14:paraId="795B24B6" w14:textId="77777777" w:rsidR="005E4202" w:rsidRDefault="005E4202" w:rsidP="005E4202">
      <w:pPr>
        <w:pStyle w:val="Rubrik3"/>
      </w:pPr>
      <w:bookmarkStart w:id="63" w:name="_Toc144215787"/>
      <w:r>
        <w:lastRenderedPageBreak/>
        <w:t>FAS ansiktssida</w:t>
      </w:r>
      <w:bookmarkEnd w:id="63"/>
    </w:p>
    <w:p w14:paraId="389C61F7" w14:textId="77777777" w:rsidR="005E4202" w:rsidRDefault="005E4202" w:rsidP="005E4202">
      <w:r w:rsidRPr="00733A5A">
        <w:rPr>
          <w:noProof/>
          <w:u w:val="single"/>
        </w:rPr>
        <w:drawing>
          <wp:inline distT="0" distB="0" distL="0" distR="0" wp14:anchorId="0AF3297D" wp14:editId="2D8B4ABF">
            <wp:extent cx="5669915" cy="1452968"/>
            <wp:effectExtent l="0" t="0" r="6985" b="0"/>
            <wp:docPr id="222075012" name="Bildobjekt 222075012" descr="FAS ansiktssida visar ansiktsuttryck med olika miner från glad och pigg till ledsen och kraftigt smärtpåverk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 4" descr="FAS ansiktssida visar ansiktsuttryck med olika miner från glad och pigg till ledsen och kraftigt smärtpåverkad."/>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669915" cy="1452968"/>
                    </a:xfrm>
                    <a:prstGeom prst="rect">
                      <a:avLst/>
                    </a:prstGeom>
                    <a:noFill/>
                    <a:ln>
                      <a:noFill/>
                    </a:ln>
                  </pic:spPr>
                </pic:pic>
              </a:graphicData>
            </a:graphic>
          </wp:inline>
        </w:drawing>
      </w:r>
    </w:p>
    <w:p w14:paraId="62670058" w14:textId="77777777" w:rsidR="005E4202" w:rsidRDefault="005E4202" w:rsidP="005E4202">
      <w:pPr>
        <w:pStyle w:val="Rubrik3"/>
        <w:spacing w:before="480"/>
      </w:pPr>
      <w:bookmarkStart w:id="64" w:name="CAS_bokstavssida"/>
      <w:bookmarkStart w:id="65" w:name="_Toc144215788"/>
      <w:bookmarkEnd w:id="64"/>
      <w:r>
        <w:t>FAS bokstavssida</w:t>
      </w:r>
      <w:bookmarkEnd w:id="65"/>
    </w:p>
    <w:p w14:paraId="248511FA" w14:textId="77777777" w:rsidR="005E4202" w:rsidRDefault="005E4202" w:rsidP="005E4202">
      <w:r w:rsidRPr="00733A5A">
        <w:rPr>
          <w:noProof/>
        </w:rPr>
        <w:drawing>
          <wp:inline distT="0" distB="0" distL="0" distR="0" wp14:anchorId="53BF4CEA" wp14:editId="6CF68A71">
            <wp:extent cx="5669915" cy="1517536"/>
            <wp:effectExtent l="0" t="0" r="6985" b="6985"/>
            <wp:docPr id="7" name="Bildobjekt 7" descr="FAS bokstavssida visar ansiktsuttryck med olika miner från glad och pigg till ledsen och kraftigt smärtpåverkad. Ett värde på FAS över E bör leda till en behandlingsåtgä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 5" descr="FAS bokstavssida visar ansiktsuttryck med olika miner från glad och pigg till ledsen och kraftigt smärtpåverkad. Ett värde på FAS över E bör leda till en behandlingsåtgärd."/>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669915" cy="1517536"/>
                    </a:xfrm>
                    <a:prstGeom prst="rect">
                      <a:avLst/>
                    </a:prstGeom>
                    <a:noFill/>
                    <a:ln>
                      <a:noFill/>
                    </a:ln>
                  </pic:spPr>
                </pic:pic>
              </a:graphicData>
            </a:graphic>
          </wp:inline>
        </w:drawing>
      </w:r>
    </w:p>
    <w:p w14:paraId="200F6DC7" w14:textId="77777777" w:rsidR="005E4202" w:rsidRDefault="005E4202" w:rsidP="005E4202">
      <w:pPr>
        <w:sectPr w:rsidR="005E4202" w:rsidSect="005E4202">
          <w:headerReference w:type="first" r:id="rId49"/>
          <w:footerReference w:type="first" r:id="rId50"/>
          <w:type w:val="continuous"/>
          <w:pgSz w:w="11900" w:h="16840"/>
          <w:pgMar w:top="1418" w:right="1979" w:bottom="1276" w:left="992" w:header="284" w:footer="737" w:gutter="0"/>
          <w:cols w:space="708"/>
          <w:noEndnote/>
          <w:titlePg/>
          <w:docGrid w:linePitch="326"/>
        </w:sectPr>
      </w:pPr>
    </w:p>
    <w:p w14:paraId="5A2723C0" w14:textId="5E40AF87" w:rsidR="005E4202" w:rsidRDefault="005E4202">
      <w:pPr>
        <w:spacing w:after="0" w:line="240" w:lineRule="auto"/>
        <w:ind w:left="0" w:right="0"/>
      </w:pPr>
      <w:r>
        <w:br w:type="page"/>
      </w:r>
    </w:p>
    <w:p w14:paraId="70B11B52" w14:textId="77777777" w:rsidR="005E4202" w:rsidRDefault="005E4202" w:rsidP="002152B4">
      <w:pPr>
        <w:sectPr w:rsidR="005E4202" w:rsidSect="00B917B7">
          <w:headerReference w:type="default" r:id="rId51"/>
          <w:footerReference w:type="even" r:id="rId52"/>
          <w:footerReference w:type="default" r:id="rId53"/>
          <w:headerReference w:type="first" r:id="rId54"/>
          <w:footerReference w:type="first" r:id="rId55"/>
          <w:type w:val="continuous"/>
          <w:pgSz w:w="11900" w:h="16840"/>
          <w:pgMar w:top="1418" w:right="1979" w:bottom="1276" w:left="992" w:header="284" w:footer="737" w:gutter="0"/>
          <w:cols w:space="708"/>
          <w:noEndnote/>
          <w:titlePg/>
          <w:docGrid w:linePitch="326"/>
        </w:sectPr>
      </w:pPr>
    </w:p>
    <w:p w14:paraId="5DB158D0" w14:textId="77777777" w:rsidR="007449A1" w:rsidRDefault="007449A1" w:rsidP="007449A1">
      <w:pPr>
        <w:rPr>
          <w:rFonts w:asciiTheme="majorHAnsi" w:eastAsiaTheme="majorEastAsia" w:hAnsiTheme="majorHAnsi" w:cstheme="majorBidi"/>
          <w:bCs/>
          <w:color w:val="000000" w:themeColor="text1"/>
          <w:sz w:val="36"/>
        </w:rPr>
      </w:pPr>
      <w:r w:rsidRPr="00AE5274">
        <w:rPr>
          <w:rFonts w:asciiTheme="majorHAnsi" w:eastAsiaTheme="majorEastAsia" w:hAnsiTheme="majorHAnsi" w:cstheme="majorBidi"/>
          <w:bCs/>
          <w:color w:val="000000" w:themeColor="text1"/>
          <w:sz w:val="36"/>
        </w:rPr>
        <w:lastRenderedPageBreak/>
        <w:t xml:space="preserve">FLACC (Face, Legs, </w:t>
      </w:r>
      <w:proofErr w:type="spellStart"/>
      <w:r w:rsidRPr="00AE5274">
        <w:rPr>
          <w:rFonts w:asciiTheme="majorHAnsi" w:eastAsiaTheme="majorEastAsia" w:hAnsiTheme="majorHAnsi" w:cstheme="majorBidi"/>
          <w:bCs/>
          <w:color w:val="000000" w:themeColor="text1"/>
          <w:sz w:val="36"/>
        </w:rPr>
        <w:t>Activity</w:t>
      </w:r>
      <w:proofErr w:type="spellEnd"/>
      <w:r w:rsidRPr="00AE5274">
        <w:rPr>
          <w:rFonts w:asciiTheme="majorHAnsi" w:eastAsiaTheme="majorEastAsia" w:hAnsiTheme="majorHAnsi" w:cstheme="majorBidi"/>
          <w:bCs/>
          <w:color w:val="000000" w:themeColor="text1"/>
          <w:sz w:val="36"/>
        </w:rPr>
        <w:t xml:space="preserve">, Cry, </w:t>
      </w:r>
      <w:proofErr w:type="spellStart"/>
      <w:r w:rsidRPr="00AE5274">
        <w:rPr>
          <w:rFonts w:asciiTheme="majorHAnsi" w:eastAsiaTheme="majorEastAsia" w:hAnsiTheme="majorHAnsi" w:cstheme="majorBidi"/>
          <w:bCs/>
          <w:color w:val="000000" w:themeColor="text1"/>
          <w:sz w:val="36"/>
        </w:rPr>
        <w:t>Consolability</w:t>
      </w:r>
      <w:proofErr w:type="spellEnd"/>
      <w:r w:rsidRPr="00AE5274">
        <w:rPr>
          <w:rFonts w:asciiTheme="majorHAnsi" w:eastAsiaTheme="majorEastAsia" w:hAnsiTheme="majorHAnsi" w:cstheme="majorBidi"/>
          <w:bCs/>
          <w:color w:val="000000" w:themeColor="text1"/>
          <w:sz w:val="36"/>
        </w:rPr>
        <w:t>)</w:t>
      </w:r>
    </w:p>
    <w:p w14:paraId="729AAFF9" w14:textId="77A9093D" w:rsidR="00B73331" w:rsidRDefault="007449A1" w:rsidP="007449A1">
      <w:r>
        <w:t>Används för barn 0-18 år och för barn med flerfunktionsnedsättning</w:t>
      </w:r>
    </w:p>
    <w:tbl>
      <w:tblPr>
        <w:tblW w:w="11976" w:type="dxa"/>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Description w:val="Tabell som tydliggör hur FLACC poängsätts utifrån barnets ansiktsuttryck, benställning, aktiviteter, om barnet gråter eller jämrar sig samt om det går att trösta barnet. Poängsättning görs utifrån iakttagelser med 0 (låg smärta) och upp till 2 (svår smärta)."/>
      </w:tblPr>
      <w:tblGrid>
        <w:gridCol w:w="1789"/>
        <w:gridCol w:w="3396"/>
        <w:gridCol w:w="3397"/>
        <w:gridCol w:w="3394"/>
      </w:tblGrid>
      <w:tr w:rsidR="00986172" w14:paraId="7853B196" w14:textId="77777777" w:rsidTr="00A914CC">
        <w:tc>
          <w:tcPr>
            <w:tcW w:w="1752" w:type="dxa"/>
            <w:tcBorders>
              <w:bottom w:val="single" w:sz="4" w:space="0" w:color="auto"/>
            </w:tcBorders>
            <w:tcMar>
              <w:left w:w="68" w:type="dxa"/>
              <w:right w:w="68" w:type="dxa"/>
            </w:tcMar>
          </w:tcPr>
          <w:p w14:paraId="14B4B381" w14:textId="77777777" w:rsidR="00986172" w:rsidRPr="00733A5A" w:rsidRDefault="00986172" w:rsidP="00A914CC">
            <w:pPr>
              <w:pStyle w:val="Brdtextitabell"/>
            </w:pPr>
          </w:p>
        </w:tc>
        <w:tc>
          <w:tcPr>
            <w:tcW w:w="3408" w:type="dxa"/>
            <w:shd w:val="clear" w:color="auto" w:fill="E2EFF4" w:themeFill="accent6" w:themeFillTint="33"/>
            <w:tcMar>
              <w:left w:w="68" w:type="dxa"/>
              <w:right w:w="68" w:type="dxa"/>
            </w:tcMar>
          </w:tcPr>
          <w:p w14:paraId="7357219E" w14:textId="77777777" w:rsidR="00986172" w:rsidRPr="00986172" w:rsidRDefault="00986172" w:rsidP="00986172">
            <w:pPr>
              <w:ind w:left="189"/>
              <w:rPr>
                <w:b/>
                <w:bCs/>
              </w:rPr>
            </w:pPr>
            <w:r w:rsidRPr="00986172">
              <w:rPr>
                <w:b/>
                <w:bCs/>
              </w:rPr>
              <w:t>0</w:t>
            </w:r>
          </w:p>
        </w:tc>
        <w:tc>
          <w:tcPr>
            <w:tcW w:w="3408" w:type="dxa"/>
            <w:shd w:val="clear" w:color="auto" w:fill="E2EFF4" w:themeFill="accent6" w:themeFillTint="33"/>
            <w:tcMar>
              <w:left w:w="68" w:type="dxa"/>
              <w:right w:w="68" w:type="dxa"/>
            </w:tcMar>
          </w:tcPr>
          <w:p w14:paraId="70B1AEB8" w14:textId="77777777" w:rsidR="00986172" w:rsidRPr="00986172" w:rsidRDefault="00986172" w:rsidP="00986172">
            <w:pPr>
              <w:ind w:left="189"/>
              <w:rPr>
                <w:b/>
                <w:bCs/>
              </w:rPr>
            </w:pPr>
            <w:r w:rsidRPr="00986172">
              <w:rPr>
                <w:b/>
                <w:bCs/>
              </w:rPr>
              <w:t>1</w:t>
            </w:r>
          </w:p>
        </w:tc>
        <w:tc>
          <w:tcPr>
            <w:tcW w:w="3408" w:type="dxa"/>
            <w:shd w:val="clear" w:color="auto" w:fill="E2EFF4" w:themeFill="accent6" w:themeFillTint="33"/>
            <w:tcMar>
              <w:left w:w="68" w:type="dxa"/>
              <w:right w:w="68" w:type="dxa"/>
            </w:tcMar>
          </w:tcPr>
          <w:p w14:paraId="6B88C0A7" w14:textId="77777777" w:rsidR="00986172" w:rsidRPr="00986172" w:rsidRDefault="00986172" w:rsidP="00986172">
            <w:pPr>
              <w:ind w:left="189"/>
              <w:rPr>
                <w:b/>
                <w:bCs/>
              </w:rPr>
            </w:pPr>
            <w:r w:rsidRPr="00986172">
              <w:rPr>
                <w:b/>
                <w:bCs/>
              </w:rPr>
              <w:t>2</w:t>
            </w:r>
          </w:p>
        </w:tc>
      </w:tr>
      <w:tr w:rsidR="00986172" w14:paraId="4C03C399" w14:textId="77777777" w:rsidTr="00A914CC">
        <w:tc>
          <w:tcPr>
            <w:tcW w:w="1752" w:type="dxa"/>
            <w:shd w:val="clear" w:color="auto" w:fill="E2EFF4" w:themeFill="accent6" w:themeFillTint="33"/>
            <w:tcMar>
              <w:left w:w="68" w:type="dxa"/>
              <w:right w:w="68" w:type="dxa"/>
            </w:tcMar>
          </w:tcPr>
          <w:p w14:paraId="3DD0CF7D" w14:textId="77777777" w:rsidR="00986172" w:rsidRPr="00986172" w:rsidRDefault="00986172" w:rsidP="00986172">
            <w:pPr>
              <w:ind w:left="97" w:right="77"/>
              <w:rPr>
                <w:b/>
                <w:bCs/>
              </w:rPr>
            </w:pPr>
            <w:r w:rsidRPr="00986172">
              <w:rPr>
                <w:b/>
                <w:bCs/>
              </w:rPr>
              <w:t>Ansikte</w:t>
            </w:r>
          </w:p>
        </w:tc>
        <w:tc>
          <w:tcPr>
            <w:tcW w:w="3408" w:type="dxa"/>
            <w:tcMar>
              <w:left w:w="68" w:type="dxa"/>
              <w:right w:w="68" w:type="dxa"/>
            </w:tcMar>
          </w:tcPr>
          <w:p w14:paraId="0EB4BBF7" w14:textId="77777777" w:rsidR="00986172" w:rsidRPr="00733A5A" w:rsidRDefault="00986172" w:rsidP="00986172">
            <w:pPr>
              <w:ind w:left="154" w:right="128"/>
            </w:pPr>
            <w:r w:rsidRPr="00733A5A">
              <w:t>Neutralt ansiktsuttryck eller ler</w:t>
            </w:r>
          </w:p>
        </w:tc>
        <w:tc>
          <w:tcPr>
            <w:tcW w:w="3408" w:type="dxa"/>
            <w:tcMar>
              <w:left w:w="68" w:type="dxa"/>
              <w:right w:w="68" w:type="dxa"/>
            </w:tcMar>
          </w:tcPr>
          <w:p w14:paraId="469BA622" w14:textId="77777777" w:rsidR="00986172" w:rsidRPr="00733A5A" w:rsidRDefault="00986172" w:rsidP="00986172">
            <w:pPr>
              <w:ind w:left="154" w:right="128"/>
            </w:pPr>
            <w:r w:rsidRPr="00733A5A">
              <w:t>Bister uppsyn, rynkar pannan av och till, tillbakadragen, ointresserad</w:t>
            </w:r>
          </w:p>
        </w:tc>
        <w:tc>
          <w:tcPr>
            <w:tcW w:w="3408" w:type="dxa"/>
            <w:tcMar>
              <w:left w:w="68" w:type="dxa"/>
              <w:right w:w="68" w:type="dxa"/>
            </w:tcMar>
          </w:tcPr>
          <w:p w14:paraId="5C41310E" w14:textId="77777777" w:rsidR="00986172" w:rsidRPr="00733A5A" w:rsidRDefault="00986172" w:rsidP="00986172">
            <w:pPr>
              <w:ind w:left="154" w:right="128"/>
            </w:pPr>
            <w:r w:rsidRPr="00733A5A">
              <w:t>Frekvent eller konstant rynkad panna, darrande haka, hopbitna käkar</w:t>
            </w:r>
          </w:p>
        </w:tc>
      </w:tr>
      <w:tr w:rsidR="00986172" w14:paraId="796F7DD4" w14:textId="77777777" w:rsidTr="00A914CC">
        <w:tc>
          <w:tcPr>
            <w:tcW w:w="1752" w:type="dxa"/>
            <w:shd w:val="clear" w:color="auto" w:fill="E2EFF4" w:themeFill="accent6" w:themeFillTint="33"/>
            <w:tcMar>
              <w:left w:w="68" w:type="dxa"/>
              <w:right w:w="68" w:type="dxa"/>
            </w:tcMar>
          </w:tcPr>
          <w:p w14:paraId="4773926F" w14:textId="77777777" w:rsidR="00986172" w:rsidRPr="00986172" w:rsidRDefault="00986172" w:rsidP="00986172">
            <w:pPr>
              <w:ind w:left="97" w:right="77"/>
              <w:rPr>
                <w:b/>
                <w:bCs/>
              </w:rPr>
            </w:pPr>
            <w:r w:rsidRPr="00986172">
              <w:rPr>
                <w:b/>
                <w:bCs/>
              </w:rPr>
              <w:t>Ben</w:t>
            </w:r>
          </w:p>
        </w:tc>
        <w:tc>
          <w:tcPr>
            <w:tcW w:w="3408" w:type="dxa"/>
            <w:tcMar>
              <w:left w:w="68" w:type="dxa"/>
              <w:right w:w="68" w:type="dxa"/>
            </w:tcMar>
          </w:tcPr>
          <w:p w14:paraId="37C57B99" w14:textId="77777777" w:rsidR="00986172" w:rsidRPr="00733A5A" w:rsidRDefault="00986172" w:rsidP="00986172">
            <w:pPr>
              <w:ind w:left="154" w:right="128"/>
            </w:pPr>
            <w:r w:rsidRPr="00733A5A">
              <w:t>Normal ställning eller avslappnad</w:t>
            </w:r>
          </w:p>
        </w:tc>
        <w:tc>
          <w:tcPr>
            <w:tcW w:w="3408" w:type="dxa"/>
            <w:tcMar>
              <w:left w:w="68" w:type="dxa"/>
              <w:right w:w="68" w:type="dxa"/>
            </w:tcMar>
          </w:tcPr>
          <w:p w14:paraId="2E237D2A" w14:textId="77777777" w:rsidR="00986172" w:rsidRPr="00733A5A" w:rsidRDefault="00986172" w:rsidP="00986172">
            <w:pPr>
              <w:ind w:left="154" w:right="128"/>
            </w:pPr>
            <w:r w:rsidRPr="00733A5A">
              <w:t>Oroliga, rastlösa eller spända ben</w:t>
            </w:r>
          </w:p>
        </w:tc>
        <w:tc>
          <w:tcPr>
            <w:tcW w:w="3408" w:type="dxa"/>
            <w:tcMar>
              <w:left w:w="68" w:type="dxa"/>
              <w:right w:w="68" w:type="dxa"/>
            </w:tcMar>
          </w:tcPr>
          <w:p w14:paraId="22859345" w14:textId="77777777" w:rsidR="00986172" w:rsidRPr="00733A5A" w:rsidRDefault="00986172" w:rsidP="00986172">
            <w:pPr>
              <w:ind w:left="154" w:right="128"/>
            </w:pPr>
            <w:r w:rsidRPr="00733A5A">
              <w:t>Sparkar eller uppdragna ben</w:t>
            </w:r>
          </w:p>
        </w:tc>
      </w:tr>
      <w:tr w:rsidR="00986172" w14:paraId="007FA3D4" w14:textId="77777777" w:rsidTr="00A914CC">
        <w:tc>
          <w:tcPr>
            <w:tcW w:w="1752" w:type="dxa"/>
            <w:shd w:val="clear" w:color="auto" w:fill="E2EFF4" w:themeFill="accent6" w:themeFillTint="33"/>
            <w:tcMar>
              <w:left w:w="68" w:type="dxa"/>
              <w:right w:w="68" w:type="dxa"/>
            </w:tcMar>
          </w:tcPr>
          <w:p w14:paraId="453B1DF5" w14:textId="77777777" w:rsidR="00986172" w:rsidRPr="00986172" w:rsidRDefault="00986172" w:rsidP="00986172">
            <w:pPr>
              <w:ind w:left="97" w:right="77"/>
              <w:rPr>
                <w:b/>
                <w:bCs/>
              </w:rPr>
            </w:pPr>
            <w:r w:rsidRPr="00986172">
              <w:rPr>
                <w:b/>
                <w:bCs/>
              </w:rPr>
              <w:t>Aktivitet</w:t>
            </w:r>
          </w:p>
        </w:tc>
        <w:tc>
          <w:tcPr>
            <w:tcW w:w="3408" w:type="dxa"/>
            <w:tcMar>
              <w:left w:w="68" w:type="dxa"/>
              <w:right w:w="68" w:type="dxa"/>
            </w:tcMar>
          </w:tcPr>
          <w:p w14:paraId="07F9283C" w14:textId="77777777" w:rsidR="00986172" w:rsidRPr="00733A5A" w:rsidRDefault="00986172" w:rsidP="00986172">
            <w:pPr>
              <w:ind w:left="154" w:right="128"/>
            </w:pPr>
            <w:r w:rsidRPr="00733A5A">
              <w:t>Ligger lugnt, normal position, rör sig obehindrat</w:t>
            </w:r>
          </w:p>
        </w:tc>
        <w:tc>
          <w:tcPr>
            <w:tcW w:w="3408" w:type="dxa"/>
            <w:tcMar>
              <w:left w:w="68" w:type="dxa"/>
              <w:right w:w="68" w:type="dxa"/>
            </w:tcMar>
          </w:tcPr>
          <w:p w14:paraId="7C892C4F" w14:textId="77777777" w:rsidR="00986172" w:rsidRPr="00733A5A" w:rsidRDefault="00986172" w:rsidP="00986172">
            <w:pPr>
              <w:ind w:left="154" w:right="128"/>
            </w:pPr>
            <w:r w:rsidRPr="00733A5A">
              <w:t>Skruvar sig, ändrar ofta ställning, spänd</w:t>
            </w:r>
          </w:p>
        </w:tc>
        <w:tc>
          <w:tcPr>
            <w:tcW w:w="3408" w:type="dxa"/>
            <w:tcMar>
              <w:left w:w="68" w:type="dxa"/>
              <w:right w:w="68" w:type="dxa"/>
            </w:tcMar>
          </w:tcPr>
          <w:p w14:paraId="3575BA7A" w14:textId="77777777" w:rsidR="00986172" w:rsidRPr="00733A5A" w:rsidRDefault="00986172" w:rsidP="00986172">
            <w:pPr>
              <w:ind w:left="154" w:right="128"/>
            </w:pPr>
            <w:r w:rsidRPr="00733A5A">
              <w:t>Sprättbåge, rycker till eller stel</w:t>
            </w:r>
          </w:p>
        </w:tc>
      </w:tr>
      <w:tr w:rsidR="00986172" w14:paraId="39C22AA1" w14:textId="77777777" w:rsidTr="00A914CC">
        <w:tc>
          <w:tcPr>
            <w:tcW w:w="1752" w:type="dxa"/>
            <w:shd w:val="clear" w:color="auto" w:fill="E2EFF4" w:themeFill="accent6" w:themeFillTint="33"/>
            <w:tcMar>
              <w:left w:w="68" w:type="dxa"/>
              <w:right w:w="68" w:type="dxa"/>
            </w:tcMar>
          </w:tcPr>
          <w:p w14:paraId="3BBCB6C3" w14:textId="77777777" w:rsidR="00986172" w:rsidRPr="00986172" w:rsidRDefault="00986172" w:rsidP="00986172">
            <w:pPr>
              <w:ind w:left="97" w:right="77"/>
              <w:rPr>
                <w:b/>
                <w:bCs/>
              </w:rPr>
            </w:pPr>
            <w:r w:rsidRPr="00986172">
              <w:rPr>
                <w:b/>
                <w:bCs/>
              </w:rPr>
              <w:t>Gråt</w:t>
            </w:r>
          </w:p>
        </w:tc>
        <w:tc>
          <w:tcPr>
            <w:tcW w:w="3408" w:type="dxa"/>
            <w:tcMar>
              <w:left w:w="68" w:type="dxa"/>
              <w:right w:w="68" w:type="dxa"/>
            </w:tcMar>
          </w:tcPr>
          <w:p w14:paraId="51BC19E7" w14:textId="77777777" w:rsidR="00986172" w:rsidRPr="00733A5A" w:rsidRDefault="00986172" w:rsidP="00986172">
            <w:pPr>
              <w:ind w:left="154" w:right="128"/>
            </w:pPr>
            <w:r w:rsidRPr="00733A5A">
              <w:t>Ingen gråt (vaken eller sover)</w:t>
            </w:r>
          </w:p>
        </w:tc>
        <w:tc>
          <w:tcPr>
            <w:tcW w:w="3408" w:type="dxa"/>
            <w:tcMar>
              <w:left w:w="68" w:type="dxa"/>
              <w:right w:w="68" w:type="dxa"/>
            </w:tcMar>
          </w:tcPr>
          <w:p w14:paraId="383A87AA" w14:textId="77777777" w:rsidR="00986172" w:rsidRPr="00733A5A" w:rsidRDefault="00986172" w:rsidP="00986172">
            <w:pPr>
              <w:ind w:left="154" w:right="128"/>
            </w:pPr>
            <w:r w:rsidRPr="00733A5A">
              <w:t>Gnäller eller jämrar sig, klagar av och till</w:t>
            </w:r>
          </w:p>
        </w:tc>
        <w:tc>
          <w:tcPr>
            <w:tcW w:w="3408" w:type="dxa"/>
            <w:tcMar>
              <w:left w:w="68" w:type="dxa"/>
              <w:right w:w="68" w:type="dxa"/>
            </w:tcMar>
          </w:tcPr>
          <w:p w14:paraId="387348F1" w14:textId="77777777" w:rsidR="00986172" w:rsidRPr="00733A5A" w:rsidRDefault="00986172" w:rsidP="00986172">
            <w:pPr>
              <w:ind w:left="154" w:right="128"/>
            </w:pPr>
            <w:r w:rsidRPr="00733A5A">
              <w:t>Gråter ihållande, skriker eller snyftar, klagar ofta</w:t>
            </w:r>
          </w:p>
        </w:tc>
      </w:tr>
      <w:tr w:rsidR="00986172" w14:paraId="0B09684B" w14:textId="77777777" w:rsidTr="00A914CC">
        <w:tc>
          <w:tcPr>
            <w:tcW w:w="1752" w:type="dxa"/>
            <w:shd w:val="clear" w:color="auto" w:fill="E2EFF4" w:themeFill="accent6" w:themeFillTint="33"/>
            <w:tcMar>
              <w:left w:w="68" w:type="dxa"/>
              <w:right w:w="68" w:type="dxa"/>
            </w:tcMar>
          </w:tcPr>
          <w:p w14:paraId="68EA3D99" w14:textId="77777777" w:rsidR="00986172" w:rsidRPr="00986172" w:rsidRDefault="00986172" w:rsidP="00986172">
            <w:pPr>
              <w:ind w:left="97" w:right="77"/>
              <w:rPr>
                <w:b/>
                <w:bCs/>
              </w:rPr>
            </w:pPr>
            <w:r w:rsidRPr="00986172">
              <w:rPr>
                <w:b/>
                <w:bCs/>
              </w:rPr>
              <w:t>Tröstbarhet</w:t>
            </w:r>
          </w:p>
        </w:tc>
        <w:tc>
          <w:tcPr>
            <w:tcW w:w="3408" w:type="dxa"/>
            <w:tcMar>
              <w:left w:w="68" w:type="dxa"/>
              <w:right w:w="68" w:type="dxa"/>
            </w:tcMar>
          </w:tcPr>
          <w:p w14:paraId="7D4A11FC" w14:textId="77777777" w:rsidR="00986172" w:rsidRPr="00733A5A" w:rsidRDefault="00986172" w:rsidP="00986172">
            <w:pPr>
              <w:ind w:left="154" w:right="128"/>
            </w:pPr>
            <w:r w:rsidRPr="00733A5A">
              <w:t>Nöjd, avslappnad</w:t>
            </w:r>
          </w:p>
        </w:tc>
        <w:tc>
          <w:tcPr>
            <w:tcW w:w="3408" w:type="dxa"/>
            <w:tcMar>
              <w:left w:w="68" w:type="dxa"/>
              <w:right w:w="68" w:type="dxa"/>
            </w:tcMar>
          </w:tcPr>
          <w:p w14:paraId="1DA0F6F8" w14:textId="77777777" w:rsidR="00986172" w:rsidRPr="00733A5A" w:rsidRDefault="00986172" w:rsidP="00986172">
            <w:pPr>
              <w:ind w:left="154" w:right="128"/>
            </w:pPr>
            <w:r w:rsidRPr="00733A5A">
              <w:t>Kan lugnas med beröring, kramar eller prat. Avledbar</w:t>
            </w:r>
          </w:p>
        </w:tc>
        <w:tc>
          <w:tcPr>
            <w:tcW w:w="3408" w:type="dxa"/>
            <w:tcMar>
              <w:left w:w="68" w:type="dxa"/>
              <w:right w:w="68" w:type="dxa"/>
            </w:tcMar>
          </w:tcPr>
          <w:p w14:paraId="432F5CD6" w14:textId="77777777" w:rsidR="00986172" w:rsidRPr="00733A5A" w:rsidRDefault="00986172" w:rsidP="00986172">
            <w:pPr>
              <w:ind w:left="154" w:right="128"/>
            </w:pPr>
            <w:r w:rsidRPr="00733A5A">
              <w:t>Svår att trösta eller lugna</w:t>
            </w:r>
          </w:p>
        </w:tc>
      </w:tr>
    </w:tbl>
    <w:p w14:paraId="02F2C3F7" w14:textId="1AFAD7C5" w:rsidR="00B20AF5" w:rsidRDefault="00986172" w:rsidP="00986172">
      <w:r w:rsidRPr="00AE5274">
        <w:t>Observera barnets ansikte, ben, aktivitet, gråt och tröstbarhet i några minuter. Bestäm vilken poäng (0-1-2) barnets beteende överensstämmer med. Poängen summeras. Barnet kan få max 10 p. Dokumentera.</w:t>
      </w:r>
    </w:p>
    <w:p w14:paraId="243459E3" w14:textId="77777777" w:rsidR="00B20AF5" w:rsidRDefault="00B20AF5">
      <w:pPr>
        <w:spacing w:after="0" w:line="240" w:lineRule="auto"/>
        <w:ind w:left="0" w:right="0"/>
      </w:pPr>
      <w:r>
        <w:br w:type="page"/>
      </w:r>
    </w:p>
    <w:p w14:paraId="4620AB02" w14:textId="77777777" w:rsidR="009D7BA1" w:rsidRDefault="009D7BA1" w:rsidP="009D7BA1">
      <w:pPr>
        <w:pStyle w:val="Rubrik3"/>
        <w:widowControl w:val="0"/>
        <w:ind w:left="-284"/>
      </w:pPr>
      <w:bookmarkStart w:id="66" w:name="_Toc144215789"/>
      <w:r>
        <w:lastRenderedPageBreak/>
        <w:t>FLACC med dokumentation</w:t>
      </w:r>
      <w:bookmarkEnd w:id="66"/>
    </w:p>
    <w:tbl>
      <w:tblPr>
        <w:tblW w:w="15276"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Caption w:val="FLACC med dokumentation"/>
        <w:tblDescription w:val="Tabell som tydliggör hur FLACC utförs genom dokumentation av smärta baserad på barnets ansiktsuttryck, benställning, aktiviteter, om barnet gråter eller jämrar sig samt om det går att trösta barnet. Poängsättning görs utifrån iakttagelser och sammanräkningen därefter ligger till grund för insättande av smärtlindrande åtgärder."/>
      </w:tblPr>
      <w:tblGrid>
        <w:gridCol w:w="1455"/>
        <w:gridCol w:w="4063"/>
        <w:gridCol w:w="964"/>
        <w:gridCol w:w="418"/>
        <w:gridCol w:w="418"/>
        <w:gridCol w:w="419"/>
        <w:gridCol w:w="418"/>
        <w:gridCol w:w="418"/>
        <w:gridCol w:w="418"/>
        <w:gridCol w:w="419"/>
        <w:gridCol w:w="419"/>
        <w:gridCol w:w="419"/>
        <w:gridCol w:w="419"/>
        <w:gridCol w:w="419"/>
        <w:gridCol w:w="419"/>
        <w:gridCol w:w="419"/>
        <w:gridCol w:w="419"/>
        <w:gridCol w:w="419"/>
        <w:gridCol w:w="419"/>
        <w:gridCol w:w="419"/>
        <w:gridCol w:w="419"/>
        <w:gridCol w:w="419"/>
        <w:gridCol w:w="419"/>
        <w:gridCol w:w="419"/>
      </w:tblGrid>
      <w:tr w:rsidR="009D7BA1" w:rsidRPr="00B73331" w14:paraId="0B73A35A" w14:textId="77777777" w:rsidTr="00A914CC">
        <w:trPr>
          <w:trHeight w:hRule="exact" w:val="284"/>
        </w:trPr>
        <w:tc>
          <w:tcPr>
            <w:tcW w:w="1455" w:type="dxa"/>
          </w:tcPr>
          <w:p w14:paraId="6E4D46FD" w14:textId="77777777" w:rsidR="009D7BA1" w:rsidRPr="00B73331" w:rsidRDefault="009D7BA1" w:rsidP="00A914CC">
            <w:pPr>
              <w:pStyle w:val="tabelltext"/>
              <w:keepNext/>
              <w:keepLines/>
              <w:widowControl w:val="0"/>
              <w:spacing w:before="20" w:after="0"/>
            </w:pPr>
          </w:p>
        </w:tc>
        <w:tc>
          <w:tcPr>
            <w:tcW w:w="4063" w:type="dxa"/>
          </w:tcPr>
          <w:p w14:paraId="25A93AE4" w14:textId="77777777" w:rsidR="009D7BA1" w:rsidRPr="00B73331" w:rsidRDefault="009D7BA1" w:rsidP="00A914CC">
            <w:pPr>
              <w:pStyle w:val="tabelltext"/>
              <w:keepNext/>
              <w:keepLines/>
              <w:widowControl w:val="0"/>
              <w:spacing w:before="20" w:after="0"/>
            </w:pPr>
          </w:p>
        </w:tc>
        <w:tc>
          <w:tcPr>
            <w:tcW w:w="964" w:type="dxa"/>
          </w:tcPr>
          <w:p w14:paraId="684514B8" w14:textId="77777777" w:rsidR="009D7BA1" w:rsidRPr="00B73331" w:rsidRDefault="009D7BA1" w:rsidP="00A914CC">
            <w:pPr>
              <w:pStyle w:val="tabelltext"/>
              <w:keepNext/>
              <w:keepLines/>
              <w:widowControl w:val="0"/>
              <w:spacing w:before="20" w:after="0"/>
              <w:rPr>
                <w:b/>
              </w:rPr>
            </w:pPr>
            <w:r w:rsidRPr="00B73331">
              <w:rPr>
                <w:b/>
              </w:rPr>
              <w:t>Dat/</w:t>
            </w:r>
            <w:proofErr w:type="spellStart"/>
            <w:r w:rsidRPr="00B73331">
              <w:rPr>
                <w:b/>
              </w:rPr>
              <w:t>kl</w:t>
            </w:r>
            <w:proofErr w:type="spellEnd"/>
          </w:p>
        </w:tc>
        <w:tc>
          <w:tcPr>
            <w:tcW w:w="418" w:type="dxa"/>
          </w:tcPr>
          <w:p w14:paraId="3D38B328" w14:textId="77777777" w:rsidR="009D7BA1" w:rsidRPr="00B73331" w:rsidRDefault="009D7BA1" w:rsidP="00A914CC">
            <w:pPr>
              <w:pStyle w:val="tabelltext"/>
              <w:keepNext/>
              <w:keepLines/>
              <w:widowControl w:val="0"/>
              <w:spacing w:before="20" w:after="0"/>
            </w:pPr>
          </w:p>
        </w:tc>
        <w:tc>
          <w:tcPr>
            <w:tcW w:w="418" w:type="dxa"/>
          </w:tcPr>
          <w:p w14:paraId="433DD6FA" w14:textId="77777777" w:rsidR="009D7BA1" w:rsidRPr="00B73331" w:rsidRDefault="009D7BA1" w:rsidP="00A914CC">
            <w:pPr>
              <w:pStyle w:val="tabelltext"/>
              <w:keepNext/>
              <w:keepLines/>
              <w:widowControl w:val="0"/>
              <w:spacing w:before="20" w:after="0"/>
            </w:pPr>
          </w:p>
        </w:tc>
        <w:tc>
          <w:tcPr>
            <w:tcW w:w="419" w:type="dxa"/>
          </w:tcPr>
          <w:p w14:paraId="366D1FAB" w14:textId="77777777" w:rsidR="009D7BA1" w:rsidRPr="00B73331" w:rsidRDefault="009D7BA1" w:rsidP="00A914CC">
            <w:pPr>
              <w:pStyle w:val="tabelltext"/>
              <w:keepNext/>
              <w:keepLines/>
              <w:widowControl w:val="0"/>
              <w:spacing w:before="20" w:after="0"/>
            </w:pPr>
          </w:p>
        </w:tc>
        <w:tc>
          <w:tcPr>
            <w:tcW w:w="418" w:type="dxa"/>
          </w:tcPr>
          <w:p w14:paraId="1364BDB6" w14:textId="77777777" w:rsidR="009D7BA1" w:rsidRPr="00B73331" w:rsidRDefault="009D7BA1" w:rsidP="00A914CC">
            <w:pPr>
              <w:pStyle w:val="tabelltext"/>
              <w:keepNext/>
              <w:keepLines/>
              <w:widowControl w:val="0"/>
              <w:spacing w:before="20" w:after="0"/>
            </w:pPr>
          </w:p>
        </w:tc>
        <w:tc>
          <w:tcPr>
            <w:tcW w:w="418" w:type="dxa"/>
          </w:tcPr>
          <w:p w14:paraId="1ACEB9C0" w14:textId="77777777" w:rsidR="009D7BA1" w:rsidRPr="00B73331" w:rsidRDefault="009D7BA1" w:rsidP="00A914CC">
            <w:pPr>
              <w:pStyle w:val="tabelltext"/>
              <w:keepNext/>
              <w:keepLines/>
              <w:widowControl w:val="0"/>
              <w:spacing w:before="20" w:after="0"/>
            </w:pPr>
          </w:p>
        </w:tc>
        <w:tc>
          <w:tcPr>
            <w:tcW w:w="418" w:type="dxa"/>
          </w:tcPr>
          <w:p w14:paraId="07B8AAEF" w14:textId="77777777" w:rsidR="009D7BA1" w:rsidRPr="00B73331" w:rsidRDefault="009D7BA1" w:rsidP="00A914CC">
            <w:pPr>
              <w:pStyle w:val="tabelltext"/>
              <w:keepNext/>
              <w:keepLines/>
              <w:widowControl w:val="0"/>
              <w:spacing w:before="20" w:after="0"/>
            </w:pPr>
          </w:p>
        </w:tc>
        <w:tc>
          <w:tcPr>
            <w:tcW w:w="419" w:type="dxa"/>
          </w:tcPr>
          <w:p w14:paraId="52823E6F" w14:textId="77777777" w:rsidR="009D7BA1" w:rsidRPr="00B73331" w:rsidRDefault="009D7BA1" w:rsidP="00A914CC">
            <w:pPr>
              <w:pStyle w:val="tabelltext"/>
              <w:keepNext/>
              <w:keepLines/>
              <w:widowControl w:val="0"/>
              <w:spacing w:before="20" w:after="0"/>
            </w:pPr>
          </w:p>
        </w:tc>
        <w:tc>
          <w:tcPr>
            <w:tcW w:w="419" w:type="dxa"/>
          </w:tcPr>
          <w:p w14:paraId="69A1F739" w14:textId="77777777" w:rsidR="009D7BA1" w:rsidRPr="00B73331" w:rsidRDefault="009D7BA1" w:rsidP="00A914CC">
            <w:pPr>
              <w:pStyle w:val="tabelltext"/>
              <w:keepNext/>
              <w:keepLines/>
              <w:widowControl w:val="0"/>
              <w:spacing w:before="20" w:after="0"/>
            </w:pPr>
          </w:p>
        </w:tc>
        <w:tc>
          <w:tcPr>
            <w:tcW w:w="419" w:type="dxa"/>
          </w:tcPr>
          <w:p w14:paraId="059629D1" w14:textId="77777777" w:rsidR="009D7BA1" w:rsidRPr="00B73331" w:rsidRDefault="009D7BA1" w:rsidP="00A914CC">
            <w:pPr>
              <w:pStyle w:val="tabelltext"/>
              <w:keepNext/>
              <w:keepLines/>
              <w:widowControl w:val="0"/>
              <w:spacing w:before="20" w:after="0"/>
            </w:pPr>
          </w:p>
        </w:tc>
        <w:tc>
          <w:tcPr>
            <w:tcW w:w="419" w:type="dxa"/>
          </w:tcPr>
          <w:p w14:paraId="6CCEDDD0" w14:textId="77777777" w:rsidR="009D7BA1" w:rsidRPr="00B73331" w:rsidRDefault="009D7BA1" w:rsidP="00A914CC">
            <w:pPr>
              <w:pStyle w:val="tabelltext"/>
              <w:keepNext/>
              <w:keepLines/>
              <w:widowControl w:val="0"/>
              <w:spacing w:before="20" w:after="0"/>
            </w:pPr>
          </w:p>
        </w:tc>
        <w:tc>
          <w:tcPr>
            <w:tcW w:w="419" w:type="dxa"/>
          </w:tcPr>
          <w:p w14:paraId="572058D1" w14:textId="77777777" w:rsidR="009D7BA1" w:rsidRPr="00B73331" w:rsidRDefault="009D7BA1" w:rsidP="00A914CC">
            <w:pPr>
              <w:pStyle w:val="tabelltext"/>
              <w:keepNext/>
              <w:keepLines/>
              <w:widowControl w:val="0"/>
              <w:spacing w:before="20" w:after="0"/>
            </w:pPr>
          </w:p>
        </w:tc>
        <w:tc>
          <w:tcPr>
            <w:tcW w:w="419" w:type="dxa"/>
          </w:tcPr>
          <w:p w14:paraId="0EFC2544" w14:textId="77777777" w:rsidR="009D7BA1" w:rsidRPr="00B73331" w:rsidRDefault="009D7BA1" w:rsidP="00A914CC">
            <w:pPr>
              <w:pStyle w:val="tabelltext"/>
              <w:keepNext/>
              <w:keepLines/>
              <w:widowControl w:val="0"/>
              <w:spacing w:before="20" w:after="0"/>
            </w:pPr>
          </w:p>
        </w:tc>
        <w:tc>
          <w:tcPr>
            <w:tcW w:w="419" w:type="dxa"/>
          </w:tcPr>
          <w:p w14:paraId="7A2E6549" w14:textId="77777777" w:rsidR="009D7BA1" w:rsidRPr="00B73331" w:rsidRDefault="009D7BA1" w:rsidP="00A914CC">
            <w:pPr>
              <w:pStyle w:val="tabelltext"/>
              <w:keepNext/>
              <w:keepLines/>
              <w:widowControl w:val="0"/>
              <w:spacing w:before="20" w:after="0"/>
            </w:pPr>
          </w:p>
        </w:tc>
        <w:tc>
          <w:tcPr>
            <w:tcW w:w="419" w:type="dxa"/>
          </w:tcPr>
          <w:p w14:paraId="60F09B93" w14:textId="77777777" w:rsidR="009D7BA1" w:rsidRPr="00B73331" w:rsidRDefault="009D7BA1" w:rsidP="00A914CC">
            <w:pPr>
              <w:pStyle w:val="tabelltext"/>
              <w:keepNext/>
              <w:keepLines/>
              <w:widowControl w:val="0"/>
              <w:spacing w:before="20" w:after="0"/>
            </w:pPr>
          </w:p>
        </w:tc>
        <w:tc>
          <w:tcPr>
            <w:tcW w:w="419" w:type="dxa"/>
          </w:tcPr>
          <w:p w14:paraId="098D5290" w14:textId="77777777" w:rsidR="009D7BA1" w:rsidRPr="00B73331" w:rsidRDefault="009D7BA1" w:rsidP="00A914CC">
            <w:pPr>
              <w:pStyle w:val="tabelltext"/>
              <w:keepNext/>
              <w:keepLines/>
              <w:widowControl w:val="0"/>
              <w:spacing w:before="20" w:after="0"/>
            </w:pPr>
          </w:p>
        </w:tc>
        <w:tc>
          <w:tcPr>
            <w:tcW w:w="419" w:type="dxa"/>
          </w:tcPr>
          <w:p w14:paraId="0DA510F8" w14:textId="77777777" w:rsidR="009D7BA1" w:rsidRPr="00B73331" w:rsidRDefault="009D7BA1" w:rsidP="00A914CC">
            <w:pPr>
              <w:pStyle w:val="tabelltext"/>
              <w:keepNext/>
              <w:keepLines/>
              <w:widowControl w:val="0"/>
              <w:spacing w:before="20" w:after="0"/>
            </w:pPr>
          </w:p>
        </w:tc>
        <w:tc>
          <w:tcPr>
            <w:tcW w:w="419" w:type="dxa"/>
          </w:tcPr>
          <w:p w14:paraId="1088A57B" w14:textId="77777777" w:rsidR="009D7BA1" w:rsidRPr="00B73331" w:rsidRDefault="009D7BA1" w:rsidP="00A914CC">
            <w:pPr>
              <w:pStyle w:val="tabelltext"/>
              <w:keepNext/>
              <w:keepLines/>
              <w:widowControl w:val="0"/>
              <w:spacing w:before="20" w:after="0"/>
            </w:pPr>
          </w:p>
        </w:tc>
        <w:tc>
          <w:tcPr>
            <w:tcW w:w="419" w:type="dxa"/>
          </w:tcPr>
          <w:p w14:paraId="654119AD" w14:textId="77777777" w:rsidR="009D7BA1" w:rsidRPr="00B73331" w:rsidRDefault="009D7BA1" w:rsidP="00A914CC">
            <w:pPr>
              <w:pStyle w:val="tabelltext"/>
              <w:keepNext/>
              <w:keepLines/>
              <w:widowControl w:val="0"/>
              <w:spacing w:before="20" w:after="0"/>
            </w:pPr>
          </w:p>
        </w:tc>
        <w:tc>
          <w:tcPr>
            <w:tcW w:w="419" w:type="dxa"/>
          </w:tcPr>
          <w:p w14:paraId="0D82F252" w14:textId="77777777" w:rsidR="009D7BA1" w:rsidRPr="00B73331" w:rsidRDefault="009D7BA1" w:rsidP="00A914CC">
            <w:pPr>
              <w:pStyle w:val="tabelltext"/>
              <w:keepNext/>
              <w:keepLines/>
              <w:widowControl w:val="0"/>
              <w:spacing w:before="20" w:after="0"/>
            </w:pPr>
          </w:p>
        </w:tc>
        <w:tc>
          <w:tcPr>
            <w:tcW w:w="419" w:type="dxa"/>
          </w:tcPr>
          <w:p w14:paraId="7396D98D" w14:textId="77777777" w:rsidR="009D7BA1" w:rsidRPr="00B73331" w:rsidRDefault="009D7BA1" w:rsidP="00A914CC">
            <w:pPr>
              <w:pStyle w:val="tabelltext"/>
              <w:keepNext/>
              <w:keepLines/>
              <w:widowControl w:val="0"/>
              <w:spacing w:before="20" w:after="0"/>
            </w:pPr>
          </w:p>
        </w:tc>
        <w:tc>
          <w:tcPr>
            <w:tcW w:w="419" w:type="dxa"/>
          </w:tcPr>
          <w:p w14:paraId="7D24E50A" w14:textId="77777777" w:rsidR="009D7BA1" w:rsidRPr="00B73331" w:rsidRDefault="009D7BA1" w:rsidP="00A914CC">
            <w:pPr>
              <w:pStyle w:val="tabelltext"/>
              <w:keepNext/>
              <w:keepLines/>
              <w:widowControl w:val="0"/>
              <w:spacing w:before="20" w:after="0"/>
            </w:pPr>
          </w:p>
        </w:tc>
      </w:tr>
      <w:tr w:rsidR="009D7BA1" w:rsidRPr="00B73331" w14:paraId="00BE91DB" w14:textId="77777777" w:rsidTr="00A914CC">
        <w:trPr>
          <w:trHeight w:hRule="exact" w:val="284"/>
        </w:trPr>
        <w:tc>
          <w:tcPr>
            <w:tcW w:w="1455" w:type="dxa"/>
          </w:tcPr>
          <w:p w14:paraId="6E4E6AC4" w14:textId="77777777" w:rsidR="009D7BA1" w:rsidRPr="00B73331" w:rsidRDefault="009D7BA1" w:rsidP="00A914CC">
            <w:pPr>
              <w:pStyle w:val="Brdtextitabell"/>
              <w:keepNext/>
              <w:keepLines/>
              <w:widowControl w:val="0"/>
              <w:spacing w:before="20" w:line="240" w:lineRule="auto"/>
              <w:rPr>
                <w:sz w:val="20"/>
                <w:szCs w:val="20"/>
              </w:rPr>
            </w:pPr>
          </w:p>
        </w:tc>
        <w:tc>
          <w:tcPr>
            <w:tcW w:w="4063" w:type="dxa"/>
          </w:tcPr>
          <w:p w14:paraId="5162CE73" w14:textId="77777777" w:rsidR="009D7BA1" w:rsidRPr="00B73331" w:rsidRDefault="009D7BA1" w:rsidP="00A914CC">
            <w:pPr>
              <w:pStyle w:val="Brdtextitabell"/>
              <w:keepNext/>
              <w:keepLines/>
              <w:widowControl w:val="0"/>
              <w:spacing w:before="20" w:line="240" w:lineRule="auto"/>
              <w:rPr>
                <w:sz w:val="20"/>
                <w:szCs w:val="20"/>
              </w:rPr>
            </w:pPr>
            <w:r w:rsidRPr="00B73331">
              <w:rPr>
                <w:sz w:val="20"/>
                <w:szCs w:val="20"/>
              </w:rPr>
              <w:t>Kriterium</w:t>
            </w:r>
          </w:p>
        </w:tc>
        <w:tc>
          <w:tcPr>
            <w:tcW w:w="964" w:type="dxa"/>
          </w:tcPr>
          <w:p w14:paraId="5696E552" w14:textId="77777777" w:rsidR="009D7BA1" w:rsidRPr="00B73331" w:rsidRDefault="009D7BA1" w:rsidP="00A914CC">
            <w:pPr>
              <w:pStyle w:val="Brdtextitabell"/>
              <w:keepNext/>
              <w:keepLines/>
              <w:widowControl w:val="0"/>
              <w:spacing w:before="20" w:line="240" w:lineRule="auto"/>
              <w:rPr>
                <w:b/>
                <w:sz w:val="20"/>
                <w:szCs w:val="20"/>
              </w:rPr>
            </w:pPr>
            <w:r w:rsidRPr="00B73331">
              <w:rPr>
                <w:b/>
                <w:sz w:val="20"/>
                <w:szCs w:val="20"/>
              </w:rPr>
              <w:t>Poäng</w:t>
            </w:r>
          </w:p>
        </w:tc>
        <w:tc>
          <w:tcPr>
            <w:tcW w:w="418" w:type="dxa"/>
          </w:tcPr>
          <w:p w14:paraId="75E868EE"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700E731C"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7562F4BA"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705371A3"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4C3B73F9"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1FDCF7BE"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7B18F728"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07CEB026"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F48439A"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32561B5A"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C640C36"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5353628"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356B5B66"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729E1ABD"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3674B7D3"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36BCFA89"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0AE42E4B"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6ED0A286"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54F7E01F"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45DDF67"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60503999" w14:textId="77777777" w:rsidR="009D7BA1" w:rsidRPr="00B73331" w:rsidRDefault="009D7BA1" w:rsidP="00A914CC">
            <w:pPr>
              <w:pStyle w:val="Brdtextitabell"/>
              <w:keepNext/>
              <w:keepLines/>
              <w:widowControl w:val="0"/>
              <w:spacing w:before="20" w:line="240" w:lineRule="auto"/>
              <w:rPr>
                <w:sz w:val="20"/>
                <w:szCs w:val="20"/>
              </w:rPr>
            </w:pPr>
          </w:p>
        </w:tc>
      </w:tr>
      <w:tr w:rsidR="009D7BA1" w:rsidRPr="00B73331" w14:paraId="0A5F29F2" w14:textId="77777777" w:rsidTr="00A914CC">
        <w:tc>
          <w:tcPr>
            <w:tcW w:w="1455" w:type="dxa"/>
          </w:tcPr>
          <w:p w14:paraId="29EE27EC" w14:textId="77777777" w:rsidR="009D7BA1" w:rsidRPr="00B73331" w:rsidRDefault="009D7BA1" w:rsidP="00A914CC">
            <w:pPr>
              <w:pStyle w:val="Brdtextitabell"/>
              <w:keepNext/>
              <w:keepLines/>
              <w:widowControl w:val="0"/>
              <w:spacing w:before="20" w:line="240" w:lineRule="auto"/>
              <w:rPr>
                <w:b/>
                <w:sz w:val="20"/>
                <w:szCs w:val="20"/>
              </w:rPr>
            </w:pPr>
            <w:r w:rsidRPr="00B73331">
              <w:rPr>
                <w:b/>
                <w:sz w:val="20"/>
                <w:szCs w:val="20"/>
              </w:rPr>
              <w:t>Ansikte</w:t>
            </w:r>
          </w:p>
        </w:tc>
        <w:tc>
          <w:tcPr>
            <w:tcW w:w="4063" w:type="dxa"/>
          </w:tcPr>
          <w:p w14:paraId="307E4667" w14:textId="77777777" w:rsidR="009D7BA1" w:rsidRPr="00B73331" w:rsidRDefault="009D7BA1" w:rsidP="00A914CC">
            <w:pPr>
              <w:pStyle w:val="Brdtextitabell"/>
              <w:keepNext/>
              <w:keepLines/>
              <w:widowControl w:val="0"/>
              <w:spacing w:before="20" w:after="0" w:line="240" w:lineRule="auto"/>
              <w:rPr>
                <w:sz w:val="20"/>
                <w:szCs w:val="20"/>
              </w:rPr>
            </w:pPr>
            <w:r w:rsidRPr="00B73331">
              <w:rPr>
                <w:sz w:val="20"/>
                <w:szCs w:val="20"/>
              </w:rPr>
              <w:t>Neutralt ansiktsuttryck eller ler</w:t>
            </w:r>
          </w:p>
          <w:p w14:paraId="775FAF33" w14:textId="77777777" w:rsidR="009D7BA1" w:rsidRPr="00B73331" w:rsidRDefault="009D7BA1" w:rsidP="00A914CC">
            <w:pPr>
              <w:pStyle w:val="Brdtextitabell"/>
              <w:keepNext/>
              <w:keepLines/>
              <w:widowControl w:val="0"/>
              <w:spacing w:before="20" w:after="0" w:line="240" w:lineRule="auto"/>
              <w:rPr>
                <w:sz w:val="20"/>
                <w:szCs w:val="20"/>
              </w:rPr>
            </w:pPr>
            <w:r w:rsidRPr="00B73331">
              <w:rPr>
                <w:sz w:val="20"/>
                <w:szCs w:val="20"/>
              </w:rPr>
              <w:t>Bister uppsyn, rynkar pannan av och till, tillbakadragen, ointresserad</w:t>
            </w:r>
          </w:p>
          <w:p w14:paraId="2CD12E8D" w14:textId="77777777" w:rsidR="009D7BA1" w:rsidRPr="00B73331" w:rsidRDefault="009D7BA1" w:rsidP="00A914CC">
            <w:pPr>
              <w:pStyle w:val="Brdtextitabell"/>
              <w:keepNext/>
              <w:keepLines/>
              <w:widowControl w:val="0"/>
              <w:spacing w:before="20" w:after="0" w:line="240" w:lineRule="auto"/>
              <w:rPr>
                <w:sz w:val="20"/>
                <w:szCs w:val="20"/>
              </w:rPr>
            </w:pPr>
            <w:r w:rsidRPr="00B73331">
              <w:rPr>
                <w:sz w:val="20"/>
                <w:szCs w:val="20"/>
              </w:rPr>
              <w:t>Frekvent eller konstant rynkad panna, darrande haka, hopbitna käkar</w:t>
            </w:r>
          </w:p>
        </w:tc>
        <w:tc>
          <w:tcPr>
            <w:tcW w:w="964" w:type="dxa"/>
          </w:tcPr>
          <w:p w14:paraId="6FF3B28F" w14:textId="77777777" w:rsidR="009D7BA1" w:rsidRPr="00B73331" w:rsidRDefault="009D7BA1" w:rsidP="00A914CC">
            <w:pPr>
              <w:pStyle w:val="Brdtextitabell"/>
              <w:keepNext/>
              <w:keepLines/>
              <w:widowControl w:val="0"/>
              <w:spacing w:before="20" w:after="60" w:line="240" w:lineRule="auto"/>
              <w:rPr>
                <w:sz w:val="20"/>
                <w:szCs w:val="20"/>
              </w:rPr>
            </w:pPr>
            <w:r w:rsidRPr="00B73331">
              <w:rPr>
                <w:sz w:val="20"/>
                <w:szCs w:val="20"/>
              </w:rPr>
              <w:t>0</w:t>
            </w:r>
          </w:p>
          <w:p w14:paraId="731601E5" w14:textId="77777777" w:rsidR="009D7BA1" w:rsidRPr="00B73331" w:rsidRDefault="009D7BA1" w:rsidP="00A914CC">
            <w:pPr>
              <w:pStyle w:val="Brdtextitabell"/>
              <w:keepNext/>
              <w:keepLines/>
              <w:widowControl w:val="0"/>
              <w:spacing w:before="20" w:after="60" w:line="240" w:lineRule="auto"/>
              <w:rPr>
                <w:sz w:val="20"/>
                <w:szCs w:val="20"/>
              </w:rPr>
            </w:pPr>
            <w:r w:rsidRPr="00B73331">
              <w:rPr>
                <w:sz w:val="20"/>
                <w:szCs w:val="20"/>
              </w:rPr>
              <w:t>1</w:t>
            </w:r>
          </w:p>
          <w:p w14:paraId="2E53A867" w14:textId="77777777" w:rsidR="009D7BA1" w:rsidRPr="00B73331" w:rsidRDefault="009D7BA1" w:rsidP="00A914CC">
            <w:pPr>
              <w:pStyle w:val="Brdtextitabell"/>
              <w:keepNext/>
              <w:keepLines/>
              <w:widowControl w:val="0"/>
              <w:spacing w:before="20" w:after="60" w:line="240" w:lineRule="auto"/>
              <w:rPr>
                <w:sz w:val="20"/>
                <w:szCs w:val="20"/>
              </w:rPr>
            </w:pPr>
            <w:r w:rsidRPr="00B73331">
              <w:rPr>
                <w:sz w:val="20"/>
                <w:szCs w:val="20"/>
              </w:rPr>
              <w:t>2</w:t>
            </w:r>
          </w:p>
        </w:tc>
        <w:tc>
          <w:tcPr>
            <w:tcW w:w="418" w:type="dxa"/>
          </w:tcPr>
          <w:p w14:paraId="5A7034C8"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1DA5D3CB"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7DBAE53D"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05F954D8"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4938835D"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181456A9"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5F4D5CFF"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35F5870B"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74A73C2"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6E47AD3E"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ECE2693"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55AAA367"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0E4B83A2"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02058FD5"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A6B97C7"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7CAA6603"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30188531"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37BA6545"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04CBD1F3"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A420E81"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73331951" w14:textId="77777777" w:rsidR="009D7BA1" w:rsidRPr="00B73331" w:rsidRDefault="009D7BA1" w:rsidP="00A914CC">
            <w:pPr>
              <w:pStyle w:val="Brdtextitabell"/>
              <w:keepNext/>
              <w:keepLines/>
              <w:widowControl w:val="0"/>
              <w:spacing w:before="20" w:line="240" w:lineRule="auto"/>
              <w:rPr>
                <w:sz w:val="20"/>
                <w:szCs w:val="20"/>
              </w:rPr>
            </w:pPr>
          </w:p>
        </w:tc>
      </w:tr>
      <w:tr w:rsidR="009D7BA1" w:rsidRPr="00B73331" w14:paraId="0BC4A25C" w14:textId="77777777" w:rsidTr="00A914CC">
        <w:tc>
          <w:tcPr>
            <w:tcW w:w="1455" w:type="dxa"/>
          </w:tcPr>
          <w:p w14:paraId="7FD8E394" w14:textId="77777777" w:rsidR="009D7BA1" w:rsidRPr="00B73331" w:rsidRDefault="009D7BA1" w:rsidP="00A914CC">
            <w:pPr>
              <w:pStyle w:val="Brdtextitabell"/>
              <w:keepNext/>
              <w:keepLines/>
              <w:widowControl w:val="0"/>
              <w:spacing w:before="20" w:line="240" w:lineRule="auto"/>
              <w:rPr>
                <w:b/>
                <w:sz w:val="20"/>
                <w:szCs w:val="20"/>
              </w:rPr>
            </w:pPr>
            <w:r w:rsidRPr="00B73331">
              <w:rPr>
                <w:b/>
                <w:sz w:val="20"/>
                <w:szCs w:val="20"/>
              </w:rPr>
              <w:t>Ben</w:t>
            </w:r>
          </w:p>
        </w:tc>
        <w:tc>
          <w:tcPr>
            <w:tcW w:w="4063" w:type="dxa"/>
          </w:tcPr>
          <w:p w14:paraId="3E9FAD96" w14:textId="77777777" w:rsidR="009D7BA1" w:rsidRPr="00B73331" w:rsidRDefault="009D7BA1" w:rsidP="00A914CC">
            <w:pPr>
              <w:pStyle w:val="Brdtextitabell"/>
              <w:keepNext/>
              <w:keepLines/>
              <w:widowControl w:val="0"/>
              <w:spacing w:before="20" w:after="0" w:line="240" w:lineRule="auto"/>
              <w:rPr>
                <w:sz w:val="20"/>
                <w:szCs w:val="20"/>
              </w:rPr>
            </w:pPr>
            <w:r w:rsidRPr="00B73331">
              <w:rPr>
                <w:sz w:val="20"/>
                <w:szCs w:val="20"/>
              </w:rPr>
              <w:t>Normal ställning eller avslappnad</w:t>
            </w:r>
          </w:p>
          <w:p w14:paraId="0ED3210C" w14:textId="77777777" w:rsidR="009D7BA1" w:rsidRPr="00B73331" w:rsidRDefault="009D7BA1" w:rsidP="00A914CC">
            <w:pPr>
              <w:pStyle w:val="Brdtextitabell"/>
              <w:keepNext/>
              <w:keepLines/>
              <w:widowControl w:val="0"/>
              <w:spacing w:before="20" w:after="0" w:line="240" w:lineRule="auto"/>
              <w:rPr>
                <w:sz w:val="20"/>
                <w:szCs w:val="20"/>
              </w:rPr>
            </w:pPr>
            <w:r w:rsidRPr="00B73331">
              <w:rPr>
                <w:sz w:val="20"/>
                <w:szCs w:val="20"/>
              </w:rPr>
              <w:t>Oroliga, rastlösa eller spända ben</w:t>
            </w:r>
          </w:p>
          <w:p w14:paraId="54A77CC2" w14:textId="77777777" w:rsidR="009D7BA1" w:rsidRPr="00B73331" w:rsidRDefault="009D7BA1" w:rsidP="00A914CC">
            <w:pPr>
              <w:pStyle w:val="Brdtextitabell"/>
              <w:keepNext/>
              <w:keepLines/>
              <w:widowControl w:val="0"/>
              <w:spacing w:before="20" w:after="0" w:line="240" w:lineRule="auto"/>
              <w:rPr>
                <w:sz w:val="20"/>
                <w:szCs w:val="20"/>
              </w:rPr>
            </w:pPr>
            <w:r w:rsidRPr="00B73331">
              <w:rPr>
                <w:sz w:val="20"/>
                <w:szCs w:val="20"/>
              </w:rPr>
              <w:t>Sparkar eller uppdragna ben</w:t>
            </w:r>
          </w:p>
        </w:tc>
        <w:tc>
          <w:tcPr>
            <w:tcW w:w="964" w:type="dxa"/>
          </w:tcPr>
          <w:p w14:paraId="386A0F8B" w14:textId="77777777" w:rsidR="009D7BA1" w:rsidRPr="00B73331" w:rsidRDefault="009D7BA1" w:rsidP="00A914CC">
            <w:pPr>
              <w:pStyle w:val="Brdtextitabell"/>
              <w:keepNext/>
              <w:keepLines/>
              <w:widowControl w:val="0"/>
              <w:spacing w:before="20" w:after="60" w:line="240" w:lineRule="auto"/>
              <w:rPr>
                <w:sz w:val="20"/>
                <w:szCs w:val="20"/>
              </w:rPr>
            </w:pPr>
            <w:r w:rsidRPr="00B73331">
              <w:rPr>
                <w:sz w:val="20"/>
                <w:szCs w:val="20"/>
              </w:rPr>
              <w:t>0</w:t>
            </w:r>
          </w:p>
          <w:p w14:paraId="57E32501" w14:textId="77777777" w:rsidR="009D7BA1" w:rsidRPr="00B73331" w:rsidRDefault="009D7BA1" w:rsidP="00A914CC">
            <w:pPr>
              <w:pStyle w:val="Brdtextitabell"/>
              <w:keepNext/>
              <w:keepLines/>
              <w:widowControl w:val="0"/>
              <w:spacing w:before="20" w:after="60" w:line="240" w:lineRule="auto"/>
              <w:rPr>
                <w:sz w:val="20"/>
                <w:szCs w:val="20"/>
              </w:rPr>
            </w:pPr>
            <w:r w:rsidRPr="00B73331">
              <w:rPr>
                <w:sz w:val="20"/>
                <w:szCs w:val="20"/>
              </w:rPr>
              <w:t>1</w:t>
            </w:r>
          </w:p>
          <w:p w14:paraId="400F8B94" w14:textId="77777777" w:rsidR="009D7BA1" w:rsidRPr="00B73331" w:rsidRDefault="009D7BA1" w:rsidP="00A914CC">
            <w:pPr>
              <w:pStyle w:val="Brdtextitabell"/>
              <w:keepNext/>
              <w:keepLines/>
              <w:widowControl w:val="0"/>
              <w:spacing w:before="20" w:after="60" w:line="240" w:lineRule="auto"/>
              <w:rPr>
                <w:sz w:val="20"/>
                <w:szCs w:val="20"/>
              </w:rPr>
            </w:pPr>
            <w:r w:rsidRPr="00B73331">
              <w:rPr>
                <w:sz w:val="20"/>
                <w:szCs w:val="20"/>
              </w:rPr>
              <w:t>2</w:t>
            </w:r>
          </w:p>
        </w:tc>
        <w:tc>
          <w:tcPr>
            <w:tcW w:w="418" w:type="dxa"/>
          </w:tcPr>
          <w:p w14:paraId="2F6A7C0B"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23256C38"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6DB558FD"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6123C809"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34BDF14A"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75DE6C8F"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70F7B17E"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69611F3D"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DF859BA"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B9703FE"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7B8115CA"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22DE384"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557DFF9E"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5DC420DF"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82DE7FF"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42A0B70"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7C058D71"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7C102C5F"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3833053"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AE1A4B7"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D78BBAD" w14:textId="77777777" w:rsidR="009D7BA1" w:rsidRPr="00B73331" w:rsidRDefault="009D7BA1" w:rsidP="00A914CC">
            <w:pPr>
              <w:pStyle w:val="Brdtextitabell"/>
              <w:keepNext/>
              <w:keepLines/>
              <w:widowControl w:val="0"/>
              <w:spacing w:before="20" w:line="240" w:lineRule="auto"/>
              <w:rPr>
                <w:sz w:val="20"/>
                <w:szCs w:val="20"/>
              </w:rPr>
            </w:pPr>
          </w:p>
        </w:tc>
      </w:tr>
      <w:tr w:rsidR="009D7BA1" w:rsidRPr="00B73331" w14:paraId="012D54CF" w14:textId="77777777" w:rsidTr="00A914CC">
        <w:tc>
          <w:tcPr>
            <w:tcW w:w="1455" w:type="dxa"/>
          </w:tcPr>
          <w:p w14:paraId="119553FB" w14:textId="77777777" w:rsidR="009D7BA1" w:rsidRPr="00B73331" w:rsidRDefault="009D7BA1" w:rsidP="00A914CC">
            <w:pPr>
              <w:pStyle w:val="Brdtextitabell"/>
              <w:keepNext/>
              <w:keepLines/>
              <w:widowControl w:val="0"/>
              <w:spacing w:before="20" w:line="240" w:lineRule="auto"/>
              <w:rPr>
                <w:b/>
                <w:sz w:val="20"/>
                <w:szCs w:val="20"/>
              </w:rPr>
            </w:pPr>
            <w:r w:rsidRPr="00B73331">
              <w:rPr>
                <w:b/>
                <w:sz w:val="20"/>
                <w:szCs w:val="20"/>
              </w:rPr>
              <w:t>Aktivitet</w:t>
            </w:r>
          </w:p>
        </w:tc>
        <w:tc>
          <w:tcPr>
            <w:tcW w:w="4063" w:type="dxa"/>
          </w:tcPr>
          <w:p w14:paraId="28C36C46" w14:textId="77777777" w:rsidR="009D7BA1" w:rsidRPr="00B73331" w:rsidRDefault="009D7BA1" w:rsidP="00A914CC">
            <w:pPr>
              <w:pStyle w:val="Brdtextitabell"/>
              <w:keepNext/>
              <w:keepLines/>
              <w:widowControl w:val="0"/>
              <w:spacing w:before="20" w:after="0" w:line="240" w:lineRule="auto"/>
              <w:rPr>
                <w:sz w:val="20"/>
                <w:szCs w:val="20"/>
              </w:rPr>
            </w:pPr>
            <w:r w:rsidRPr="00B73331">
              <w:rPr>
                <w:sz w:val="20"/>
                <w:szCs w:val="20"/>
              </w:rPr>
              <w:t>Ligger lugnt, normal position, rör sig obehindrat</w:t>
            </w:r>
          </w:p>
          <w:p w14:paraId="6C1D73B9" w14:textId="77777777" w:rsidR="009D7BA1" w:rsidRPr="00B73331" w:rsidRDefault="009D7BA1" w:rsidP="00A914CC">
            <w:pPr>
              <w:pStyle w:val="Brdtextitabell"/>
              <w:keepNext/>
              <w:keepLines/>
              <w:widowControl w:val="0"/>
              <w:spacing w:before="20" w:after="0" w:line="240" w:lineRule="auto"/>
              <w:rPr>
                <w:sz w:val="20"/>
                <w:szCs w:val="20"/>
              </w:rPr>
            </w:pPr>
            <w:r w:rsidRPr="00B73331">
              <w:rPr>
                <w:sz w:val="20"/>
                <w:szCs w:val="20"/>
              </w:rPr>
              <w:t>Skruvar sig, ändrar ofta ställning, spänd</w:t>
            </w:r>
          </w:p>
          <w:p w14:paraId="40ED662F" w14:textId="77777777" w:rsidR="009D7BA1" w:rsidRPr="00B73331" w:rsidRDefault="009D7BA1" w:rsidP="00A914CC">
            <w:pPr>
              <w:pStyle w:val="Brdtextitabell"/>
              <w:keepNext/>
              <w:keepLines/>
              <w:widowControl w:val="0"/>
              <w:spacing w:before="20" w:after="0" w:line="240" w:lineRule="auto"/>
              <w:rPr>
                <w:sz w:val="20"/>
                <w:szCs w:val="20"/>
              </w:rPr>
            </w:pPr>
            <w:r w:rsidRPr="00B73331">
              <w:rPr>
                <w:sz w:val="20"/>
                <w:szCs w:val="20"/>
              </w:rPr>
              <w:t>Sprättbåge, rycker till eller stel</w:t>
            </w:r>
          </w:p>
        </w:tc>
        <w:tc>
          <w:tcPr>
            <w:tcW w:w="964" w:type="dxa"/>
          </w:tcPr>
          <w:p w14:paraId="6E75FB27" w14:textId="77777777" w:rsidR="009D7BA1" w:rsidRPr="00B73331" w:rsidRDefault="009D7BA1" w:rsidP="00A914CC">
            <w:pPr>
              <w:pStyle w:val="Brdtextitabell"/>
              <w:keepNext/>
              <w:keepLines/>
              <w:widowControl w:val="0"/>
              <w:spacing w:before="20" w:after="60" w:line="240" w:lineRule="auto"/>
              <w:rPr>
                <w:sz w:val="20"/>
                <w:szCs w:val="20"/>
              </w:rPr>
            </w:pPr>
            <w:r w:rsidRPr="00B73331">
              <w:rPr>
                <w:sz w:val="20"/>
                <w:szCs w:val="20"/>
              </w:rPr>
              <w:t>0</w:t>
            </w:r>
          </w:p>
          <w:p w14:paraId="3F30FE74" w14:textId="77777777" w:rsidR="009D7BA1" w:rsidRPr="00B73331" w:rsidRDefault="009D7BA1" w:rsidP="00A914CC">
            <w:pPr>
              <w:pStyle w:val="Brdtextitabell"/>
              <w:keepNext/>
              <w:keepLines/>
              <w:widowControl w:val="0"/>
              <w:spacing w:before="20" w:after="60" w:line="240" w:lineRule="auto"/>
              <w:rPr>
                <w:sz w:val="20"/>
                <w:szCs w:val="20"/>
              </w:rPr>
            </w:pPr>
            <w:r w:rsidRPr="00B73331">
              <w:rPr>
                <w:sz w:val="20"/>
                <w:szCs w:val="20"/>
              </w:rPr>
              <w:t>1</w:t>
            </w:r>
          </w:p>
          <w:p w14:paraId="559E8893" w14:textId="77777777" w:rsidR="009D7BA1" w:rsidRPr="00B73331" w:rsidRDefault="009D7BA1" w:rsidP="00A914CC">
            <w:pPr>
              <w:pStyle w:val="Brdtextitabell"/>
              <w:keepNext/>
              <w:keepLines/>
              <w:widowControl w:val="0"/>
              <w:spacing w:before="20" w:after="60" w:line="240" w:lineRule="auto"/>
              <w:rPr>
                <w:sz w:val="20"/>
                <w:szCs w:val="20"/>
              </w:rPr>
            </w:pPr>
            <w:r w:rsidRPr="00B73331">
              <w:rPr>
                <w:sz w:val="20"/>
                <w:szCs w:val="20"/>
              </w:rPr>
              <w:t>2</w:t>
            </w:r>
          </w:p>
        </w:tc>
        <w:tc>
          <w:tcPr>
            <w:tcW w:w="418" w:type="dxa"/>
          </w:tcPr>
          <w:p w14:paraId="3DEA407A"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5EB85053"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5FEE6F58"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59327216"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7F4F9E24"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2C72B75A"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7F0BD4E"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799B295B"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508E87F6"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0702C49C"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03D38CA"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7B865FE"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82D7520"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2F31AC7"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63570913"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D04145E"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08E144B"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5AD594A"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06472FC6"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740061C5"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DB3AE2A" w14:textId="77777777" w:rsidR="009D7BA1" w:rsidRPr="00B73331" w:rsidRDefault="009D7BA1" w:rsidP="00A914CC">
            <w:pPr>
              <w:pStyle w:val="Brdtextitabell"/>
              <w:keepNext/>
              <w:keepLines/>
              <w:widowControl w:val="0"/>
              <w:spacing w:before="20" w:line="240" w:lineRule="auto"/>
              <w:rPr>
                <w:sz w:val="20"/>
                <w:szCs w:val="20"/>
              </w:rPr>
            </w:pPr>
          </w:p>
        </w:tc>
      </w:tr>
      <w:tr w:rsidR="009D7BA1" w:rsidRPr="00B73331" w14:paraId="5303E911" w14:textId="77777777" w:rsidTr="00A914CC">
        <w:tc>
          <w:tcPr>
            <w:tcW w:w="1455" w:type="dxa"/>
          </w:tcPr>
          <w:p w14:paraId="431B2A9E" w14:textId="77777777" w:rsidR="009D7BA1" w:rsidRPr="00B73331" w:rsidRDefault="009D7BA1" w:rsidP="00A914CC">
            <w:pPr>
              <w:pStyle w:val="Brdtextitabell"/>
              <w:keepNext/>
              <w:keepLines/>
              <w:widowControl w:val="0"/>
              <w:spacing w:before="20" w:line="240" w:lineRule="auto"/>
              <w:rPr>
                <w:b/>
                <w:sz w:val="20"/>
                <w:szCs w:val="20"/>
              </w:rPr>
            </w:pPr>
            <w:r w:rsidRPr="00B73331">
              <w:rPr>
                <w:b/>
                <w:sz w:val="20"/>
                <w:szCs w:val="20"/>
              </w:rPr>
              <w:t>Gråt</w:t>
            </w:r>
          </w:p>
        </w:tc>
        <w:tc>
          <w:tcPr>
            <w:tcW w:w="4063" w:type="dxa"/>
          </w:tcPr>
          <w:p w14:paraId="043EC9B1" w14:textId="77777777" w:rsidR="009D7BA1" w:rsidRPr="00B73331" w:rsidRDefault="009D7BA1" w:rsidP="00A914CC">
            <w:pPr>
              <w:pStyle w:val="Brdtextitabell"/>
              <w:keepNext/>
              <w:keepLines/>
              <w:widowControl w:val="0"/>
              <w:spacing w:before="20" w:after="0" w:line="240" w:lineRule="auto"/>
              <w:rPr>
                <w:sz w:val="20"/>
                <w:szCs w:val="20"/>
              </w:rPr>
            </w:pPr>
            <w:r w:rsidRPr="00B73331">
              <w:rPr>
                <w:sz w:val="20"/>
                <w:szCs w:val="20"/>
              </w:rPr>
              <w:t>Ingen gråt (vaken eller sover)</w:t>
            </w:r>
          </w:p>
          <w:p w14:paraId="77CC4584" w14:textId="77777777" w:rsidR="009D7BA1" w:rsidRPr="00B73331" w:rsidRDefault="009D7BA1" w:rsidP="00A914CC">
            <w:pPr>
              <w:pStyle w:val="Brdtextitabell"/>
              <w:keepNext/>
              <w:keepLines/>
              <w:widowControl w:val="0"/>
              <w:spacing w:before="20" w:after="0" w:line="240" w:lineRule="auto"/>
              <w:rPr>
                <w:sz w:val="20"/>
                <w:szCs w:val="20"/>
              </w:rPr>
            </w:pPr>
            <w:r w:rsidRPr="00B73331">
              <w:rPr>
                <w:sz w:val="20"/>
                <w:szCs w:val="20"/>
              </w:rPr>
              <w:t>Gnäller eller jämrar sig, klagar av och till</w:t>
            </w:r>
          </w:p>
          <w:p w14:paraId="7293DE53" w14:textId="77777777" w:rsidR="009D7BA1" w:rsidRPr="00B73331" w:rsidRDefault="009D7BA1" w:rsidP="00A914CC">
            <w:pPr>
              <w:pStyle w:val="Brdtextitabell"/>
              <w:keepNext/>
              <w:keepLines/>
              <w:widowControl w:val="0"/>
              <w:spacing w:before="20" w:after="0" w:line="240" w:lineRule="auto"/>
              <w:rPr>
                <w:sz w:val="20"/>
                <w:szCs w:val="20"/>
              </w:rPr>
            </w:pPr>
            <w:r w:rsidRPr="00B73331">
              <w:rPr>
                <w:sz w:val="20"/>
                <w:szCs w:val="20"/>
              </w:rPr>
              <w:t>Gråter ihållande, skriker eller snyftar, klagar ofta</w:t>
            </w:r>
          </w:p>
        </w:tc>
        <w:tc>
          <w:tcPr>
            <w:tcW w:w="964" w:type="dxa"/>
          </w:tcPr>
          <w:p w14:paraId="2DC4FC48" w14:textId="77777777" w:rsidR="009D7BA1" w:rsidRPr="00B73331" w:rsidRDefault="009D7BA1" w:rsidP="00A914CC">
            <w:pPr>
              <w:pStyle w:val="Brdtextitabell"/>
              <w:keepNext/>
              <w:keepLines/>
              <w:widowControl w:val="0"/>
              <w:spacing w:before="20" w:after="60" w:line="240" w:lineRule="auto"/>
              <w:rPr>
                <w:sz w:val="20"/>
                <w:szCs w:val="20"/>
              </w:rPr>
            </w:pPr>
            <w:r w:rsidRPr="00B73331">
              <w:rPr>
                <w:sz w:val="20"/>
                <w:szCs w:val="20"/>
              </w:rPr>
              <w:t>0</w:t>
            </w:r>
          </w:p>
          <w:p w14:paraId="790F1FCF" w14:textId="77777777" w:rsidR="009D7BA1" w:rsidRPr="00B73331" w:rsidRDefault="009D7BA1" w:rsidP="00A914CC">
            <w:pPr>
              <w:pStyle w:val="Brdtextitabell"/>
              <w:keepNext/>
              <w:keepLines/>
              <w:widowControl w:val="0"/>
              <w:spacing w:before="20" w:after="60" w:line="240" w:lineRule="auto"/>
              <w:rPr>
                <w:sz w:val="20"/>
                <w:szCs w:val="20"/>
              </w:rPr>
            </w:pPr>
            <w:r w:rsidRPr="00B73331">
              <w:rPr>
                <w:sz w:val="20"/>
                <w:szCs w:val="20"/>
              </w:rPr>
              <w:t>1</w:t>
            </w:r>
          </w:p>
          <w:p w14:paraId="5444373E" w14:textId="77777777" w:rsidR="009D7BA1" w:rsidRPr="00B73331" w:rsidRDefault="009D7BA1" w:rsidP="00A914CC">
            <w:pPr>
              <w:pStyle w:val="Brdtextitabell"/>
              <w:keepNext/>
              <w:keepLines/>
              <w:widowControl w:val="0"/>
              <w:spacing w:before="20" w:after="60" w:line="240" w:lineRule="auto"/>
              <w:rPr>
                <w:sz w:val="20"/>
                <w:szCs w:val="20"/>
              </w:rPr>
            </w:pPr>
            <w:r w:rsidRPr="00B73331">
              <w:rPr>
                <w:sz w:val="20"/>
                <w:szCs w:val="20"/>
              </w:rPr>
              <w:t>2</w:t>
            </w:r>
          </w:p>
        </w:tc>
        <w:tc>
          <w:tcPr>
            <w:tcW w:w="418" w:type="dxa"/>
          </w:tcPr>
          <w:p w14:paraId="580826DB"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4BC77786"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3E4132F6"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664CD4B1"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2C887586"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0A116CC0"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5985B7C6"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79E7FF58"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543BB9B2"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24FBCB4"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8071378"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6282A068"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850B05D"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5A8ABFEB"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7F175F0"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5462A51"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0FD22CC3"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0D0BE552"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C694246"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0D2035D9"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7BE8513" w14:textId="77777777" w:rsidR="009D7BA1" w:rsidRPr="00B73331" w:rsidRDefault="009D7BA1" w:rsidP="00A914CC">
            <w:pPr>
              <w:pStyle w:val="Brdtextitabell"/>
              <w:keepNext/>
              <w:keepLines/>
              <w:widowControl w:val="0"/>
              <w:spacing w:before="20" w:line="240" w:lineRule="auto"/>
              <w:rPr>
                <w:sz w:val="20"/>
                <w:szCs w:val="20"/>
              </w:rPr>
            </w:pPr>
          </w:p>
        </w:tc>
      </w:tr>
      <w:tr w:rsidR="009D7BA1" w:rsidRPr="00B73331" w14:paraId="42B297BD" w14:textId="77777777" w:rsidTr="00A914CC">
        <w:tc>
          <w:tcPr>
            <w:tcW w:w="1455" w:type="dxa"/>
          </w:tcPr>
          <w:p w14:paraId="58110FBC" w14:textId="77777777" w:rsidR="009D7BA1" w:rsidRPr="00B73331" w:rsidRDefault="009D7BA1" w:rsidP="00A914CC">
            <w:pPr>
              <w:pStyle w:val="Brdtextitabell"/>
              <w:keepNext/>
              <w:keepLines/>
              <w:widowControl w:val="0"/>
              <w:spacing w:before="20" w:line="240" w:lineRule="auto"/>
              <w:rPr>
                <w:b/>
                <w:sz w:val="20"/>
                <w:szCs w:val="20"/>
              </w:rPr>
            </w:pPr>
            <w:r w:rsidRPr="00B73331">
              <w:rPr>
                <w:b/>
                <w:sz w:val="20"/>
                <w:szCs w:val="20"/>
              </w:rPr>
              <w:t>Tröstbarhet</w:t>
            </w:r>
          </w:p>
        </w:tc>
        <w:tc>
          <w:tcPr>
            <w:tcW w:w="4063" w:type="dxa"/>
          </w:tcPr>
          <w:p w14:paraId="219581FB" w14:textId="77777777" w:rsidR="009D7BA1" w:rsidRPr="00B73331" w:rsidRDefault="009D7BA1" w:rsidP="00A914CC">
            <w:pPr>
              <w:pStyle w:val="Brdtextitabell"/>
              <w:keepNext/>
              <w:keepLines/>
              <w:widowControl w:val="0"/>
              <w:spacing w:before="20" w:after="0" w:line="240" w:lineRule="auto"/>
              <w:rPr>
                <w:sz w:val="20"/>
                <w:szCs w:val="20"/>
              </w:rPr>
            </w:pPr>
            <w:r w:rsidRPr="00B73331">
              <w:rPr>
                <w:sz w:val="20"/>
                <w:szCs w:val="20"/>
              </w:rPr>
              <w:t>Nöjd, avslappnad</w:t>
            </w:r>
          </w:p>
          <w:p w14:paraId="7FA8361F" w14:textId="77777777" w:rsidR="009D7BA1" w:rsidRPr="00B73331" w:rsidRDefault="009D7BA1" w:rsidP="00A914CC">
            <w:pPr>
              <w:pStyle w:val="Brdtextitabell"/>
              <w:keepNext/>
              <w:keepLines/>
              <w:widowControl w:val="0"/>
              <w:spacing w:before="20" w:after="0" w:line="240" w:lineRule="auto"/>
              <w:rPr>
                <w:sz w:val="20"/>
                <w:szCs w:val="20"/>
              </w:rPr>
            </w:pPr>
            <w:r w:rsidRPr="00B73331">
              <w:rPr>
                <w:sz w:val="20"/>
                <w:szCs w:val="20"/>
              </w:rPr>
              <w:t>Kan lugnas med beröring, kramar eller prat. Avledbar</w:t>
            </w:r>
          </w:p>
          <w:p w14:paraId="73314F73" w14:textId="77777777" w:rsidR="009D7BA1" w:rsidRPr="00B73331" w:rsidRDefault="009D7BA1" w:rsidP="00A914CC">
            <w:pPr>
              <w:pStyle w:val="Brdtextitabell"/>
              <w:keepNext/>
              <w:keepLines/>
              <w:widowControl w:val="0"/>
              <w:spacing w:before="20" w:after="0" w:line="240" w:lineRule="auto"/>
              <w:rPr>
                <w:sz w:val="20"/>
                <w:szCs w:val="20"/>
              </w:rPr>
            </w:pPr>
            <w:r w:rsidRPr="00B73331">
              <w:rPr>
                <w:sz w:val="20"/>
                <w:szCs w:val="20"/>
              </w:rPr>
              <w:t>Svår att trösta eller lugna</w:t>
            </w:r>
          </w:p>
        </w:tc>
        <w:tc>
          <w:tcPr>
            <w:tcW w:w="964" w:type="dxa"/>
          </w:tcPr>
          <w:p w14:paraId="45C1E949" w14:textId="77777777" w:rsidR="009D7BA1" w:rsidRPr="00B73331" w:rsidRDefault="009D7BA1" w:rsidP="00A914CC">
            <w:pPr>
              <w:pStyle w:val="Brdtextitabell"/>
              <w:keepNext/>
              <w:keepLines/>
              <w:widowControl w:val="0"/>
              <w:spacing w:before="20" w:after="60" w:line="240" w:lineRule="auto"/>
              <w:rPr>
                <w:sz w:val="20"/>
                <w:szCs w:val="20"/>
              </w:rPr>
            </w:pPr>
            <w:r w:rsidRPr="00B73331">
              <w:rPr>
                <w:sz w:val="20"/>
                <w:szCs w:val="20"/>
              </w:rPr>
              <w:t>0</w:t>
            </w:r>
          </w:p>
          <w:p w14:paraId="3B1F6EC2" w14:textId="77777777" w:rsidR="009D7BA1" w:rsidRPr="00B73331" w:rsidRDefault="009D7BA1" w:rsidP="00A914CC">
            <w:pPr>
              <w:pStyle w:val="Brdtextitabell"/>
              <w:keepNext/>
              <w:keepLines/>
              <w:widowControl w:val="0"/>
              <w:spacing w:before="20" w:after="60" w:line="240" w:lineRule="auto"/>
              <w:rPr>
                <w:sz w:val="20"/>
                <w:szCs w:val="20"/>
              </w:rPr>
            </w:pPr>
            <w:r w:rsidRPr="00B73331">
              <w:rPr>
                <w:sz w:val="20"/>
                <w:szCs w:val="20"/>
              </w:rPr>
              <w:t>1</w:t>
            </w:r>
          </w:p>
          <w:p w14:paraId="3FE8EF21" w14:textId="77777777" w:rsidR="009D7BA1" w:rsidRPr="00B73331" w:rsidRDefault="009D7BA1" w:rsidP="00A914CC">
            <w:pPr>
              <w:pStyle w:val="Brdtextitabell"/>
              <w:keepNext/>
              <w:keepLines/>
              <w:widowControl w:val="0"/>
              <w:spacing w:before="20" w:after="60" w:line="240" w:lineRule="auto"/>
              <w:rPr>
                <w:sz w:val="20"/>
                <w:szCs w:val="20"/>
              </w:rPr>
            </w:pPr>
            <w:r w:rsidRPr="00B73331">
              <w:rPr>
                <w:sz w:val="20"/>
                <w:szCs w:val="20"/>
              </w:rPr>
              <w:t>2</w:t>
            </w:r>
          </w:p>
        </w:tc>
        <w:tc>
          <w:tcPr>
            <w:tcW w:w="418" w:type="dxa"/>
          </w:tcPr>
          <w:p w14:paraId="662A98FB"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0B3BC6C7"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0F4581DC"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789385EC"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4E85A6FE"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78644CA4"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3ADD1EC6"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FF25AAF"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F8DD3BA"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F004C7B"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6982D037"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5A7ABD66"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31C0CFB7"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CED7B44"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D9ECD19"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602F196A"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09EECF7A"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99A383D"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C6C497D"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014C0546"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5C72FF22" w14:textId="77777777" w:rsidR="009D7BA1" w:rsidRPr="00B73331" w:rsidRDefault="009D7BA1" w:rsidP="00A914CC">
            <w:pPr>
              <w:pStyle w:val="Brdtextitabell"/>
              <w:keepNext/>
              <w:keepLines/>
              <w:widowControl w:val="0"/>
              <w:spacing w:before="20" w:line="240" w:lineRule="auto"/>
              <w:rPr>
                <w:sz w:val="20"/>
                <w:szCs w:val="20"/>
              </w:rPr>
            </w:pPr>
          </w:p>
        </w:tc>
      </w:tr>
      <w:tr w:rsidR="009D7BA1" w:rsidRPr="00B73331" w14:paraId="62C4C3A9" w14:textId="77777777" w:rsidTr="00A914CC">
        <w:trPr>
          <w:trHeight w:hRule="exact" w:val="312"/>
        </w:trPr>
        <w:tc>
          <w:tcPr>
            <w:tcW w:w="1455" w:type="dxa"/>
          </w:tcPr>
          <w:p w14:paraId="5874118A" w14:textId="77777777" w:rsidR="009D7BA1" w:rsidRPr="00B73331" w:rsidRDefault="009D7BA1" w:rsidP="00A914CC">
            <w:pPr>
              <w:pStyle w:val="Brdtextitabell"/>
              <w:keepNext/>
              <w:keepLines/>
              <w:widowControl w:val="0"/>
              <w:spacing w:before="20" w:line="240" w:lineRule="auto"/>
              <w:rPr>
                <w:b/>
                <w:sz w:val="20"/>
                <w:szCs w:val="20"/>
              </w:rPr>
            </w:pPr>
          </w:p>
        </w:tc>
        <w:tc>
          <w:tcPr>
            <w:tcW w:w="4063" w:type="dxa"/>
          </w:tcPr>
          <w:p w14:paraId="77D1B9D7" w14:textId="77777777" w:rsidR="009D7BA1" w:rsidRPr="00B73331" w:rsidRDefault="009D7BA1" w:rsidP="00A914CC">
            <w:pPr>
              <w:pStyle w:val="Brdtextitabell"/>
              <w:keepNext/>
              <w:keepLines/>
              <w:widowControl w:val="0"/>
              <w:spacing w:before="20" w:after="0" w:line="240" w:lineRule="auto"/>
              <w:rPr>
                <w:sz w:val="20"/>
                <w:szCs w:val="20"/>
              </w:rPr>
            </w:pPr>
            <w:r w:rsidRPr="00B73331">
              <w:rPr>
                <w:b/>
                <w:sz w:val="20"/>
                <w:szCs w:val="20"/>
              </w:rPr>
              <w:t>SUMMA</w:t>
            </w:r>
            <w:r w:rsidRPr="00B73331">
              <w:rPr>
                <w:sz w:val="20"/>
                <w:szCs w:val="20"/>
              </w:rPr>
              <w:t xml:space="preserve"> (max 10 poäng) </w:t>
            </w:r>
          </w:p>
        </w:tc>
        <w:tc>
          <w:tcPr>
            <w:tcW w:w="964" w:type="dxa"/>
          </w:tcPr>
          <w:p w14:paraId="43D35DB9" w14:textId="77777777" w:rsidR="009D7BA1" w:rsidRPr="00B73331" w:rsidRDefault="009D7BA1" w:rsidP="00A914CC">
            <w:pPr>
              <w:pStyle w:val="Brdtextitabell"/>
              <w:keepNext/>
              <w:keepLines/>
              <w:widowControl w:val="0"/>
              <w:spacing w:before="20" w:after="60" w:line="240" w:lineRule="auto"/>
              <w:rPr>
                <w:sz w:val="20"/>
                <w:szCs w:val="20"/>
              </w:rPr>
            </w:pPr>
          </w:p>
        </w:tc>
        <w:tc>
          <w:tcPr>
            <w:tcW w:w="418" w:type="dxa"/>
          </w:tcPr>
          <w:p w14:paraId="1EBF5C59"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2E468984"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631655DB"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6AE8A8A5"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7A9AA5F8"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19DE07D1"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75DEA5FA"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79926BD7"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01401969"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31B7FD4"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103A1B7"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35FA337"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70539E1"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0E8A341C"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66FDDD50"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34204508"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5505028C"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3C3F8901"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6C77C487"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9BB4EBA"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31C80DC3" w14:textId="77777777" w:rsidR="009D7BA1" w:rsidRPr="00B73331" w:rsidRDefault="009D7BA1" w:rsidP="00A914CC">
            <w:pPr>
              <w:pStyle w:val="Brdtextitabell"/>
              <w:keepNext/>
              <w:keepLines/>
              <w:widowControl w:val="0"/>
              <w:spacing w:before="20" w:line="240" w:lineRule="auto"/>
              <w:rPr>
                <w:sz w:val="20"/>
                <w:szCs w:val="20"/>
              </w:rPr>
            </w:pPr>
          </w:p>
        </w:tc>
      </w:tr>
      <w:tr w:rsidR="009D7BA1" w:rsidRPr="00B73331" w14:paraId="1FD81A4B" w14:textId="77777777" w:rsidTr="00A914CC">
        <w:trPr>
          <w:trHeight w:hRule="exact" w:val="312"/>
        </w:trPr>
        <w:tc>
          <w:tcPr>
            <w:tcW w:w="1455" w:type="dxa"/>
          </w:tcPr>
          <w:p w14:paraId="319311B9" w14:textId="77777777" w:rsidR="009D7BA1" w:rsidRPr="00B73331" w:rsidRDefault="009D7BA1" w:rsidP="00A914CC">
            <w:pPr>
              <w:pStyle w:val="Brdtextitabell"/>
              <w:keepNext/>
              <w:keepLines/>
              <w:widowControl w:val="0"/>
              <w:spacing w:before="20" w:line="240" w:lineRule="auto"/>
              <w:rPr>
                <w:sz w:val="20"/>
                <w:szCs w:val="20"/>
              </w:rPr>
            </w:pPr>
          </w:p>
        </w:tc>
        <w:tc>
          <w:tcPr>
            <w:tcW w:w="4063" w:type="dxa"/>
          </w:tcPr>
          <w:p w14:paraId="721BAC30" w14:textId="77777777" w:rsidR="009D7BA1" w:rsidRPr="00B73331" w:rsidRDefault="009D7BA1" w:rsidP="00A914CC">
            <w:pPr>
              <w:pStyle w:val="Brdtextitabell"/>
              <w:keepNext/>
              <w:keepLines/>
              <w:widowControl w:val="0"/>
              <w:spacing w:before="20" w:after="0" w:line="240" w:lineRule="auto"/>
              <w:rPr>
                <w:sz w:val="20"/>
                <w:szCs w:val="20"/>
              </w:rPr>
            </w:pPr>
            <w:r w:rsidRPr="00B73331">
              <w:rPr>
                <w:b/>
                <w:sz w:val="20"/>
                <w:szCs w:val="20"/>
              </w:rPr>
              <w:t>SMÄRTLINDRANDE ÅTGÄRD</w:t>
            </w:r>
            <w:r w:rsidRPr="00B73331">
              <w:rPr>
                <w:sz w:val="20"/>
                <w:szCs w:val="20"/>
              </w:rPr>
              <w:t>:</w:t>
            </w:r>
          </w:p>
        </w:tc>
        <w:tc>
          <w:tcPr>
            <w:tcW w:w="964" w:type="dxa"/>
          </w:tcPr>
          <w:p w14:paraId="2AA9A04E" w14:textId="77777777" w:rsidR="009D7BA1" w:rsidRPr="00B73331" w:rsidRDefault="009D7BA1" w:rsidP="00A914CC">
            <w:pPr>
              <w:pStyle w:val="Brdtextitabell"/>
              <w:keepNext/>
              <w:keepLines/>
              <w:widowControl w:val="0"/>
              <w:spacing w:before="20" w:after="60" w:line="240" w:lineRule="auto"/>
              <w:rPr>
                <w:sz w:val="20"/>
                <w:szCs w:val="20"/>
              </w:rPr>
            </w:pPr>
          </w:p>
        </w:tc>
        <w:tc>
          <w:tcPr>
            <w:tcW w:w="418" w:type="dxa"/>
          </w:tcPr>
          <w:p w14:paraId="48779558"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2EA935F9"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C88659A"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07AE9E1D"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50F477DB"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4DA6E4AC"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69F8BB4"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01BF3D7B"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0A636EE"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396187D"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50363D97"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BE59CF3"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2C300FA"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E094379"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546E4BD4"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65FD9CF"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633B337"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86F16BA"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68C7BDED"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51CE1D90"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6B510FCD" w14:textId="77777777" w:rsidR="009D7BA1" w:rsidRPr="00B73331" w:rsidRDefault="009D7BA1" w:rsidP="00A914CC">
            <w:pPr>
              <w:pStyle w:val="Brdtextitabell"/>
              <w:keepNext/>
              <w:keepLines/>
              <w:widowControl w:val="0"/>
              <w:spacing w:before="20" w:line="240" w:lineRule="auto"/>
              <w:rPr>
                <w:sz w:val="20"/>
                <w:szCs w:val="20"/>
              </w:rPr>
            </w:pPr>
          </w:p>
        </w:tc>
      </w:tr>
      <w:tr w:rsidR="009D7BA1" w:rsidRPr="00B73331" w14:paraId="358F6899" w14:textId="77777777" w:rsidTr="00A914CC">
        <w:trPr>
          <w:trHeight w:hRule="exact" w:val="312"/>
        </w:trPr>
        <w:tc>
          <w:tcPr>
            <w:tcW w:w="1455" w:type="dxa"/>
          </w:tcPr>
          <w:p w14:paraId="40757B99" w14:textId="77777777" w:rsidR="009D7BA1" w:rsidRPr="00B73331" w:rsidRDefault="009D7BA1" w:rsidP="00A914CC">
            <w:pPr>
              <w:pStyle w:val="Brdtextitabell"/>
              <w:keepNext/>
              <w:keepLines/>
              <w:widowControl w:val="0"/>
              <w:spacing w:before="20" w:line="240" w:lineRule="auto"/>
              <w:rPr>
                <w:sz w:val="20"/>
                <w:szCs w:val="20"/>
              </w:rPr>
            </w:pPr>
          </w:p>
        </w:tc>
        <w:tc>
          <w:tcPr>
            <w:tcW w:w="4063" w:type="dxa"/>
          </w:tcPr>
          <w:p w14:paraId="761379F1" w14:textId="77777777" w:rsidR="009D7BA1" w:rsidRPr="00B73331" w:rsidRDefault="009D7BA1" w:rsidP="00A914CC">
            <w:pPr>
              <w:pStyle w:val="Brdtextitabell"/>
              <w:keepNext/>
              <w:keepLines/>
              <w:widowControl w:val="0"/>
              <w:spacing w:before="20" w:after="0" w:line="240" w:lineRule="auto"/>
              <w:rPr>
                <w:sz w:val="20"/>
                <w:szCs w:val="20"/>
              </w:rPr>
            </w:pPr>
            <w:r w:rsidRPr="00B73331">
              <w:rPr>
                <w:b/>
                <w:sz w:val="20"/>
                <w:szCs w:val="20"/>
              </w:rPr>
              <w:t>SIGNATUR</w:t>
            </w:r>
            <w:r w:rsidRPr="00B73331">
              <w:rPr>
                <w:sz w:val="20"/>
                <w:szCs w:val="20"/>
              </w:rPr>
              <w:t>:</w:t>
            </w:r>
          </w:p>
        </w:tc>
        <w:tc>
          <w:tcPr>
            <w:tcW w:w="964" w:type="dxa"/>
          </w:tcPr>
          <w:p w14:paraId="6439F8D3" w14:textId="77777777" w:rsidR="009D7BA1" w:rsidRPr="00B73331" w:rsidRDefault="009D7BA1" w:rsidP="00A914CC">
            <w:pPr>
              <w:pStyle w:val="Brdtextitabell"/>
              <w:keepNext/>
              <w:keepLines/>
              <w:widowControl w:val="0"/>
              <w:spacing w:before="20" w:after="60" w:line="240" w:lineRule="auto"/>
              <w:rPr>
                <w:sz w:val="20"/>
                <w:szCs w:val="20"/>
              </w:rPr>
            </w:pPr>
          </w:p>
        </w:tc>
        <w:tc>
          <w:tcPr>
            <w:tcW w:w="418" w:type="dxa"/>
          </w:tcPr>
          <w:p w14:paraId="1F0BB49C"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1F1C851D"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42B651B"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2FD27FCC"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397D776C" w14:textId="77777777" w:rsidR="009D7BA1" w:rsidRPr="00B73331" w:rsidRDefault="009D7BA1" w:rsidP="00A914CC">
            <w:pPr>
              <w:pStyle w:val="Brdtextitabell"/>
              <w:keepNext/>
              <w:keepLines/>
              <w:widowControl w:val="0"/>
              <w:spacing w:before="20" w:line="240" w:lineRule="auto"/>
              <w:rPr>
                <w:sz w:val="20"/>
                <w:szCs w:val="20"/>
              </w:rPr>
            </w:pPr>
          </w:p>
        </w:tc>
        <w:tc>
          <w:tcPr>
            <w:tcW w:w="418" w:type="dxa"/>
          </w:tcPr>
          <w:p w14:paraId="1D5B3A8F"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FE24EFF"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37FD7EAE"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2F19E39"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5A4FAF59"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3E06BD7A"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39FCA7D"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427D6BB"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47659C0D"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0206994"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67F17DA"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24C2CBCE"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60116DDC"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17B06A77"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65F10D07" w14:textId="77777777" w:rsidR="009D7BA1" w:rsidRPr="00B73331" w:rsidRDefault="009D7BA1" w:rsidP="00A914CC">
            <w:pPr>
              <w:pStyle w:val="Brdtextitabell"/>
              <w:keepNext/>
              <w:keepLines/>
              <w:widowControl w:val="0"/>
              <w:spacing w:before="20" w:line="240" w:lineRule="auto"/>
              <w:rPr>
                <w:sz w:val="20"/>
                <w:szCs w:val="20"/>
              </w:rPr>
            </w:pPr>
          </w:p>
        </w:tc>
        <w:tc>
          <w:tcPr>
            <w:tcW w:w="419" w:type="dxa"/>
          </w:tcPr>
          <w:p w14:paraId="6B8DAF6A" w14:textId="77777777" w:rsidR="009D7BA1" w:rsidRPr="00B73331" w:rsidRDefault="009D7BA1" w:rsidP="00A914CC">
            <w:pPr>
              <w:pStyle w:val="Brdtextitabell"/>
              <w:keepNext/>
              <w:keepLines/>
              <w:widowControl w:val="0"/>
              <w:spacing w:before="20" w:line="240" w:lineRule="auto"/>
              <w:rPr>
                <w:sz w:val="20"/>
                <w:szCs w:val="20"/>
              </w:rPr>
            </w:pPr>
          </w:p>
        </w:tc>
      </w:tr>
    </w:tbl>
    <w:p w14:paraId="59AC8F6B" w14:textId="77777777" w:rsidR="009D7BA1" w:rsidRDefault="009D7BA1" w:rsidP="009D7BA1">
      <w:pPr>
        <w:pStyle w:val="Beskrivning"/>
        <w:keepNext/>
        <w:keepLines/>
        <w:widowControl w:val="0"/>
        <w:spacing w:after="40"/>
      </w:pPr>
      <w:r>
        <w:t>Observera barnets ansikte, ben, aktivitet, gråt och tröstbarhet i några minuter. Bestäm vilken poäng (0-1-2) barnets beteende överensstämmer med. Poängen summeras och dokumenteras. Dokumentera och utvärdera given smärtlindring.</w:t>
      </w:r>
    </w:p>
    <w:p w14:paraId="4C06F3E8" w14:textId="77777777" w:rsidR="009D7BA1" w:rsidRDefault="009D7BA1" w:rsidP="009D7BA1">
      <w:pPr>
        <w:pStyle w:val="Beskrivning"/>
        <w:keepNext/>
        <w:keepLines/>
        <w:widowControl w:val="0"/>
        <w:tabs>
          <w:tab w:val="left" w:pos="2552"/>
          <w:tab w:val="left" w:pos="4111"/>
          <w:tab w:val="left" w:pos="6521"/>
          <w:tab w:val="left" w:pos="7938"/>
          <w:tab w:val="left" w:pos="9923"/>
        </w:tabs>
        <w:spacing w:after="40"/>
      </w:pPr>
      <w:r w:rsidRPr="00B73331">
        <w:rPr>
          <w:b/>
          <w:bCs/>
        </w:rPr>
        <w:t>FARMAKA</w:t>
      </w:r>
      <w:r>
        <w:t>:</w:t>
      </w:r>
      <w:r>
        <w:tab/>
        <w:t>A=</w:t>
      </w:r>
      <w:proofErr w:type="spellStart"/>
      <w:r>
        <w:t>Panodil</w:t>
      </w:r>
      <w:proofErr w:type="spellEnd"/>
      <w:r>
        <w:tab/>
        <w:t>B=</w:t>
      </w:r>
      <w:proofErr w:type="spellStart"/>
      <w:r>
        <w:t>Diklofenak</w:t>
      </w:r>
      <w:proofErr w:type="spellEnd"/>
      <w:r>
        <w:tab/>
        <w:t>C=Ibuprofen</w:t>
      </w:r>
      <w:r>
        <w:tab/>
        <w:t>D=Morfin</w:t>
      </w:r>
      <w:r>
        <w:tab/>
        <w:t>E=</w:t>
      </w:r>
      <w:proofErr w:type="spellStart"/>
      <w:r>
        <w:t>Midazolam</w:t>
      </w:r>
      <w:proofErr w:type="spellEnd"/>
      <w:r>
        <w:tab/>
      </w:r>
    </w:p>
    <w:p w14:paraId="41C7E4AC" w14:textId="77777777" w:rsidR="009D7BA1" w:rsidRDefault="009D7BA1" w:rsidP="009D7BA1">
      <w:pPr>
        <w:pStyle w:val="Beskrivning"/>
        <w:keepNext/>
        <w:keepLines/>
        <w:widowControl w:val="0"/>
        <w:tabs>
          <w:tab w:val="left" w:pos="2552"/>
          <w:tab w:val="left" w:pos="4111"/>
          <w:tab w:val="left" w:pos="6521"/>
          <w:tab w:val="left" w:pos="7938"/>
          <w:tab w:val="left" w:pos="9923"/>
        </w:tabs>
        <w:spacing w:after="40"/>
      </w:pPr>
      <w:r w:rsidRPr="00B73331">
        <w:rPr>
          <w:b/>
          <w:bCs/>
        </w:rPr>
        <w:t>OMVÅRDNAD</w:t>
      </w:r>
      <w:r>
        <w:t>:</w:t>
      </w:r>
      <w:r>
        <w:tab/>
        <w:t>K=Avledning</w:t>
      </w:r>
      <w:r>
        <w:tab/>
        <w:t>L=Läges-/miljö ändring</w:t>
      </w:r>
      <w:r>
        <w:tab/>
        <w:t>M=Mat</w:t>
      </w:r>
      <w:r>
        <w:tab/>
        <w:t>N=Värme/kyla</w:t>
      </w:r>
      <w:r>
        <w:tab/>
        <w:t>O=Massage/Taktil stimulering</w:t>
      </w:r>
    </w:p>
    <w:p w14:paraId="69E86D44" w14:textId="1CB79A3D" w:rsidR="00986172" w:rsidRPr="00AE5274" w:rsidRDefault="009D7BA1" w:rsidP="009D7BA1">
      <w:pPr>
        <w:pStyle w:val="Beskrivning"/>
        <w:keepNext/>
        <w:keepLines/>
        <w:widowControl w:val="0"/>
      </w:pPr>
      <w:r>
        <w:t>Översatt av Hanna Lindbäck, Pernilla Westerlind och Berit Finnström, 2003-09-17, Drottning Silvias Barnsjukhus, Göteborg. Reviderad 2004-02-23/ Berit Finnström</w:t>
      </w:r>
    </w:p>
    <w:sectPr w:rsidR="00986172" w:rsidRPr="00AE5274" w:rsidSect="005E4202">
      <w:pgSz w:w="16840" w:h="11900" w:orient="landscape"/>
      <w:pgMar w:top="992" w:right="1418" w:bottom="1979" w:left="1276" w:header="284" w:footer="73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FF36F6" w14:textId="77777777" w:rsidR="00144513" w:rsidRDefault="00144513">
      <w:r>
        <w:separator/>
      </w:r>
    </w:p>
  </w:endnote>
  <w:endnote w:type="continuationSeparator" w:id="0">
    <w:p w14:paraId="394824A6" w14:textId="77777777" w:rsidR="00144513" w:rsidRDefault="00144513">
      <w:r>
        <w:continuationSeparator/>
      </w:r>
    </w:p>
  </w:endnote>
  <w:endnote w:type="continuationNotice" w:id="1">
    <w:p w14:paraId="2B0842B1" w14:textId="77777777" w:rsidR="00144513" w:rsidRDefault="001445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030BB" w14:textId="77777777" w:rsidR="005E4202" w:rsidRDefault="005E4202" w:rsidP="00FB2F0F">
    <w:pPr>
      <w:pStyle w:val="Sidfot"/>
      <w:ind w:left="6237" w:hanging="141"/>
      <w:jc w:val="left"/>
    </w:pPr>
    <w:r>
      <w:rPr>
        <w:noProof/>
      </w:rPr>
      <w:drawing>
        <wp:anchor distT="0" distB="0" distL="114300" distR="114300" simplePos="0" relativeHeight="251662338" behindDoc="0" locked="0" layoutInCell="1" allowOverlap="1" wp14:anchorId="185BB7B2" wp14:editId="11A2E0FD">
          <wp:simplePos x="0" y="0"/>
          <wp:positionH relativeFrom="column">
            <wp:posOffset>4544060</wp:posOffset>
          </wp:positionH>
          <wp:positionV relativeFrom="paragraph">
            <wp:posOffset>2804</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p w14:paraId="3FCE8CD4" w14:textId="77777777" w:rsidR="005F0515" w:rsidRDefault="005F0515"/>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p w14:paraId="0DA4481F" w14:textId="77777777" w:rsidR="005F0515" w:rsidRDefault="005F0515"/>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632941671"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920EC4" w14:textId="77777777" w:rsidR="00144513" w:rsidRDefault="00144513"/>
  </w:footnote>
  <w:footnote w:type="continuationSeparator" w:id="0">
    <w:p w14:paraId="34E74CD0" w14:textId="77777777" w:rsidR="00144513" w:rsidRDefault="00144513">
      <w:r>
        <w:continuationSeparator/>
      </w:r>
    </w:p>
  </w:footnote>
  <w:footnote w:type="continuationNotice" w:id="1">
    <w:p w14:paraId="7FCEA948" w14:textId="77777777" w:rsidR="00144513" w:rsidRDefault="001445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AB54BF" w14:textId="77777777" w:rsidR="005E4202" w:rsidRDefault="005E4202" w:rsidP="00413A60">
    <w:pPr>
      <w:pStyle w:val="Sidhuvud"/>
      <w:ind w:left="0" w:right="567"/>
    </w:pPr>
    <w:r>
      <w:rPr>
        <w:noProof/>
        <w:sz w:val="20"/>
        <w:szCs w:val="20"/>
      </w:rPr>
      <mc:AlternateContent>
        <mc:Choice Requires="wps">
          <w:drawing>
            <wp:anchor distT="0" distB="0" distL="114300" distR="114300" simplePos="0" relativeHeight="251660290" behindDoc="0" locked="0" layoutInCell="1" allowOverlap="1" wp14:anchorId="51DB8FE6" wp14:editId="6F2C43CB">
              <wp:simplePos x="0" y="0"/>
              <wp:positionH relativeFrom="column">
                <wp:posOffset>49530</wp:posOffset>
              </wp:positionH>
              <wp:positionV relativeFrom="paragraph">
                <wp:posOffset>-77734</wp:posOffset>
              </wp:positionV>
              <wp:extent cx="4669155" cy="258445"/>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155" cy="258445"/>
                      </a:xfrm>
                      <a:prstGeom prst="rect">
                        <a:avLst/>
                      </a:prstGeom>
                      <a:noFill/>
                      <a:ln w="6350">
                        <a:noFill/>
                      </a:ln>
                    </wps:spPr>
                    <wps:txbx>
                      <w:txbxContent>
                        <w:p w14:paraId="4929FE4C" w14:textId="77777777" w:rsidR="005E4202" w:rsidRDefault="005E4202" w:rsidP="00A047C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DB8FE6" id="_x0000_t202" coordsize="21600,21600" o:spt="202" path="m,l,21600r21600,l21600,xe">
              <v:stroke joinstyle="miter"/>
              <v:path gradientshapeok="t" o:connecttype="rect"/>
            </v:shapetype>
            <v:shape id="Textruta 1" o:spid="_x0000_s1026" type="#_x0000_t202" style="position:absolute;margin-left:3.9pt;margin-top:-6.1pt;width:367.65pt;height:20.35pt;z-index:2516602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" filled="f" stroked="f" strokeweight=".5pt">
              <v:textbox>
                <w:txbxContent>
                  <w:p w14:paraId="4929FE4C" w14:textId="77777777" w:rsidR="005E4202" w:rsidRDefault="005E4202" w:rsidP="00A047C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r w:rsidRPr="00762EE0">
      <w:rPr>
        <w:noProof/>
        <w:sz w:val="20"/>
        <w:szCs w:val="20"/>
      </w:rPr>
      <w:drawing>
        <wp:anchor distT="0" distB="0" distL="114300" distR="114300" simplePos="0" relativeHeight="251661314" behindDoc="0" locked="0" layoutInCell="1" allowOverlap="1" wp14:anchorId="1031A967" wp14:editId="5C3C8233">
          <wp:simplePos x="0" y="0"/>
          <wp:positionH relativeFrom="page">
            <wp:posOffset>-6350</wp:posOffset>
          </wp:positionH>
          <wp:positionV relativeFrom="page">
            <wp:posOffset>368300</wp:posOffset>
          </wp:positionV>
          <wp:extent cx="7559675" cy="215900"/>
          <wp:effectExtent l="0" t="0" r="3175"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675"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7C98D9FB" w14:textId="77777777" w:rsidR="005F0515" w:rsidRDefault="005F051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x54wdhsCAAA0BAAADgAAAAAAAAAAAAAAAAAuAgAAZHJzL2Uyb0RvYy54bWxQ&#10;SwECLQAUAAYACAAAACEAd16JXeMAAAALAQAADwAAAAAAAAAAAAAAAAB1BAAAZHJzL2Rvd25yZXYu&#10;eG1sUEsFBgAAAAAEAAQA8wAAAIU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6521E7"/>
    <w:multiLevelType w:val="hybridMultilevel"/>
    <w:tmpl w:val="91F4CAA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 w15:restartNumberingAfterBreak="0">
    <w:nsid w:val="03172FCC"/>
    <w:multiLevelType w:val="multilevel"/>
    <w:tmpl w:val="D7DE1D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FCE7671"/>
    <w:multiLevelType w:val="hybridMultilevel"/>
    <w:tmpl w:val="5212EE9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2F098C"/>
    <w:multiLevelType w:val="hybridMultilevel"/>
    <w:tmpl w:val="2690AE6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05B76FA"/>
    <w:multiLevelType w:val="hybridMultilevel"/>
    <w:tmpl w:val="368E3672"/>
    <w:lvl w:ilvl="0" w:tplc="F5626098">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3" w15:restartNumberingAfterBreak="0">
    <w:nsid w:val="207A2B8C"/>
    <w:multiLevelType w:val="multilevel"/>
    <w:tmpl w:val="BCC45EB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3412002"/>
    <w:multiLevelType w:val="hybridMultilevel"/>
    <w:tmpl w:val="3164157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5" w15:restartNumberingAfterBreak="0">
    <w:nsid w:val="23647520"/>
    <w:multiLevelType w:val="hybridMultilevel"/>
    <w:tmpl w:val="4C5CD73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281A1C52"/>
    <w:multiLevelType w:val="hybridMultilevel"/>
    <w:tmpl w:val="5BBE14D8"/>
    <w:lvl w:ilvl="0" w:tplc="71B83CB4">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7" w15:restartNumberingAfterBreak="0">
    <w:nsid w:val="2F72552D"/>
    <w:multiLevelType w:val="hybridMultilevel"/>
    <w:tmpl w:val="D0EC7A5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38085B11"/>
    <w:multiLevelType w:val="hybridMultilevel"/>
    <w:tmpl w:val="BBFEA3F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3EB729BB"/>
    <w:multiLevelType w:val="hybridMultilevel"/>
    <w:tmpl w:val="431C0ED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2" w15:restartNumberingAfterBreak="0">
    <w:nsid w:val="40390628"/>
    <w:multiLevelType w:val="multilevel"/>
    <w:tmpl w:val="9330FDE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122697D"/>
    <w:multiLevelType w:val="hybridMultilevel"/>
    <w:tmpl w:val="55FCF7F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5" w15:restartNumberingAfterBreak="0">
    <w:nsid w:val="416D330B"/>
    <w:multiLevelType w:val="multilevel"/>
    <w:tmpl w:val="BDD2A49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46C37E5"/>
    <w:multiLevelType w:val="hybridMultilevel"/>
    <w:tmpl w:val="0CC6464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8" w15:restartNumberingAfterBreak="0">
    <w:nsid w:val="47444FD9"/>
    <w:multiLevelType w:val="multilevel"/>
    <w:tmpl w:val="07EC3C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79603BD"/>
    <w:multiLevelType w:val="hybridMultilevel"/>
    <w:tmpl w:val="133E9B56"/>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30" w15:restartNumberingAfterBreak="0">
    <w:nsid w:val="489D611B"/>
    <w:multiLevelType w:val="hybridMultilevel"/>
    <w:tmpl w:val="311A0B34"/>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3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54340635"/>
    <w:multiLevelType w:val="hybridMultilevel"/>
    <w:tmpl w:val="09C4E208"/>
    <w:lvl w:ilvl="0" w:tplc="041D0001">
      <w:start w:val="1"/>
      <w:numFmt w:val="bullet"/>
      <w:pStyle w:val="Liststycke"/>
      <w:lvlText w:val=""/>
      <w:lvlJc w:val="left"/>
      <w:pPr>
        <w:ind w:left="717"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563339B3"/>
    <w:multiLevelType w:val="multilevel"/>
    <w:tmpl w:val="783E741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5F4E6FAF"/>
    <w:multiLevelType w:val="hybridMultilevel"/>
    <w:tmpl w:val="7E2E36C2"/>
    <w:lvl w:ilvl="0" w:tplc="041D0001">
      <w:start w:val="1"/>
      <w:numFmt w:val="bullet"/>
      <w:lvlText w:val=""/>
      <w:lvlJc w:val="left"/>
      <w:pPr>
        <w:ind w:left="889" w:hanging="360"/>
      </w:pPr>
      <w:rPr>
        <w:rFonts w:ascii="Symbol" w:hAnsi="Symbol" w:hint="default"/>
      </w:rPr>
    </w:lvl>
    <w:lvl w:ilvl="1" w:tplc="041D0003">
      <w:start w:val="1"/>
      <w:numFmt w:val="bullet"/>
      <w:lvlText w:val="o"/>
      <w:lvlJc w:val="left"/>
      <w:pPr>
        <w:ind w:left="1609" w:hanging="360"/>
      </w:pPr>
      <w:rPr>
        <w:rFonts w:ascii="Courier New" w:hAnsi="Courier New" w:cs="Courier New" w:hint="default"/>
      </w:rPr>
    </w:lvl>
    <w:lvl w:ilvl="2" w:tplc="041D0005" w:tentative="1">
      <w:start w:val="1"/>
      <w:numFmt w:val="bullet"/>
      <w:lvlText w:val=""/>
      <w:lvlJc w:val="left"/>
      <w:pPr>
        <w:ind w:left="2329" w:hanging="360"/>
      </w:pPr>
      <w:rPr>
        <w:rFonts w:ascii="Wingdings" w:hAnsi="Wingdings" w:hint="default"/>
      </w:rPr>
    </w:lvl>
    <w:lvl w:ilvl="3" w:tplc="041D0001" w:tentative="1">
      <w:start w:val="1"/>
      <w:numFmt w:val="bullet"/>
      <w:lvlText w:val=""/>
      <w:lvlJc w:val="left"/>
      <w:pPr>
        <w:ind w:left="3049" w:hanging="360"/>
      </w:pPr>
      <w:rPr>
        <w:rFonts w:ascii="Symbol" w:hAnsi="Symbol" w:hint="default"/>
      </w:rPr>
    </w:lvl>
    <w:lvl w:ilvl="4" w:tplc="041D0003" w:tentative="1">
      <w:start w:val="1"/>
      <w:numFmt w:val="bullet"/>
      <w:lvlText w:val="o"/>
      <w:lvlJc w:val="left"/>
      <w:pPr>
        <w:ind w:left="3769" w:hanging="360"/>
      </w:pPr>
      <w:rPr>
        <w:rFonts w:ascii="Courier New" w:hAnsi="Courier New" w:cs="Courier New" w:hint="default"/>
      </w:rPr>
    </w:lvl>
    <w:lvl w:ilvl="5" w:tplc="041D0005" w:tentative="1">
      <w:start w:val="1"/>
      <w:numFmt w:val="bullet"/>
      <w:lvlText w:val=""/>
      <w:lvlJc w:val="left"/>
      <w:pPr>
        <w:ind w:left="4489" w:hanging="360"/>
      </w:pPr>
      <w:rPr>
        <w:rFonts w:ascii="Wingdings" w:hAnsi="Wingdings" w:hint="default"/>
      </w:rPr>
    </w:lvl>
    <w:lvl w:ilvl="6" w:tplc="041D0001" w:tentative="1">
      <w:start w:val="1"/>
      <w:numFmt w:val="bullet"/>
      <w:lvlText w:val=""/>
      <w:lvlJc w:val="left"/>
      <w:pPr>
        <w:ind w:left="5209" w:hanging="360"/>
      </w:pPr>
      <w:rPr>
        <w:rFonts w:ascii="Symbol" w:hAnsi="Symbol" w:hint="default"/>
      </w:rPr>
    </w:lvl>
    <w:lvl w:ilvl="7" w:tplc="041D0003" w:tentative="1">
      <w:start w:val="1"/>
      <w:numFmt w:val="bullet"/>
      <w:lvlText w:val="o"/>
      <w:lvlJc w:val="left"/>
      <w:pPr>
        <w:ind w:left="5929" w:hanging="360"/>
      </w:pPr>
      <w:rPr>
        <w:rFonts w:ascii="Courier New" w:hAnsi="Courier New" w:cs="Courier New" w:hint="default"/>
      </w:rPr>
    </w:lvl>
    <w:lvl w:ilvl="8" w:tplc="041D0005" w:tentative="1">
      <w:start w:val="1"/>
      <w:numFmt w:val="bullet"/>
      <w:lvlText w:val=""/>
      <w:lvlJc w:val="left"/>
      <w:pPr>
        <w:ind w:left="6649" w:hanging="360"/>
      </w:pPr>
      <w:rPr>
        <w:rFonts w:ascii="Wingdings" w:hAnsi="Wingdings" w:hint="default"/>
      </w:rPr>
    </w:lvl>
  </w:abstractNum>
  <w:abstractNum w:abstractNumId="36" w15:restartNumberingAfterBreak="0">
    <w:nsid w:val="61013FA5"/>
    <w:multiLevelType w:val="hybridMultilevel"/>
    <w:tmpl w:val="A8E4CD90"/>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37" w15:restartNumberingAfterBreak="0">
    <w:nsid w:val="63B3153A"/>
    <w:multiLevelType w:val="hybridMultilevel"/>
    <w:tmpl w:val="189ED27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8" w15:restartNumberingAfterBreak="0">
    <w:nsid w:val="67DF134C"/>
    <w:multiLevelType w:val="multilevel"/>
    <w:tmpl w:val="FC5629D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2" w15:restartNumberingAfterBreak="0">
    <w:nsid w:val="7FFC4BE4"/>
    <w:multiLevelType w:val="hybridMultilevel"/>
    <w:tmpl w:val="564279A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num w:numId="1" w16cid:durableId="378750199">
    <w:abstractNumId w:val="41"/>
  </w:num>
  <w:num w:numId="2" w16cid:durableId="915092585">
    <w:abstractNumId w:val="34"/>
  </w:num>
  <w:num w:numId="3" w16cid:durableId="1310554619">
    <w:abstractNumId w:val="0"/>
  </w:num>
  <w:num w:numId="4" w16cid:durableId="1779762354">
    <w:abstractNumId w:val="10"/>
  </w:num>
  <w:num w:numId="5" w16cid:durableId="1190946001">
    <w:abstractNumId w:val="39"/>
  </w:num>
  <w:num w:numId="6" w16cid:durableId="829096820">
    <w:abstractNumId w:val="4"/>
  </w:num>
  <w:num w:numId="7" w16cid:durableId="1469662030">
    <w:abstractNumId w:val="26"/>
  </w:num>
  <w:num w:numId="8" w16cid:durableId="1550149483">
    <w:abstractNumId w:val="19"/>
  </w:num>
  <w:num w:numId="9" w16cid:durableId="2087990656">
    <w:abstractNumId w:val="1"/>
  </w:num>
  <w:num w:numId="10" w16cid:durableId="542602259">
    <w:abstractNumId w:val="1"/>
  </w:num>
  <w:num w:numId="11" w16cid:durableId="882716506">
    <w:abstractNumId w:val="5"/>
  </w:num>
  <w:num w:numId="12" w16cid:durableId="1901743583">
    <w:abstractNumId w:val="7"/>
  </w:num>
  <w:num w:numId="13" w16cid:durableId="991912581">
    <w:abstractNumId w:val="32"/>
  </w:num>
  <w:num w:numId="14" w16cid:durableId="351148625">
    <w:abstractNumId w:val="20"/>
  </w:num>
  <w:num w:numId="15" w16cid:durableId="1516268121">
    <w:abstractNumId w:val="11"/>
  </w:num>
  <w:num w:numId="16" w16cid:durableId="295180367">
    <w:abstractNumId w:val="31"/>
  </w:num>
  <w:num w:numId="17" w16cid:durableId="1617176599">
    <w:abstractNumId w:val="8"/>
  </w:num>
  <w:num w:numId="18" w16cid:durableId="1400442350">
    <w:abstractNumId w:val="23"/>
  </w:num>
  <w:num w:numId="19" w16cid:durableId="1763532171">
    <w:abstractNumId w:val="40"/>
  </w:num>
  <w:num w:numId="20" w16cid:durableId="553545035">
    <w:abstractNumId w:val="16"/>
  </w:num>
  <w:num w:numId="21" w16cid:durableId="1271234451">
    <w:abstractNumId w:val="12"/>
  </w:num>
  <w:num w:numId="22" w16cid:durableId="2059472789">
    <w:abstractNumId w:val="12"/>
    <w:lvlOverride w:ilvl="0">
      <w:startOverride w:val="1"/>
    </w:lvlOverride>
  </w:num>
  <w:num w:numId="23" w16cid:durableId="261378312">
    <w:abstractNumId w:val="12"/>
    <w:lvlOverride w:ilvl="0">
      <w:startOverride w:val="1"/>
    </w:lvlOverride>
  </w:num>
  <w:num w:numId="24" w16cid:durableId="2099013508">
    <w:abstractNumId w:val="9"/>
  </w:num>
  <w:num w:numId="25" w16cid:durableId="146633713">
    <w:abstractNumId w:val="30"/>
  </w:num>
  <w:num w:numId="26" w16cid:durableId="1641570629">
    <w:abstractNumId w:val="36"/>
  </w:num>
  <w:num w:numId="27" w16cid:durableId="388305535">
    <w:abstractNumId w:val="29"/>
  </w:num>
  <w:num w:numId="28" w16cid:durableId="901016817">
    <w:abstractNumId w:val="14"/>
  </w:num>
  <w:num w:numId="29" w16cid:durableId="1872957544">
    <w:abstractNumId w:val="6"/>
  </w:num>
  <w:num w:numId="30" w16cid:durableId="1584606620">
    <w:abstractNumId w:val="42"/>
  </w:num>
  <w:num w:numId="31" w16cid:durableId="2057702125">
    <w:abstractNumId w:val="35"/>
  </w:num>
  <w:num w:numId="32" w16cid:durableId="1842888939">
    <w:abstractNumId w:val="3"/>
  </w:num>
  <w:num w:numId="33" w16cid:durableId="518929606">
    <w:abstractNumId w:val="28"/>
  </w:num>
  <w:num w:numId="34" w16cid:durableId="1516728999">
    <w:abstractNumId w:val="25"/>
  </w:num>
  <w:num w:numId="35" w16cid:durableId="481853270">
    <w:abstractNumId w:val="22"/>
  </w:num>
  <w:num w:numId="36" w16cid:durableId="1602028219">
    <w:abstractNumId w:val="33"/>
  </w:num>
  <w:num w:numId="37" w16cid:durableId="850949885">
    <w:abstractNumId w:val="38"/>
  </w:num>
  <w:num w:numId="38" w16cid:durableId="1963993730">
    <w:abstractNumId w:val="13"/>
  </w:num>
  <w:num w:numId="39" w16cid:durableId="1518738168">
    <w:abstractNumId w:val="24"/>
  </w:num>
  <w:num w:numId="40" w16cid:durableId="193541171">
    <w:abstractNumId w:val="18"/>
  </w:num>
  <w:num w:numId="41" w16cid:durableId="1451437860">
    <w:abstractNumId w:val="17"/>
  </w:num>
  <w:num w:numId="42" w16cid:durableId="2098937991">
    <w:abstractNumId w:val="21"/>
  </w:num>
  <w:num w:numId="43" w16cid:durableId="1983776197">
    <w:abstractNumId w:val="2"/>
  </w:num>
  <w:num w:numId="44" w16cid:durableId="710763320">
    <w:abstractNumId w:val="15"/>
  </w:num>
  <w:num w:numId="45" w16cid:durableId="322125719">
    <w:abstractNumId w:val="27"/>
  </w:num>
  <w:num w:numId="46" w16cid:durableId="929974379">
    <w:abstractNumId w:val="37"/>
  </w:num>
  <w:num w:numId="47" w16cid:durableId="189268674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FEA"/>
    <w:rsid w:val="000051D5"/>
    <w:rsid w:val="00006D2A"/>
    <w:rsid w:val="00010D47"/>
    <w:rsid w:val="000159F3"/>
    <w:rsid w:val="0001683D"/>
    <w:rsid w:val="00016CF0"/>
    <w:rsid w:val="00020E05"/>
    <w:rsid w:val="00021E9C"/>
    <w:rsid w:val="00030DDD"/>
    <w:rsid w:val="000313BB"/>
    <w:rsid w:val="00033ED5"/>
    <w:rsid w:val="000355B1"/>
    <w:rsid w:val="000458AE"/>
    <w:rsid w:val="00050500"/>
    <w:rsid w:val="0005691C"/>
    <w:rsid w:val="00056ECB"/>
    <w:rsid w:val="00056ED5"/>
    <w:rsid w:val="00061969"/>
    <w:rsid w:val="000655CC"/>
    <w:rsid w:val="000700AE"/>
    <w:rsid w:val="0007771F"/>
    <w:rsid w:val="00084024"/>
    <w:rsid w:val="0009062C"/>
    <w:rsid w:val="000931D4"/>
    <w:rsid w:val="00095368"/>
    <w:rsid w:val="000954C4"/>
    <w:rsid w:val="000A611A"/>
    <w:rsid w:val="000B12D9"/>
    <w:rsid w:val="000B4536"/>
    <w:rsid w:val="000B4706"/>
    <w:rsid w:val="000B7715"/>
    <w:rsid w:val="000E463B"/>
    <w:rsid w:val="000E4C91"/>
    <w:rsid w:val="000E5A7E"/>
    <w:rsid w:val="000F43A3"/>
    <w:rsid w:val="000F7681"/>
    <w:rsid w:val="00103031"/>
    <w:rsid w:val="001044FE"/>
    <w:rsid w:val="001108C0"/>
    <w:rsid w:val="00111CB2"/>
    <w:rsid w:val="001139D4"/>
    <w:rsid w:val="00117D06"/>
    <w:rsid w:val="00131B08"/>
    <w:rsid w:val="00132A59"/>
    <w:rsid w:val="00133337"/>
    <w:rsid w:val="00133A0F"/>
    <w:rsid w:val="0013580F"/>
    <w:rsid w:val="00136D67"/>
    <w:rsid w:val="00137B6D"/>
    <w:rsid w:val="0014070B"/>
    <w:rsid w:val="001422C1"/>
    <w:rsid w:val="00144513"/>
    <w:rsid w:val="001522AE"/>
    <w:rsid w:val="00157D5B"/>
    <w:rsid w:val="00161FE6"/>
    <w:rsid w:val="00164C3D"/>
    <w:rsid w:val="00166D3A"/>
    <w:rsid w:val="001737EB"/>
    <w:rsid w:val="0017508E"/>
    <w:rsid w:val="0017601C"/>
    <w:rsid w:val="00181FDC"/>
    <w:rsid w:val="00184167"/>
    <w:rsid w:val="001860B9"/>
    <w:rsid w:val="00186F2B"/>
    <w:rsid w:val="001874D6"/>
    <w:rsid w:val="0019632A"/>
    <w:rsid w:val="001A4E7C"/>
    <w:rsid w:val="001A626E"/>
    <w:rsid w:val="001B762C"/>
    <w:rsid w:val="001C02B7"/>
    <w:rsid w:val="001C4D0A"/>
    <w:rsid w:val="001C5FEF"/>
    <w:rsid w:val="001E3789"/>
    <w:rsid w:val="001E625C"/>
    <w:rsid w:val="001F72BF"/>
    <w:rsid w:val="00201C3F"/>
    <w:rsid w:val="00211487"/>
    <w:rsid w:val="00211D91"/>
    <w:rsid w:val="002152B4"/>
    <w:rsid w:val="00217DEC"/>
    <w:rsid w:val="00233798"/>
    <w:rsid w:val="00235B57"/>
    <w:rsid w:val="002420A1"/>
    <w:rsid w:val="002434EA"/>
    <w:rsid w:val="00245E8C"/>
    <w:rsid w:val="00250F24"/>
    <w:rsid w:val="002523C5"/>
    <w:rsid w:val="0025380B"/>
    <w:rsid w:val="0025703A"/>
    <w:rsid w:val="00262F3D"/>
    <w:rsid w:val="00263281"/>
    <w:rsid w:val="0026389B"/>
    <w:rsid w:val="002651D6"/>
    <w:rsid w:val="0026551F"/>
    <w:rsid w:val="00270FA8"/>
    <w:rsid w:val="00280A85"/>
    <w:rsid w:val="00283BC5"/>
    <w:rsid w:val="00284119"/>
    <w:rsid w:val="00290B5C"/>
    <w:rsid w:val="00293021"/>
    <w:rsid w:val="00294791"/>
    <w:rsid w:val="002A1C4F"/>
    <w:rsid w:val="002A310E"/>
    <w:rsid w:val="002A7450"/>
    <w:rsid w:val="002B0B30"/>
    <w:rsid w:val="002B0C78"/>
    <w:rsid w:val="002C0C02"/>
    <w:rsid w:val="002C1277"/>
    <w:rsid w:val="002C60AD"/>
    <w:rsid w:val="002D0E0E"/>
    <w:rsid w:val="002D53C3"/>
    <w:rsid w:val="002D6023"/>
    <w:rsid w:val="002E263F"/>
    <w:rsid w:val="002E6F81"/>
    <w:rsid w:val="002F08BA"/>
    <w:rsid w:val="002F2CFF"/>
    <w:rsid w:val="002F33B0"/>
    <w:rsid w:val="002F3ED4"/>
    <w:rsid w:val="002F568B"/>
    <w:rsid w:val="002F7818"/>
    <w:rsid w:val="00305BDF"/>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B582A"/>
    <w:rsid w:val="003D099E"/>
    <w:rsid w:val="003D21A2"/>
    <w:rsid w:val="003D29D2"/>
    <w:rsid w:val="003D6DF1"/>
    <w:rsid w:val="003E0705"/>
    <w:rsid w:val="003E2FF7"/>
    <w:rsid w:val="003F1013"/>
    <w:rsid w:val="003F1ACF"/>
    <w:rsid w:val="00404948"/>
    <w:rsid w:val="00406BEA"/>
    <w:rsid w:val="00413A60"/>
    <w:rsid w:val="004230F7"/>
    <w:rsid w:val="0043167E"/>
    <w:rsid w:val="004333CC"/>
    <w:rsid w:val="0043409A"/>
    <w:rsid w:val="00434A5C"/>
    <w:rsid w:val="00440FBA"/>
    <w:rsid w:val="00446255"/>
    <w:rsid w:val="00451935"/>
    <w:rsid w:val="00453263"/>
    <w:rsid w:val="00460ED0"/>
    <w:rsid w:val="00465651"/>
    <w:rsid w:val="00470CE7"/>
    <w:rsid w:val="00470F4F"/>
    <w:rsid w:val="004712C7"/>
    <w:rsid w:val="00472482"/>
    <w:rsid w:val="004735F1"/>
    <w:rsid w:val="00476561"/>
    <w:rsid w:val="00480DC7"/>
    <w:rsid w:val="004876F6"/>
    <w:rsid w:val="0049236A"/>
    <w:rsid w:val="00492718"/>
    <w:rsid w:val="004A355D"/>
    <w:rsid w:val="004A4970"/>
    <w:rsid w:val="004B2183"/>
    <w:rsid w:val="004B2A01"/>
    <w:rsid w:val="004C2F21"/>
    <w:rsid w:val="004C3536"/>
    <w:rsid w:val="004C6E77"/>
    <w:rsid w:val="004C72CA"/>
    <w:rsid w:val="004D7BA3"/>
    <w:rsid w:val="004E46E3"/>
    <w:rsid w:val="004E572E"/>
    <w:rsid w:val="004F4518"/>
    <w:rsid w:val="004F4C62"/>
    <w:rsid w:val="00501433"/>
    <w:rsid w:val="005113D5"/>
    <w:rsid w:val="00511CC4"/>
    <w:rsid w:val="0051513A"/>
    <w:rsid w:val="00531E60"/>
    <w:rsid w:val="00540DD0"/>
    <w:rsid w:val="00540FE0"/>
    <w:rsid w:val="00541D07"/>
    <w:rsid w:val="00544BAB"/>
    <w:rsid w:val="00545F31"/>
    <w:rsid w:val="005578FA"/>
    <w:rsid w:val="00565129"/>
    <w:rsid w:val="00565CD0"/>
    <w:rsid w:val="00567820"/>
    <w:rsid w:val="0057277B"/>
    <w:rsid w:val="005770AD"/>
    <w:rsid w:val="00581414"/>
    <w:rsid w:val="00582490"/>
    <w:rsid w:val="00594312"/>
    <w:rsid w:val="00595922"/>
    <w:rsid w:val="00597E28"/>
    <w:rsid w:val="005A54ED"/>
    <w:rsid w:val="005A5D5B"/>
    <w:rsid w:val="005A6081"/>
    <w:rsid w:val="005A627D"/>
    <w:rsid w:val="005C0045"/>
    <w:rsid w:val="005C084E"/>
    <w:rsid w:val="005C154C"/>
    <w:rsid w:val="005C4606"/>
    <w:rsid w:val="005C5D86"/>
    <w:rsid w:val="005D0B0C"/>
    <w:rsid w:val="005D2191"/>
    <w:rsid w:val="005E02B3"/>
    <w:rsid w:val="005E1E24"/>
    <w:rsid w:val="005E4202"/>
    <w:rsid w:val="005E6599"/>
    <w:rsid w:val="005F0515"/>
    <w:rsid w:val="0060596B"/>
    <w:rsid w:val="00606D97"/>
    <w:rsid w:val="00614E64"/>
    <w:rsid w:val="00617710"/>
    <w:rsid w:val="00617EE6"/>
    <w:rsid w:val="0062184C"/>
    <w:rsid w:val="00623724"/>
    <w:rsid w:val="00623CFA"/>
    <w:rsid w:val="00627BEA"/>
    <w:rsid w:val="006319DB"/>
    <w:rsid w:val="00641ECE"/>
    <w:rsid w:val="00654C58"/>
    <w:rsid w:val="0065595B"/>
    <w:rsid w:val="00655E9F"/>
    <w:rsid w:val="00655EE3"/>
    <w:rsid w:val="00656DCD"/>
    <w:rsid w:val="00660269"/>
    <w:rsid w:val="00665F89"/>
    <w:rsid w:val="00673C92"/>
    <w:rsid w:val="006753EC"/>
    <w:rsid w:val="00685193"/>
    <w:rsid w:val="00692224"/>
    <w:rsid w:val="006A1656"/>
    <w:rsid w:val="006A2789"/>
    <w:rsid w:val="006A4978"/>
    <w:rsid w:val="006A7261"/>
    <w:rsid w:val="006B0D29"/>
    <w:rsid w:val="006B1819"/>
    <w:rsid w:val="006C5048"/>
    <w:rsid w:val="006C6A4B"/>
    <w:rsid w:val="006C779F"/>
    <w:rsid w:val="006D01F5"/>
    <w:rsid w:val="006D0CFB"/>
    <w:rsid w:val="006D30C0"/>
    <w:rsid w:val="006D3C9E"/>
    <w:rsid w:val="006D5985"/>
    <w:rsid w:val="006D7535"/>
    <w:rsid w:val="006E03ED"/>
    <w:rsid w:val="006E450B"/>
    <w:rsid w:val="006F0D7E"/>
    <w:rsid w:val="006F5DC3"/>
    <w:rsid w:val="006F6580"/>
    <w:rsid w:val="00705D40"/>
    <w:rsid w:val="0070602D"/>
    <w:rsid w:val="00710B77"/>
    <w:rsid w:val="007155D5"/>
    <w:rsid w:val="0072075B"/>
    <w:rsid w:val="007221C2"/>
    <w:rsid w:val="007268AB"/>
    <w:rsid w:val="00730955"/>
    <w:rsid w:val="00733A9C"/>
    <w:rsid w:val="00736574"/>
    <w:rsid w:val="007367E0"/>
    <w:rsid w:val="00737215"/>
    <w:rsid w:val="007449A1"/>
    <w:rsid w:val="00754905"/>
    <w:rsid w:val="00760038"/>
    <w:rsid w:val="00762EE0"/>
    <w:rsid w:val="00765C41"/>
    <w:rsid w:val="00771100"/>
    <w:rsid w:val="00774944"/>
    <w:rsid w:val="007759DD"/>
    <w:rsid w:val="0078609F"/>
    <w:rsid w:val="007917BA"/>
    <w:rsid w:val="00792946"/>
    <w:rsid w:val="007A0809"/>
    <w:rsid w:val="007A334E"/>
    <w:rsid w:val="007A5C6F"/>
    <w:rsid w:val="007A5F42"/>
    <w:rsid w:val="007C69BB"/>
    <w:rsid w:val="007D1C6B"/>
    <w:rsid w:val="007D4241"/>
    <w:rsid w:val="007D4317"/>
    <w:rsid w:val="007D4EA3"/>
    <w:rsid w:val="007F1CFF"/>
    <w:rsid w:val="007F5DD5"/>
    <w:rsid w:val="00821A1B"/>
    <w:rsid w:val="00824C37"/>
    <w:rsid w:val="008262E9"/>
    <w:rsid w:val="00827E69"/>
    <w:rsid w:val="00831C35"/>
    <w:rsid w:val="00835C4D"/>
    <w:rsid w:val="008413BC"/>
    <w:rsid w:val="00843F48"/>
    <w:rsid w:val="00851423"/>
    <w:rsid w:val="008569C6"/>
    <w:rsid w:val="00857848"/>
    <w:rsid w:val="008654B6"/>
    <w:rsid w:val="008674BA"/>
    <w:rsid w:val="0087004D"/>
    <w:rsid w:val="0087139C"/>
    <w:rsid w:val="00873419"/>
    <w:rsid w:val="00880E83"/>
    <w:rsid w:val="00881FEE"/>
    <w:rsid w:val="00891666"/>
    <w:rsid w:val="00892F28"/>
    <w:rsid w:val="008A0C5F"/>
    <w:rsid w:val="008A3DEA"/>
    <w:rsid w:val="008A4EB9"/>
    <w:rsid w:val="008A74C0"/>
    <w:rsid w:val="008B161D"/>
    <w:rsid w:val="008B1694"/>
    <w:rsid w:val="008B34BF"/>
    <w:rsid w:val="008C4B27"/>
    <w:rsid w:val="008C7F0C"/>
    <w:rsid w:val="008C7F2A"/>
    <w:rsid w:val="008D124E"/>
    <w:rsid w:val="008D4B13"/>
    <w:rsid w:val="008E36F8"/>
    <w:rsid w:val="008E46B2"/>
    <w:rsid w:val="008E682C"/>
    <w:rsid w:val="008E78A1"/>
    <w:rsid w:val="008F5149"/>
    <w:rsid w:val="008F589F"/>
    <w:rsid w:val="00906238"/>
    <w:rsid w:val="00907EF9"/>
    <w:rsid w:val="00911231"/>
    <w:rsid w:val="00911DA8"/>
    <w:rsid w:val="0091295C"/>
    <w:rsid w:val="00914D58"/>
    <w:rsid w:val="00921F47"/>
    <w:rsid w:val="009228AB"/>
    <w:rsid w:val="0093085B"/>
    <w:rsid w:val="00931BB0"/>
    <w:rsid w:val="00931C57"/>
    <w:rsid w:val="009347A5"/>
    <w:rsid w:val="00942257"/>
    <w:rsid w:val="009471BF"/>
    <w:rsid w:val="00950E4E"/>
    <w:rsid w:val="009529BD"/>
    <w:rsid w:val="009533B4"/>
    <w:rsid w:val="00957D35"/>
    <w:rsid w:val="00971D93"/>
    <w:rsid w:val="00986172"/>
    <w:rsid w:val="009A07DC"/>
    <w:rsid w:val="009A32ED"/>
    <w:rsid w:val="009B1F6B"/>
    <w:rsid w:val="009C0D12"/>
    <w:rsid w:val="009C192E"/>
    <w:rsid w:val="009C2E3E"/>
    <w:rsid w:val="009C6C0C"/>
    <w:rsid w:val="009D6819"/>
    <w:rsid w:val="009D6D1C"/>
    <w:rsid w:val="009D7BA1"/>
    <w:rsid w:val="009E0CF9"/>
    <w:rsid w:val="009E531B"/>
    <w:rsid w:val="009E6C56"/>
    <w:rsid w:val="009E7DCF"/>
    <w:rsid w:val="009F1219"/>
    <w:rsid w:val="009F4A56"/>
    <w:rsid w:val="009F4E65"/>
    <w:rsid w:val="00A006A5"/>
    <w:rsid w:val="00A047CF"/>
    <w:rsid w:val="00A05942"/>
    <w:rsid w:val="00A07BEC"/>
    <w:rsid w:val="00A264BE"/>
    <w:rsid w:val="00A272CA"/>
    <w:rsid w:val="00A33051"/>
    <w:rsid w:val="00A407AD"/>
    <w:rsid w:val="00A40923"/>
    <w:rsid w:val="00A4138E"/>
    <w:rsid w:val="00A41C05"/>
    <w:rsid w:val="00A42426"/>
    <w:rsid w:val="00A514B7"/>
    <w:rsid w:val="00A52792"/>
    <w:rsid w:val="00A54A0B"/>
    <w:rsid w:val="00A55086"/>
    <w:rsid w:val="00A562E8"/>
    <w:rsid w:val="00A65D05"/>
    <w:rsid w:val="00A65FD4"/>
    <w:rsid w:val="00A72AEA"/>
    <w:rsid w:val="00A74B59"/>
    <w:rsid w:val="00A77718"/>
    <w:rsid w:val="00A81198"/>
    <w:rsid w:val="00A81E48"/>
    <w:rsid w:val="00A82035"/>
    <w:rsid w:val="00A90A9A"/>
    <w:rsid w:val="00A90D77"/>
    <w:rsid w:val="00A92E07"/>
    <w:rsid w:val="00AA0B3A"/>
    <w:rsid w:val="00AA6EB4"/>
    <w:rsid w:val="00AA767D"/>
    <w:rsid w:val="00AB0CC9"/>
    <w:rsid w:val="00AB5AA7"/>
    <w:rsid w:val="00AC055F"/>
    <w:rsid w:val="00AC3FF6"/>
    <w:rsid w:val="00AD4889"/>
    <w:rsid w:val="00AD73EC"/>
    <w:rsid w:val="00AD7AD5"/>
    <w:rsid w:val="00AE3DB0"/>
    <w:rsid w:val="00AE5274"/>
    <w:rsid w:val="00AE5BC7"/>
    <w:rsid w:val="00AF5AAF"/>
    <w:rsid w:val="00AF7CA0"/>
    <w:rsid w:val="00B046D8"/>
    <w:rsid w:val="00B07E4B"/>
    <w:rsid w:val="00B13F4C"/>
    <w:rsid w:val="00B14487"/>
    <w:rsid w:val="00B16219"/>
    <w:rsid w:val="00B16C59"/>
    <w:rsid w:val="00B20AF5"/>
    <w:rsid w:val="00B32FC7"/>
    <w:rsid w:val="00B33FDD"/>
    <w:rsid w:val="00B359CC"/>
    <w:rsid w:val="00B36107"/>
    <w:rsid w:val="00B405A1"/>
    <w:rsid w:val="00B41571"/>
    <w:rsid w:val="00B41789"/>
    <w:rsid w:val="00B41E47"/>
    <w:rsid w:val="00B41EBF"/>
    <w:rsid w:val="00B46C03"/>
    <w:rsid w:val="00B51F22"/>
    <w:rsid w:val="00B60C6C"/>
    <w:rsid w:val="00B619A9"/>
    <w:rsid w:val="00B65A9D"/>
    <w:rsid w:val="00B66D60"/>
    <w:rsid w:val="00B66F4F"/>
    <w:rsid w:val="00B73331"/>
    <w:rsid w:val="00B75EDE"/>
    <w:rsid w:val="00B77D88"/>
    <w:rsid w:val="00B77FAF"/>
    <w:rsid w:val="00B83715"/>
    <w:rsid w:val="00B84336"/>
    <w:rsid w:val="00B84865"/>
    <w:rsid w:val="00B851B9"/>
    <w:rsid w:val="00B86453"/>
    <w:rsid w:val="00B90054"/>
    <w:rsid w:val="00B917B7"/>
    <w:rsid w:val="00B92C14"/>
    <w:rsid w:val="00B94727"/>
    <w:rsid w:val="00B96AFF"/>
    <w:rsid w:val="00B97BAE"/>
    <w:rsid w:val="00B97D4E"/>
    <w:rsid w:val="00B97D98"/>
    <w:rsid w:val="00BA0066"/>
    <w:rsid w:val="00BB69DB"/>
    <w:rsid w:val="00BC322E"/>
    <w:rsid w:val="00BC4364"/>
    <w:rsid w:val="00BC44CD"/>
    <w:rsid w:val="00BC48A6"/>
    <w:rsid w:val="00BC6590"/>
    <w:rsid w:val="00BD171F"/>
    <w:rsid w:val="00BE174D"/>
    <w:rsid w:val="00BE3D36"/>
    <w:rsid w:val="00BE7978"/>
    <w:rsid w:val="00BF3321"/>
    <w:rsid w:val="00C00EF6"/>
    <w:rsid w:val="00C01773"/>
    <w:rsid w:val="00C01F0D"/>
    <w:rsid w:val="00C04A07"/>
    <w:rsid w:val="00C07DDB"/>
    <w:rsid w:val="00C4115D"/>
    <w:rsid w:val="00C43BDD"/>
    <w:rsid w:val="00C47778"/>
    <w:rsid w:val="00C5011E"/>
    <w:rsid w:val="00C50EE5"/>
    <w:rsid w:val="00C5240A"/>
    <w:rsid w:val="00C5398F"/>
    <w:rsid w:val="00C556F5"/>
    <w:rsid w:val="00C70E19"/>
    <w:rsid w:val="00C70F2D"/>
    <w:rsid w:val="00C72574"/>
    <w:rsid w:val="00C7430C"/>
    <w:rsid w:val="00C81F39"/>
    <w:rsid w:val="00C85DA1"/>
    <w:rsid w:val="00C9071C"/>
    <w:rsid w:val="00C908FF"/>
    <w:rsid w:val="00C95F8C"/>
    <w:rsid w:val="00C9770E"/>
    <w:rsid w:val="00C97BD3"/>
    <w:rsid w:val="00CA39EF"/>
    <w:rsid w:val="00CA521F"/>
    <w:rsid w:val="00CB0493"/>
    <w:rsid w:val="00CB17FF"/>
    <w:rsid w:val="00CB1ED7"/>
    <w:rsid w:val="00CC0DC5"/>
    <w:rsid w:val="00CC167C"/>
    <w:rsid w:val="00CC52D9"/>
    <w:rsid w:val="00CD6647"/>
    <w:rsid w:val="00CE4B73"/>
    <w:rsid w:val="00CF70BB"/>
    <w:rsid w:val="00D00BD7"/>
    <w:rsid w:val="00D033D9"/>
    <w:rsid w:val="00D074DB"/>
    <w:rsid w:val="00D139CF"/>
    <w:rsid w:val="00D20779"/>
    <w:rsid w:val="00D2295A"/>
    <w:rsid w:val="00D37E7F"/>
    <w:rsid w:val="00D47AD7"/>
    <w:rsid w:val="00D50FC3"/>
    <w:rsid w:val="00D51529"/>
    <w:rsid w:val="00D62468"/>
    <w:rsid w:val="00D67C88"/>
    <w:rsid w:val="00D85218"/>
    <w:rsid w:val="00D85A76"/>
    <w:rsid w:val="00D915B1"/>
    <w:rsid w:val="00D92E11"/>
    <w:rsid w:val="00D96AA2"/>
    <w:rsid w:val="00DA0CA6"/>
    <w:rsid w:val="00DA299D"/>
    <w:rsid w:val="00DA65C4"/>
    <w:rsid w:val="00DD1091"/>
    <w:rsid w:val="00DE4447"/>
    <w:rsid w:val="00DE5DA2"/>
    <w:rsid w:val="00DE63C6"/>
    <w:rsid w:val="00DE686A"/>
    <w:rsid w:val="00DF0033"/>
    <w:rsid w:val="00E01839"/>
    <w:rsid w:val="00E026BF"/>
    <w:rsid w:val="00E07B1B"/>
    <w:rsid w:val="00E11853"/>
    <w:rsid w:val="00E34146"/>
    <w:rsid w:val="00E34555"/>
    <w:rsid w:val="00E37987"/>
    <w:rsid w:val="00E411B6"/>
    <w:rsid w:val="00E43740"/>
    <w:rsid w:val="00E52A86"/>
    <w:rsid w:val="00E54B47"/>
    <w:rsid w:val="00E553BF"/>
    <w:rsid w:val="00E55D93"/>
    <w:rsid w:val="00E61294"/>
    <w:rsid w:val="00E66C41"/>
    <w:rsid w:val="00E7237C"/>
    <w:rsid w:val="00E77C46"/>
    <w:rsid w:val="00E8039D"/>
    <w:rsid w:val="00E86CE8"/>
    <w:rsid w:val="00E90E82"/>
    <w:rsid w:val="00EA00CB"/>
    <w:rsid w:val="00EA1BAA"/>
    <w:rsid w:val="00EA3FCD"/>
    <w:rsid w:val="00EA42A0"/>
    <w:rsid w:val="00EB6714"/>
    <w:rsid w:val="00EC0A68"/>
    <w:rsid w:val="00EC3C32"/>
    <w:rsid w:val="00EC5006"/>
    <w:rsid w:val="00EC5B7D"/>
    <w:rsid w:val="00ED49C3"/>
    <w:rsid w:val="00ED62B7"/>
    <w:rsid w:val="00ED6CE8"/>
    <w:rsid w:val="00ED7AA6"/>
    <w:rsid w:val="00EE1DEB"/>
    <w:rsid w:val="00EE2A56"/>
    <w:rsid w:val="00EE3818"/>
    <w:rsid w:val="00F20C09"/>
    <w:rsid w:val="00F22264"/>
    <w:rsid w:val="00F2564D"/>
    <w:rsid w:val="00F35B05"/>
    <w:rsid w:val="00F3766A"/>
    <w:rsid w:val="00F4015A"/>
    <w:rsid w:val="00F413D9"/>
    <w:rsid w:val="00F5135F"/>
    <w:rsid w:val="00F51F78"/>
    <w:rsid w:val="00F749DE"/>
    <w:rsid w:val="00F86F47"/>
    <w:rsid w:val="00F90B64"/>
    <w:rsid w:val="00FB2F0F"/>
    <w:rsid w:val="00FB5086"/>
    <w:rsid w:val="00FB5411"/>
    <w:rsid w:val="00FB6392"/>
    <w:rsid w:val="00FC4F36"/>
    <w:rsid w:val="00FD3C70"/>
    <w:rsid w:val="00FD6820"/>
    <w:rsid w:val="00FE12D8"/>
    <w:rsid w:val="00FF7C02"/>
    <w:rsid w:val="01292EFE"/>
    <w:rsid w:val="018A92F7"/>
    <w:rsid w:val="024801E3"/>
    <w:rsid w:val="0326178F"/>
    <w:rsid w:val="03F2822B"/>
    <w:rsid w:val="04909A01"/>
    <w:rsid w:val="054736A6"/>
    <w:rsid w:val="0686FED6"/>
    <w:rsid w:val="06D68427"/>
    <w:rsid w:val="07955BA6"/>
    <w:rsid w:val="079B957B"/>
    <w:rsid w:val="08509C54"/>
    <w:rsid w:val="08A5A8AB"/>
    <w:rsid w:val="08B6BE27"/>
    <w:rsid w:val="08F31F35"/>
    <w:rsid w:val="0944E7CA"/>
    <w:rsid w:val="0C73EE9D"/>
    <w:rsid w:val="0D8B71A0"/>
    <w:rsid w:val="0E90748D"/>
    <w:rsid w:val="0EED0000"/>
    <w:rsid w:val="0F05DD0E"/>
    <w:rsid w:val="0F75FE8C"/>
    <w:rsid w:val="10038506"/>
    <w:rsid w:val="1123699D"/>
    <w:rsid w:val="1127AEB2"/>
    <w:rsid w:val="11E87F95"/>
    <w:rsid w:val="13B4F5F3"/>
    <w:rsid w:val="146F5A59"/>
    <w:rsid w:val="14ED3814"/>
    <w:rsid w:val="16E893D7"/>
    <w:rsid w:val="1795BD4F"/>
    <w:rsid w:val="1A4773EF"/>
    <w:rsid w:val="1A9A1C94"/>
    <w:rsid w:val="1B297624"/>
    <w:rsid w:val="1C3C2E3B"/>
    <w:rsid w:val="1C55338B"/>
    <w:rsid w:val="1D5944BD"/>
    <w:rsid w:val="1ED08011"/>
    <w:rsid w:val="20575E00"/>
    <w:rsid w:val="20B98CAF"/>
    <w:rsid w:val="218CB4E5"/>
    <w:rsid w:val="233F34A9"/>
    <w:rsid w:val="238F9168"/>
    <w:rsid w:val="23D3A4F6"/>
    <w:rsid w:val="25E52A83"/>
    <w:rsid w:val="2DF8BAAB"/>
    <w:rsid w:val="31204149"/>
    <w:rsid w:val="3219861B"/>
    <w:rsid w:val="35BA647A"/>
    <w:rsid w:val="361B8000"/>
    <w:rsid w:val="3752F08E"/>
    <w:rsid w:val="377FBBC6"/>
    <w:rsid w:val="3A56432C"/>
    <w:rsid w:val="3CBA8C6E"/>
    <w:rsid w:val="3D577B95"/>
    <w:rsid w:val="43B99311"/>
    <w:rsid w:val="43DC6FFD"/>
    <w:rsid w:val="485E4547"/>
    <w:rsid w:val="4A82D963"/>
    <w:rsid w:val="4BCC3E74"/>
    <w:rsid w:val="4C131CF6"/>
    <w:rsid w:val="4CF4EEC0"/>
    <w:rsid w:val="4DEC7A1D"/>
    <w:rsid w:val="4E31FD77"/>
    <w:rsid w:val="4E4A84E8"/>
    <w:rsid w:val="4E52EFED"/>
    <w:rsid w:val="4E865C24"/>
    <w:rsid w:val="4E90BF21"/>
    <w:rsid w:val="5221F51A"/>
    <w:rsid w:val="52236F25"/>
    <w:rsid w:val="5234A618"/>
    <w:rsid w:val="5374AD56"/>
    <w:rsid w:val="53D7E7F6"/>
    <w:rsid w:val="546B3DF6"/>
    <w:rsid w:val="54890CC8"/>
    <w:rsid w:val="555B6AEB"/>
    <w:rsid w:val="5753A5C4"/>
    <w:rsid w:val="57E6020F"/>
    <w:rsid w:val="597340D6"/>
    <w:rsid w:val="59BAD272"/>
    <w:rsid w:val="5A315522"/>
    <w:rsid w:val="5BBFDA34"/>
    <w:rsid w:val="5CE69BA6"/>
    <w:rsid w:val="5CF33D0E"/>
    <w:rsid w:val="5E001D80"/>
    <w:rsid w:val="5E14A0DB"/>
    <w:rsid w:val="5F610DFE"/>
    <w:rsid w:val="604E1600"/>
    <w:rsid w:val="6088A4A7"/>
    <w:rsid w:val="61AD3BCB"/>
    <w:rsid w:val="63293381"/>
    <w:rsid w:val="63CC1084"/>
    <w:rsid w:val="64777353"/>
    <w:rsid w:val="647B2B65"/>
    <w:rsid w:val="65EA4261"/>
    <w:rsid w:val="66809A79"/>
    <w:rsid w:val="66B6B19D"/>
    <w:rsid w:val="673C4C35"/>
    <w:rsid w:val="67920E73"/>
    <w:rsid w:val="6923FB7E"/>
    <w:rsid w:val="699492BC"/>
    <w:rsid w:val="6AF78729"/>
    <w:rsid w:val="6B2CF8ED"/>
    <w:rsid w:val="6D51883D"/>
    <w:rsid w:val="6D9A6D7E"/>
    <w:rsid w:val="6EF6FC4D"/>
    <w:rsid w:val="74A3E30F"/>
    <w:rsid w:val="74F3B518"/>
    <w:rsid w:val="76AF7B9D"/>
    <w:rsid w:val="78CADE46"/>
    <w:rsid w:val="790E24F5"/>
    <w:rsid w:val="79A47058"/>
    <w:rsid w:val="7A6DD481"/>
    <w:rsid w:val="7A889900"/>
    <w:rsid w:val="7B903F45"/>
    <w:rsid w:val="7F80FC68"/>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B84865"/>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E66C41"/>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931BB0"/>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27BEA"/>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5A627D"/>
    <w:rPr>
      <w:rFonts w:ascii="Verdana" w:hAnsi="Verdana"/>
      <w:sz w:val="72"/>
      <w:szCs w:val="24"/>
    </w:rPr>
  </w:style>
  <w:style w:type="paragraph" w:customStyle="1" w:styleId="tabelltext">
    <w:name w:val="tabelltext"/>
    <w:rsid w:val="009D7BA1"/>
    <w:pPr>
      <w:spacing w:before="40" w:after="40"/>
      <w:jc w:val="both"/>
    </w:pPr>
    <w:rPr>
      <w:rFonts w:ascii="Arial" w:hAnsi="Arial"/>
    </w:rPr>
  </w:style>
  <w:style w:type="paragraph" w:styleId="Innehll2">
    <w:name w:val="toc 2"/>
    <w:basedOn w:val="Normal"/>
    <w:next w:val="Normal"/>
    <w:autoRedefine/>
    <w:uiPriority w:val="39"/>
    <w:unhideWhenUsed/>
    <w:rsid w:val="000B4706"/>
    <w:pPr>
      <w:tabs>
        <w:tab w:val="right" w:leader="dot" w:pos="8919"/>
      </w:tabs>
      <w:ind w:left="851"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7A0809"/>
    <w:rPr>
      <w:color w:val="605E5C"/>
      <w:shd w:val="clear" w:color="auto" w:fill="E1DFDD"/>
    </w:rPr>
  </w:style>
  <w:style w:type="character" w:styleId="AnvndHyperlnk">
    <w:name w:val="FollowedHyperlink"/>
    <w:basedOn w:val="Standardstycketeckensnitt"/>
    <w:uiPriority w:val="99"/>
    <w:semiHidden/>
    <w:unhideWhenUsed/>
    <w:rsid w:val="007A0809"/>
    <w:rPr>
      <w:color w:val="9EA2A2" w:themeColor="followedHyperlink"/>
      <w:u w:val="single"/>
    </w:rPr>
  </w:style>
  <w:style w:type="paragraph" w:customStyle="1" w:styleId="Brdtextitabell">
    <w:name w:val="Brödtext i tabell"/>
    <w:qFormat/>
    <w:rsid w:val="002A310E"/>
    <w:pPr>
      <w:spacing w:before="40" w:after="100" w:line="288" w:lineRule="auto"/>
    </w:pPr>
    <w:rPr>
      <w:rFonts w:ascii="Calibri" w:hAnsi="Calibri"/>
      <w:sz w:val="22"/>
      <w:szCs w:val="24"/>
    </w:rPr>
  </w:style>
  <w:style w:type="paragraph" w:styleId="Underrubrik">
    <w:name w:val="Subtitle"/>
    <w:basedOn w:val="Normal"/>
    <w:next w:val="Normal"/>
    <w:link w:val="UnderrubrikChar"/>
    <w:qFormat/>
    <w:rsid w:val="000B4706"/>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2A310E"/>
    <w:rPr>
      <w:rFonts w:asciiTheme="minorHAnsi" w:eastAsiaTheme="minorEastAsia" w:hAnsiTheme="minorHAnsi" w:cstheme="minorBidi"/>
      <w:color w:val="5A5A5A" w:themeColor="text1" w:themeTint="A5"/>
      <w:spacing w:val="15"/>
      <w:sz w:val="22"/>
      <w:szCs w:val="22"/>
    </w:rPr>
  </w:style>
  <w:style w:type="character" w:customStyle="1" w:styleId="word-explaination">
    <w:name w:val="word-explaination"/>
    <w:rsid w:val="005D2191"/>
  </w:style>
  <w:style w:type="paragraph" w:customStyle="1" w:styleId="Punktlistanumrerad">
    <w:name w:val="Punktlista numrerad"/>
    <w:qFormat/>
    <w:rsid w:val="002F33B0"/>
    <w:pPr>
      <w:numPr>
        <w:numId w:val="21"/>
      </w:numPr>
      <w:tabs>
        <w:tab w:val="left" w:pos="1349"/>
      </w:tabs>
      <w:spacing w:after="60" w:line="288" w:lineRule="auto"/>
      <w:ind w:right="868"/>
    </w:pPr>
    <w:rPr>
      <w:sz w:val="24"/>
      <w:szCs w:val="24"/>
    </w:rPr>
  </w:style>
  <w:style w:type="character" w:customStyle="1" w:styleId="Rubrik9Char">
    <w:name w:val="Rubrik 9 Char"/>
    <w:basedOn w:val="Standardstycketeckensnitt"/>
    <w:link w:val="Rubrik9"/>
    <w:uiPriority w:val="9"/>
    <w:semiHidden/>
    <w:rsid w:val="00B84865"/>
    <w:rPr>
      <w:rFonts w:asciiTheme="majorHAnsi" w:eastAsiaTheme="majorEastAsia" w:hAnsiTheme="majorHAnsi" w:cstheme="majorBidi"/>
      <w:i/>
      <w:iCs/>
      <w:color w:val="272727" w:themeColor="text1" w:themeTint="D8"/>
      <w:sz w:val="21"/>
      <w:szCs w:val="21"/>
    </w:rPr>
  </w:style>
  <w:style w:type="paragraph" w:customStyle="1" w:styleId="UnderrubrikVGR">
    <w:name w:val="Underrubrik VGR"/>
    <w:basedOn w:val="Normal"/>
    <w:link w:val="UnderrubrikVGRChar"/>
    <w:uiPriority w:val="3"/>
    <w:qFormat/>
    <w:rsid w:val="00B84865"/>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84865"/>
    <w:rPr>
      <w:rFonts w:ascii="Verdana" w:hAnsi="Verdana"/>
      <w:sz w:val="32"/>
      <w:szCs w:val="44"/>
    </w:rPr>
  </w:style>
  <w:style w:type="paragraph" w:styleId="Brdtext">
    <w:name w:val="Body Text"/>
    <w:aliases w:val="(=Löpande text)"/>
    <w:link w:val="BrdtextChar"/>
    <w:rsid w:val="00B84865"/>
    <w:pPr>
      <w:spacing w:after="160"/>
      <w:ind w:left="2676"/>
    </w:pPr>
    <w:rPr>
      <w:sz w:val="24"/>
    </w:rPr>
  </w:style>
  <w:style w:type="character" w:customStyle="1" w:styleId="BrdtextChar">
    <w:name w:val="Brödtext Char"/>
    <w:aliases w:val="(=Löpande text) Char"/>
    <w:basedOn w:val="Standardstycketeckensnitt"/>
    <w:link w:val="Brdtext"/>
    <w:rsid w:val="00B84865"/>
    <w:rPr>
      <w:sz w:val="24"/>
    </w:rPr>
  </w:style>
  <w:style w:type="paragraph" w:customStyle="1" w:styleId="Tabell">
    <w:name w:val="Tabell"/>
    <w:link w:val="TabellChar"/>
    <w:qFormat/>
    <w:rsid w:val="00B8486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B84865"/>
    <w:rPr>
      <w:rFonts w:ascii="Georgia" w:hAnsi="Georgia"/>
      <w:sz w:val="24"/>
      <w:szCs w:val="24"/>
    </w:rPr>
  </w:style>
  <w:style w:type="paragraph" w:customStyle="1" w:styleId="Normalmedindrag">
    <w:name w:val="Normal med indrag"/>
    <w:qFormat/>
    <w:rsid w:val="00B84865"/>
    <w:pPr>
      <w:spacing w:after="120" w:line="288" w:lineRule="auto"/>
      <w:ind w:left="1349" w:right="868"/>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61092">
      <w:bodyDiv w:val="1"/>
      <w:marLeft w:val="0"/>
      <w:marRight w:val="0"/>
      <w:marTop w:val="0"/>
      <w:marBottom w:val="0"/>
      <w:divBdr>
        <w:top w:val="none" w:sz="0" w:space="0" w:color="auto"/>
        <w:left w:val="none" w:sz="0" w:space="0" w:color="auto"/>
        <w:bottom w:val="none" w:sz="0" w:space="0" w:color="auto"/>
        <w:right w:val="none" w:sz="0" w:space="0" w:color="auto"/>
      </w:divBdr>
    </w:div>
    <w:div w:id="196477960">
      <w:bodyDiv w:val="1"/>
      <w:marLeft w:val="0"/>
      <w:marRight w:val="0"/>
      <w:marTop w:val="0"/>
      <w:marBottom w:val="0"/>
      <w:divBdr>
        <w:top w:val="none" w:sz="0" w:space="0" w:color="auto"/>
        <w:left w:val="none" w:sz="0" w:space="0" w:color="auto"/>
        <w:bottom w:val="none" w:sz="0" w:space="0" w:color="auto"/>
        <w:right w:val="none" w:sz="0" w:space="0" w:color="auto"/>
      </w:divBdr>
      <w:divsChild>
        <w:div w:id="306134115">
          <w:marLeft w:val="0"/>
          <w:marRight w:val="0"/>
          <w:marTop w:val="0"/>
          <w:marBottom w:val="0"/>
          <w:divBdr>
            <w:top w:val="none" w:sz="0" w:space="0" w:color="auto"/>
            <w:left w:val="none" w:sz="0" w:space="0" w:color="auto"/>
            <w:bottom w:val="none" w:sz="0" w:space="0" w:color="auto"/>
            <w:right w:val="none" w:sz="0" w:space="0" w:color="auto"/>
          </w:divBdr>
        </w:div>
        <w:div w:id="625241149">
          <w:marLeft w:val="0"/>
          <w:marRight w:val="0"/>
          <w:marTop w:val="0"/>
          <w:marBottom w:val="0"/>
          <w:divBdr>
            <w:top w:val="none" w:sz="0" w:space="0" w:color="auto"/>
            <w:left w:val="none" w:sz="0" w:space="0" w:color="auto"/>
            <w:bottom w:val="none" w:sz="0" w:space="0" w:color="auto"/>
            <w:right w:val="none" w:sz="0" w:space="0" w:color="auto"/>
          </w:divBdr>
        </w:div>
        <w:div w:id="1306084446">
          <w:marLeft w:val="0"/>
          <w:marRight w:val="0"/>
          <w:marTop w:val="0"/>
          <w:marBottom w:val="0"/>
          <w:divBdr>
            <w:top w:val="none" w:sz="0" w:space="0" w:color="auto"/>
            <w:left w:val="none" w:sz="0" w:space="0" w:color="auto"/>
            <w:bottom w:val="none" w:sz="0" w:space="0" w:color="auto"/>
            <w:right w:val="none" w:sz="0" w:space="0" w:color="auto"/>
          </w:divBdr>
        </w:div>
        <w:div w:id="1405644603">
          <w:marLeft w:val="0"/>
          <w:marRight w:val="0"/>
          <w:marTop w:val="0"/>
          <w:marBottom w:val="0"/>
          <w:divBdr>
            <w:top w:val="none" w:sz="0" w:space="0" w:color="auto"/>
            <w:left w:val="none" w:sz="0" w:space="0" w:color="auto"/>
            <w:bottom w:val="none" w:sz="0" w:space="0" w:color="auto"/>
            <w:right w:val="none" w:sz="0" w:space="0" w:color="auto"/>
          </w:divBdr>
        </w:div>
        <w:div w:id="1512572075">
          <w:marLeft w:val="0"/>
          <w:marRight w:val="0"/>
          <w:marTop w:val="0"/>
          <w:marBottom w:val="0"/>
          <w:divBdr>
            <w:top w:val="none" w:sz="0" w:space="0" w:color="auto"/>
            <w:left w:val="none" w:sz="0" w:space="0" w:color="auto"/>
            <w:bottom w:val="none" w:sz="0" w:space="0" w:color="auto"/>
            <w:right w:val="none" w:sz="0" w:space="0" w:color="auto"/>
          </w:divBdr>
        </w:div>
        <w:div w:id="1523862864">
          <w:marLeft w:val="0"/>
          <w:marRight w:val="0"/>
          <w:marTop w:val="0"/>
          <w:marBottom w:val="0"/>
          <w:divBdr>
            <w:top w:val="none" w:sz="0" w:space="0" w:color="auto"/>
            <w:left w:val="none" w:sz="0" w:space="0" w:color="auto"/>
            <w:bottom w:val="none" w:sz="0" w:space="0" w:color="auto"/>
            <w:right w:val="none" w:sz="0" w:space="0" w:color="auto"/>
          </w:divBdr>
        </w:div>
        <w:div w:id="1667900040">
          <w:marLeft w:val="0"/>
          <w:marRight w:val="0"/>
          <w:marTop w:val="0"/>
          <w:marBottom w:val="0"/>
          <w:divBdr>
            <w:top w:val="none" w:sz="0" w:space="0" w:color="auto"/>
            <w:left w:val="none" w:sz="0" w:space="0" w:color="auto"/>
            <w:bottom w:val="none" w:sz="0" w:space="0" w:color="auto"/>
            <w:right w:val="none" w:sz="0" w:space="0" w:color="auto"/>
          </w:divBdr>
        </w:div>
        <w:div w:id="1837842549">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36743976">
      <w:bodyDiv w:val="1"/>
      <w:marLeft w:val="0"/>
      <w:marRight w:val="0"/>
      <w:marTop w:val="0"/>
      <w:marBottom w:val="0"/>
      <w:divBdr>
        <w:top w:val="none" w:sz="0" w:space="0" w:color="auto"/>
        <w:left w:val="none" w:sz="0" w:space="0" w:color="auto"/>
        <w:bottom w:val="none" w:sz="0" w:space="0" w:color="auto"/>
        <w:right w:val="none" w:sz="0" w:space="0" w:color="auto"/>
      </w:divBdr>
      <w:divsChild>
        <w:div w:id="557980347">
          <w:marLeft w:val="0"/>
          <w:marRight w:val="0"/>
          <w:marTop w:val="0"/>
          <w:marBottom w:val="0"/>
          <w:divBdr>
            <w:top w:val="none" w:sz="0" w:space="0" w:color="auto"/>
            <w:left w:val="none" w:sz="0" w:space="0" w:color="auto"/>
            <w:bottom w:val="none" w:sz="0" w:space="0" w:color="auto"/>
            <w:right w:val="none" w:sz="0" w:space="0" w:color="auto"/>
          </w:divBdr>
        </w:div>
        <w:div w:id="1216041523">
          <w:marLeft w:val="0"/>
          <w:marRight w:val="0"/>
          <w:marTop w:val="0"/>
          <w:marBottom w:val="0"/>
          <w:divBdr>
            <w:top w:val="none" w:sz="0" w:space="0" w:color="auto"/>
            <w:left w:val="none" w:sz="0" w:space="0" w:color="auto"/>
            <w:bottom w:val="none" w:sz="0" w:space="0" w:color="auto"/>
            <w:right w:val="none" w:sz="0" w:space="0" w:color="auto"/>
          </w:divBdr>
        </w:div>
        <w:div w:id="1659338686">
          <w:marLeft w:val="0"/>
          <w:marRight w:val="0"/>
          <w:marTop w:val="0"/>
          <w:marBottom w:val="0"/>
          <w:divBdr>
            <w:top w:val="none" w:sz="0" w:space="0" w:color="auto"/>
            <w:left w:val="none" w:sz="0" w:space="0" w:color="auto"/>
            <w:bottom w:val="none" w:sz="0" w:space="0" w:color="auto"/>
            <w:right w:val="none" w:sz="0" w:space="0" w:color="auto"/>
          </w:divBdr>
        </w:div>
        <w:div w:id="1864122792">
          <w:marLeft w:val="0"/>
          <w:marRight w:val="0"/>
          <w:marTop w:val="0"/>
          <w:marBottom w:val="0"/>
          <w:divBdr>
            <w:top w:val="none" w:sz="0" w:space="0" w:color="auto"/>
            <w:left w:val="none" w:sz="0" w:space="0" w:color="auto"/>
            <w:bottom w:val="none" w:sz="0" w:space="0" w:color="auto"/>
            <w:right w:val="none" w:sz="0" w:space="0" w:color="auto"/>
          </w:divBdr>
        </w:div>
        <w:div w:id="1900707755">
          <w:marLeft w:val="0"/>
          <w:marRight w:val="0"/>
          <w:marTop w:val="0"/>
          <w:marBottom w:val="0"/>
          <w:divBdr>
            <w:top w:val="none" w:sz="0" w:space="0" w:color="auto"/>
            <w:left w:val="none" w:sz="0" w:space="0" w:color="auto"/>
            <w:bottom w:val="none" w:sz="0" w:space="0" w:color="auto"/>
            <w:right w:val="none" w:sz="0" w:space="0" w:color="auto"/>
          </w:divBdr>
        </w:div>
      </w:divsChild>
    </w:div>
    <w:div w:id="307326737">
      <w:bodyDiv w:val="1"/>
      <w:marLeft w:val="0"/>
      <w:marRight w:val="0"/>
      <w:marTop w:val="0"/>
      <w:marBottom w:val="0"/>
      <w:divBdr>
        <w:top w:val="none" w:sz="0" w:space="0" w:color="auto"/>
        <w:left w:val="none" w:sz="0" w:space="0" w:color="auto"/>
        <w:bottom w:val="none" w:sz="0" w:space="0" w:color="auto"/>
        <w:right w:val="none" w:sz="0" w:space="0" w:color="auto"/>
      </w:divBdr>
      <w:divsChild>
        <w:div w:id="123431493">
          <w:marLeft w:val="0"/>
          <w:marRight w:val="0"/>
          <w:marTop w:val="0"/>
          <w:marBottom w:val="0"/>
          <w:divBdr>
            <w:top w:val="none" w:sz="0" w:space="0" w:color="auto"/>
            <w:left w:val="none" w:sz="0" w:space="0" w:color="auto"/>
            <w:bottom w:val="none" w:sz="0" w:space="0" w:color="auto"/>
            <w:right w:val="none" w:sz="0" w:space="0" w:color="auto"/>
          </w:divBdr>
        </w:div>
        <w:div w:id="221797937">
          <w:marLeft w:val="0"/>
          <w:marRight w:val="0"/>
          <w:marTop w:val="0"/>
          <w:marBottom w:val="0"/>
          <w:divBdr>
            <w:top w:val="none" w:sz="0" w:space="0" w:color="auto"/>
            <w:left w:val="none" w:sz="0" w:space="0" w:color="auto"/>
            <w:bottom w:val="none" w:sz="0" w:space="0" w:color="auto"/>
            <w:right w:val="none" w:sz="0" w:space="0" w:color="auto"/>
          </w:divBdr>
        </w:div>
        <w:div w:id="479342990">
          <w:marLeft w:val="0"/>
          <w:marRight w:val="0"/>
          <w:marTop w:val="0"/>
          <w:marBottom w:val="0"/>
          <w:divBdr>
            <w:top w:val="none" w:sz="0" w:space="0" w:color="auto"/>
            <w:left w:val="none" w:sz="0" w:space="0" w:color="auto"/>
            <w:bottom w:val="none" w:sz="0" w:space="0" w:color="auto"/>
            <w:right w:val="none" w:sz="0" w:space="0" w:color="auto"/>
          </w:divBdr>
        </w:div>
        <w:div w:id="499930178">
          <w:marLeft w:val="0"/>
          <w:marRight w:val="0"/>
          <w:marTop w:val="0"/>
          <w:marBottom w:val="0"/>
          <w:divBdr>
            <w:top w:val="none" w:sz="0" w:space="0" w:color="auto"/>
            <w:left w:val="none" w:sz="0" w:space="0" w:color="auto"/>
            <w:bottom w:val="none" w:sz="0" w:space="0" w:color="auto"/>
            <w:right w:val="none" w:sz="0" w:space="0" w:color="auto"/>
          </w:divBdr>
        </w:div>
        <w:div w:id="704985791">
          <w:marLeft w:val="0"/>
          <w:marRight w:val="0"/>
          <w:marTop w:val="0"/>
          <w:marBottom w:val="0"/>
          <w:divBdr>
            <w:top w:val="none" w:sz="0" w:space="0" w:color="auto"/>
            <w:left w:val="none" w:sz="0" w:space="0" w:color="auto"/>
            <w:bottom w:val="none" w:sz="0" w:space="0" w:color="auto"/>
            <w:right w:val="none" w:sz="0" w:space="0" w:color="auto"/>
          </w:divBdr>
        </w:div>
        <w:div w:id="722023401">
          <w:marLeft w:val="0"/>
          <w:marRight w:val="0"/>
          <w:marTop w:val="0"/>
          <w:marBottom w:val="0"/>
          <w:divBdr>
            <w:top w:val="none" w:sz="0" w:space="0" w:color="auto"/>
            <w:left w:val="none" w:sz="0" w:space="0" w:color="auto"/>
            <w:bottom w:val="none" w:sz="0" w:space="0" w:color="auto"/>
            <w:right w:val="none" w:sz="0" w:space="0" w:color="auto"/>
          </w:divBdr>
        </w:div>
        <w:div w:id="1201824811">
          <w:marLeft w:val="0"/>
          <w:marRight w:val="0"/>
          <w:marTop w:val="0"/>
          <w:marBottom w:val="0"/>
          <w:divBdr>
            <w:top w:val="none" w:sz="0" w:space="0" w:color="auto"/>
            <w:left w:val="none" w:sz="0" w:space="0" w:color="auto"/>
            <w:bottom w:val="none" w:sz="0" w:space="0" w:color="auto"/>
            <w:right w:val="none" w:sz="0" w:space="0" w:color="auto"/>
          </w:divBdr>
        </w:div>
        <w:div w:id="1659068407">
          <w:marLeft w:val="0"/>
          <w:marRight w:val="0"/>
          <w:marTop w:val="0"/>
          <w:marBottom w:val="0"/>
          <w:divBdr>
            <w:top w:val="none" w:sz="0" w:space="0" w:color="auto"/>
            <w:left w:val="none" w:sz="0" w:space="0" w:color="auto"/>
            <w:bottom w:val="none" w:sz="0" w:space="0" w:color="auto"/>
            <w:right w:val="none" w:sz="0" w:space="0" w:color="auto"/>
          </w:divBdr>
        </w:div>
        <w:div w:id="1927952635">
          <w:marLeft w:val="0"/>
          <w:marRight w:val="0"/>
          <w:marTop w:val="0"/>
          <w:marBottom w:val="0"/>
          <w:divBdr>
            <w:top w:val="none" w:sz="0" w:space="0" w:color="auto"/>
            <w:left w:val="none" w:sz="0" w:space="0" w:color="auto"/>
            <w:bottom w:val="none" w:sz="0" w:space="0" w:color="auto"/>
            <w:right w:val="none" w:sz="0" w:space="0" w:color="auto"/>
          </w:divBdr>
        </w:div>
        <w:div w:id="1985550534">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14205011">
      <w:bodyDiv w:val="1"/>
      <w:marLeft w:val="0"/>
      <w:marRight w:val="0"/>
      <w:marTop w:val="0"/>
      <w:marBottom w:val="0"/>
      <w:divBdr>
        <w:top w:val="none" w:sz="0" w:space="0" w:color="auto"/>
        <w:left w:val="none" w:sz="0" w:space="0" w:color="auto"/>
        <w:bottom w:val="none" w:sz="0" w:space="0" w:color="auto"/>
        <w:right w:val="none" w:sz="0" w:space="0" w:color="auto"/>
      </w:divBdr>
      <w:divsChild>
        <w:div w:id="222300250">
          <w:marLeft w:val="0"/>
          <w:marRight w:val="0"/>
          <w:marTop w:val="0"/>
          <w:marBottom w:val="0"/>
          <w:divBdr>
            <w:top w:val="none" w:sz="0" w:space="0" w:color="auto"/>
            <w:left w:val="none" w:sz="0" w:space="0" w:color="auto"/>
            <w:bottom w:val="none" w:sz="0" w:space="0" w:color="auto"/>
            <w:right w:val="none" w:sz="0" w:space="0" w:color="auto"/>
          </w:divBdr>
        </w:div>
        <w:div w:id="235868124">
          <w:marLeft w:val="0"/>
          <w:marRight w:val="0"/>
          <w:marTop w:val="0"/>
          <w:marBottom w:val="0"/>
          <w:divBdr>
            <w:top w:val="none" w:sz="0" w:space="0" w:color="auto"/>
            <w:left w:val="none" w:sz="0" w:space="0" w:color="auto"/>
            <w:bottom w:val="none" w:sz="0" w:space="0" w:color="auto"/>
            <w:right w:val="none" w:sz="0" w:space="0" w:color="auto"/>
          </w:divBdr>
        </w:div>
        <w:div w:id="947665828">
          <w:marLeft w:val="0"/>
          <w:marRight w:val="0"/>
          <w:marTop w:val="0"/>
          <w:marBottom w:val="0"/>
          <w:divBdr>
            <w:top w:val="none" w:sz="0" w:space="0" w:color="auto"/>
            <w:left w:val="none" w:sz="0" w:space="0" w:color="auto"/>
            <w:bottom w:val="none" w:sz="0" w:space="0" w:color="auto"/>
            <w:right w:val="none" w:sz="0" w:space="0" w:color="auto"/>
          </w:divBdr>
        </w:div>
        <w:div w:id="1758593548">
          <w:marLeft w:val="0"/>
          <w:marRight w:val="0"/>
          <w:marTop w:val="0"/>
          <w:marBottom w:val="0"/>
          <w:divBdr>
            <w:top w:val="none" w:sz="0" w:space="0" w:color="auto"/>
            <w:left w:val="none" w:sz="0" w:space="0" w:color="auto"/>
            <w:bottom w:val="none" w:sz="0" w:space="0" w:color="auto"/>
            <w:right w:val="none" w:sz="0" w:space="0" w:color="auto"/>
          </w:divBdr>
        </w:div>
        <w:div w:id="1768425941">
          <w:marLeft w:val="0"/>
          <w:marRight w:val="0"/>
          <w:marTop w:val="0"/>
          <w:marBottom w:val="0"/>
          <w:divBdr>
            <w:top w:val="none" w:sz="0" w:space="0" w:color="auto"/>
            <w:left w:val="none" w:sz="0" w:space="0" w:color="auto"/>
            <w:bottom w:val="none" w:sz="0" w:space="0" w:color="auto"/>
            <w:right w:val="none" w:sz="0" w:space="0" w:color="auto"/>
          </w:divBdr>
        </w:div>
      </w:divsChild>
    </w:div>
    <w:div w:id="418329339">
      <w:bodyDiv w:val="1"/>
      <w:marLeft w:val="0"/>
      <w:marRight w:val="0"/>
      <w:marTop w:val="0"/>
      <w:marBottom w:val="0"/>
      <w:divBdr>
        <w:top w:val="none" w:sz="0" w:space="0" w:color="auto"/>
        <w:left w:val="none" w:sz="0" w:space="0" w:color="auto"/>
        <w:bottom w:val="none" w:sz="0" w:space="0" w:color="auto"/>
        <w:right w:val="none" w:sz="0" w:space="0" w:color="auto"/>
      </w:divBdr>
      <w:divsChild>
        <w:div w:id="561255576">
          <w:marLeft w:val="0"/>
          <w:marRight w:val="0"/>
          <w:marTop w:val="0"/>
          <w:marBottom w:val="0"/>
          <w:divBdr>
            <w:top w:val="none" w:sz="0" w:space="0" w:color="auto"/>
            <w:left w:val="none" w:sz="0" w:space="0" w:color="auto"/>
            <w:bottom w:val="none" w:sz="0" w:space="0" w:color="auto"/>
            <w:right w:val="none" w:sz="0" w:space="0" w:color="auto"/>
          </w:divBdr>
        </w:div>
        <w:div w:id="662195893">
          <w:marLeft w:val="0"/>
          <w:marRight w:val="0"/>
          <w:marTop w:val="0"/>
          <w:marBottom w:val="0"/>
          <w:divBdr>
            <w:top w:val="none" w:sz="0" w:space="0" w:color="auto"/>
            <w:left w:val="none" w:sz="0" w:space="0" w:color="auto"/>
            <w:bottom w:val="none" w:sz="0" w:space="0" w:color="auto"/>
            <w:right w:val="none" w:sz="0" w:space="0" w:color="auto"/>
          </w:divBdr>
        </w:div>
        <w:div w:id="670257979">
          <w:marLeft w:val="0"/>
          <w:marRight w:val="0"/>
          <w:marTop w:val="0"/>
          <w:marBottom w:val="0"/>
          <w:divBdr>
            <w:top w:val="none" w:sz="0" w:space="0" w:color="auto"/>
            <w:left w:val="none" w:sz="0" w:space="0" w:color="auto"/>
            <w:bottom w:val="none" w:sz="0" w:space="0" w:color="auto"/>
            <w:right w:val="none" w:sz="0" w:space="0" w:color="auto"/>
          </w:divBdr>
        </w:div>
        <w:div w:id="768156916">
          <w:marLeft w:val="0"/>
          <w:marRight w:val="0"/>
          <w:marTop w:val="0"/>
          <w:marBottom w:val="0"/>
          <w:divBdr>
            <w:top w:val="none" w:sz="0" w:space="0" w:color="auto"/>
            <w:left w:val="none" w:sz="0" w:space="0" w:color="auto"/>
            <w:bottom w:val="none" w:sz="0" w:space="0" w:color="auto"/>
            <w:right w:val="none" w:sz="0" w:space="0" w:color="auto"/>
          </w:divBdr>
        </w:div>
        <w:div w:id="880361317">
          <w:marLeft w:val="0"/>
          <w:marRight w:val="0"/>
          <w:marTop w:val="0"/>
          <w:marBottom w:val="0"/>
          <w:divBdr>
            <w:top w:val="none" w:sz="0" w:space="0" w:color="auto"/>
            <w:left w:val="none" w:sz="0" w:space="0" w:color="auto"/>
            <w:bottom w:val="none" w:sz="0" w:space="0" w:color="auto"/>
            <w:right w:val="none" w:sz="0" w:space="0" w:color="auto"/>
          </w:divBdr>
        </w:div>
        <w:div w:id="1196114323">
          <w:marLeft w:val="0"/>
          <w:marRight w:val="0"/>
          <w:marTop w:val="0"/>
          <w:marBottom w:val="0"/>
          <w:divBdr>
            <w:top w:val="none" w:sz="0" w:space="0" w:color="auto"/>
            <w:left w:val="none" w:sz="0" w:space="0" w:color="auto"/>
            <w:bottom w:val="none" w:sz="0" w:space="0" w:color="auto"/>
            <w:right w:val="none" w:sz="0" w:space="0" w:color="auto"/>
          </w:divBdr>
        </w:div>
      </w:divsChild>
    </w:div>
    <w:div w:id="641538636">
      <w:bodyDiv w:val="1"/>
      <w:marLeft w:val="0"/>
      <w:marRight w:val="0"/>
      <w:marTop w:val="0"/>
      <w:marBottom w:val="0"/>
      <w:divBdr>
        <w:top w:val="none" w:sz="0" w:space="0" w:color="auto"/>
        <w:left w:val="none" w:sz="0" w:space="0" w:color="auto"/>
        <w:bottom w:val="none" w:sz="0" w:space="0" w:color="auto"/>
        <w:right w:val="none" w:sz="0" w:space="0" w:color="auto"/>
      </w:divBdr>
      <w:divsChild>
        <w:div w:id="24601941">
          <w:marLeft w:val="0"/>
          <w:marRight w:val="0"/>
          <w:marTop w:val="0"/>
          <w:marBottom w:val="0"/>
          <w:divBdr>
            <w:top w:val="none" w:sz="0" w:space="0" w:color="auto"/>
            <w:left w:val="none" w:sz="0" w:space="0" w:color="auto"/>
            <w:bottom w:val="none" w:sz="0" w:space="0" w:color="auto"/>
            <w:right w:val="none" w:sz="0" w:space="0" w:color="auto"/>
          </w:divBdr>
        </w:div>
        <w:div w:id="433944267">
          <w:marLeft w:val="0"/>
          <w:marRight w:val="0"/>
          <w:marTop w:val="0"/>
          <w:marBottom w:val="0"/>
          <w:divBdr>
            <w:top w:val="none" w:sz="0" w:space="0" w:color="auto"/>
            <w:left w:val="none" w:sz="0" w:space="0" w:color="auto"/>
            <w:bottom w:val="none" w:sz="0" w:space="0" w:color="auto"/>
            <w:right w:val="none" w:sz="0" w:space="0" w:color="auto"/>
          </w:divBdr>
        </w:div>
        <w:div w:id="664478606">
          <w:marLeft w:val="0"/>
          <w:marRight w:val="0"/>
          <w:marTop w:val="0"/>
          <w:marBottom w:val="0"/>
          <w:divBdr>
            <w:top w:val="none" w:sz="0" w:space="0" w:color="auto"/>
            <w:left w:val="none" w:sz="0" w:space="0" w:color="auto"/>
            <w:bottom w:val="none" w:sz="0" w:space="0" w:color="auto"/>
            <w:right w:val="none" w:sz="0" w:space="0" w:color="auto"/>
          </w:divBdr>
        </w:div>
        <w:div w:id="675108913">
          <w:marLeft w:val="0"/>
          <w:marRight w:val="0"/>
          <w:marTop w:val="0"/>
          <w:marBottom w:val="0"/>
          <w:divBdr>
            <w:top w:val="none" w:sz="0" w:space="0" w:color="auto"/>
            <w:left w:val="none" w:sz="0" w:space="0" w:color="auto"/>
            <w:bottom w:val="none" w:sz="0" w:space="0" w:color="auto"/>
            <w:right w:val="none" w:sz="0" w:space="0" w:color="auto"/>
          </w:divBdr>
        </w:div>
        <w:div w:id="1021082480">
          <w:marLeft w:val="0"/>
          <w:marRight w:val="0"/>
          <w:marTop w:val="0"/>
          <w:marBottom w:val="0"/>
          <w:divBdr>
            <w:top w:val="none" w:sz="0" w:space="0" w:color="auto"/>
            <w:left w:val="none" w:sz="0" w:space="0" w:color="auto"/>
            <w:bottom w:val="none" w:sz="0" w:space="0" w:color="auto"/>
            <w:right w:val="none" w:sz="0" w:space="0" w:color="auto"/>
          </w:divBdr>
        </w:div>
        <w:div w:id="1532494072">
          <w:marLeft w:val="0"/>
          <w:marRight w:val="0"/>
          <w:marTop w:val="0"/>
          <w:marBottom w:val="0"/>
          <w:divBdr>
            <w:top w:val="none" w:sz="0" w:space="0" w:color="auto"/>
            <w:left w:val="none" w:sz="0" w:space="0" w:color="auto"/>
            <w:bottom w:val="none" w:sz="0" w:space="0" w:color="auto"/>
            <w:right w:val="none" w:sz="0" w:space="0" w:color="auto"/>
          </w:divBdr>
        </w:div>
        <w:div w:id="1781216716">
          <w:marLeft w:val="0"/>
          <w:marRight w:val="0"/>
          <w:marTop w:val="0"/>
          <w:marBottom w:val="0"/>
          <w:divBdr>
            <w:top w:val="none" w:sz="0" w:space="0" w:color="auto"/>
            <w:left w:val="none" w:sz="0" w:space="0" w:color="auto"/>
            <w:bottom w:val="none" w:sz="0" w:space="0" w:color="auto"/>
            <w:right w:val="none" w:sz="0" w:space="0" w:color="auto"/>
          </w:divBdr>
        </w:div>
        <w:div w:id="1934850977">
          <w:marLeft w:val="0"/>
          <w:marRight w:val="0"/>
          <w:marTop w:val="0"/>
          <w:marBottom w:val="0"/>
          <w:divBdr>
            <w:top w:val="none" w:sz="0" w:space="0" w:color="auto"/>
            <w:left w:val="none" w:sz="0" w:space="0" w:color="auto"/>
            <w:bottom w:val="none" w:sz="0" w:space="0" w:color="auto"/>
            <w:right w:val="none" w:sz="0" w:space="0" w:color="auto"/>
          </w:divBdr>
        </w:div>
        <w:div w:id="2041198582">
          <w:marLeft w:val="0"/>
          <w:marRight w:val="0"/>
          <w:marTop w:val="0"/>
          <w:marBottom w:val="0"/>
          <w:divBdr>
            <w:top w:val="none" w:sz="0" w:space="0" w:color="auto"/>
            <w:left w:val="none" w:sz="0" w:space="0" w:color="auto"/>
            <w:bottom w:val="none" w:sz="0" w:space="0" w:color="auto"/>
            <w:right w:val="none" w:sz="0" w:space="0" w:color="auto"/>
          </w:divBdr>
        </w:div>
        <w:div w:id="2070685258">
          <w:marLeft w:val="0"/>
          <w:marRight w:val="0"/>
          <w:marTop w:val="0"/>
          <w:marBottom w:val="0"/>
          <w:divBdr>
            <w:top w:val="none" w:sz="0" w:space="0" w:color="auto"/>
            <w:left w:val="none" w:sz="0" w:space="0" w:color="auto"/>
            <w:bottom w:val="none" w:sz="0" w:space="0" w:color="auto"/>
            <w:right w:val="none" w:sz="0" w:space="0" w:color="auto"/>
          </w:divBdr>
        </w:div>
      </w:divsChild>
    </w:div>
    <w:div w:id="771820709">
      <w:bodyDiv w:val="1"/>
      <w:marLeft w:val="0"/>
      <w:marRight w:val="0"/>
      <w:marTop w:val="0"/>
      <w:marBottom w:val="0"/>
      <w:divBdr>
        <w:top w:val="none" w:sz="0" w:space="0" w:color="auto"/>
        <w:left w:val="none" w:sz="0" w:space="0" w:color="auto"/>
        <w:bottom w:val="none" w:sz="0" w:space="0" w:color="auto"/>
        <w:right w:val="none" w:sz="0" w:space="0" w:color="auto"/>
      </w:divBdr>
      <w:divsChild>
        <w:div w:id="314721653">
          <w:marLeft w:val="0"/>
          <w:marRight w:val="0"/>
          <w:marTop w:val="0"/>
          <w:marBottom w:val="0"/>
          <w:divBdr>
            <w:top w:val="none" w:sz="0" w:space="0" w:color="auto"/>
            <w:left w:val="none" w:sz="0" w:space="0" w:color="auto"/>
            <w:bottom w:val="none" w:sz="0" w:space="0" w:color="auto"/>
            <w:right w:val="none" w:sz="0" w:space="0" w:color="auto"/>
          </w:divBdr>
        </w:div>
        <w:div w:id="380062695">
          <w:marLeft w:val="0"/>
          <w:marRight w:val="0"/>
          <w:marTop w:val="0"/>
          <w:marBottom w:val="0"/>
          <w:divBdr>
            <w:top w:val="none" w:sz="0" w:space="0" w:color="auto"/>
            <w:left w:val="none" w:sz="0" w:space="0" w:color="auto"/>
            <w:bottom w:val="none" w:sz="0" w:space="0" w:color="auto"/>
            <w:right w:val="none" w:sz="0" w:space="0" w:color="auto"/>
          </w:divBdr>
        </w:div>
        <w:div w:id="414087057">
          <w:marLeft w:val="0"/>
          <w:marRight w:val="0"/>
          <w:marTop w:val="0"/>
          <w:marBottom w:val="0"/>
          <w:divBdr>
            <w:top w:val="none" w:sz="0" w:space="0" w:color="auto"/>
            <w:left w:val="none" w:sz="0" w:space="0" w:color="auto"/>
            <w:bottom w:val="none" w:sz="0" w:space="0" w:color="auto"/>
            <w:right w:val="none" w:sz="0" w:space="0" w:color="auto"/>
          </w:divBdr>
        </w:div>
        <w:div w:id="787705258">
          <w:marLeft w:val="0"/>
          <w:marRight w:val="0"/>
          <w:marTop w:val="0"/>
          <w:marBottom w:val="0"/>
          <w:divBdr>
            <w:top w:val="none" w:sz="0" w:space="0" w:color="auto"/>
            <w:left w:val="none" w:sz="0" w:space="0" w:color="auto"/>
            <w:bottom w:val="none" w:sz="0" w:space="0" w:color="auto"/>
            <w:right w:val="none" w:sz="0" w:space="0" w:color="auto"/>
          </w:divBdr>
        </w:div>
        <w:div w:id="805706040">
          <w:marLeft w:val="0"/>
          <w:marRight w:val="0"/>
          <w:marTop w:val="0"/>
          <w:marBottom w:val="0"/>
          <w:divBdr>
            <w:top w:val="none" w:sz="0" w:space="0" w:color="auto"/>
            <w:left w:val="none" w:sz="0" w:space="0" w:color="auto"/>
            <w:bottom w:val="none" w:sz="0" w:space="0" w:color="auto"/>
            <w:right w:val="none" w:sz="0" w:space="0" w:color="auto"/>
          </w:divBdr>
        </w:div>
        <w:div w:id="996999906">
          <w:marLeft w:val="0"/>
          <w:marRight w:val="0"/>
          <w:marTop w:val="0"/>
          <w:marBottom w:val="0"/>
          <w:divBdr>
            <w:top w:val="none" w:sz="0" w:space="0" w:color="auto"/>
            <w:left w:val="none" w:sz="0" w:space="0" w:color="auto"/>
            <w:bottom w:val="none" w:sz="0" w:space="0" w:color="auto"/>
            <w:right w:val="none" w:sz="0" w:space="0" w:color="auto"/>
          </w:divBdr>
        </w:div>
        <w:div w:id="1564482812">
          <w:marLeft w:val="0"/>
          <w:marRight w:val="0"/>
          <w:marTop w:val="0"/>
          <w:marBottom w:val="0"/>
          <w:divBdr>
            <w:top w:val="none" w:sz="0" w:space="0" w:color="auto"/>
            <w:left w:val="none" w:sz="0" w:space="0" w:color="auto"/>
            <w:bottom w:val="none" w:sz="0" w:space="0" w:color="auto"/>
            <w:right w:val="none" w:sz="0" w:space="0" w:color="auto"/>
          </w:divBdr>
        </w:div>
        <w:div w:id="1792361252">
          <w:marLeft w:val="0"/>
          <w:marRight w:val="0"/>
          <w:marTop w:val="0"/>
          <w:marBottom w:val="0"/>
          <w:divBdr>
            <w:top w:val="none" w:sz="0" w:space="0" w:color="auto"/>
            <w:left w:val="none" w:sz="0" w:space="0" w:color="auto"/>
            <w:bottom w:val="none" w:sz="0" w:space="0" w:color="auto"/>
            <w:right w:val="none" w:sz="0" w:space="0" w:color="auto"/>
          </w:divBdr>
        </w:div>
        <w:div w:id="1958444927">
          <w:marLeft w:val="0"/>
          <w:marRight w:val="0"/>
          <w:marTop w:val="0"/>
          <w:marBottom w:val="0"/>
          <w:divBdr>
            <w:top w:val="none" w:sz="0" w:space="0" w:color="auto"/>
            <w:left w:val="none" w:sz="0" w:space="0" w:color="auto"/>
            <w:bottom w:val="none" w:sz="0" w:space="0" w:color="auto"/>
            <w:right w:val="none" w:sz="0" w:space="0" w:color="auto"/>
          </w:divBdr>
        </w:div>
        <w:div w:id="1986548930">
          <w:marLeft w:val="0"/>
          <w:marRight w:val="0"/>
          <w:marTop w:val="0"/>
          <w:marBottom w:val="0"/>
          <w:divBdr>
            <w:top w:val="none" w:sz="0" w:space="0" w:color="auto"/>
            <w:left w:val="none" w:sz="0" w:space="0" w:color="auto"/>
            <w:bottom w:val="none" w:sz="0" w:space="0" w:color="auto"/>
            <w:right w:val="none" w:sz="0" w:space="0" w:color="auto"/>
          </w:divBdr>
        </w:div>
      </w:divsChild>
    </w:div>
    <w:div w:id="779302210">
      <w:bodyDiv w:val="1"/>
      <w:marLeft w:val="0"/>
      <w:marRight w:val="0"/>
      <w:marTop w:val="0"/>
      <w:marBottom w:val="0"/>
      <w:divBdr>
        <w:top w:val="none" w:sz="0" w:space="0" w:color="auto"/>
        <w:left w:val="none" w:sz="0" w:space="0" w:color="auto"/>
        <w:bottom w:val="none" w:sz="0" w:space="0" w:color="auto"/>
        <w:right w:val="none" w:sz="0" w:space="0" w:color="auto"/>
      </w:divBdr>
      <w:divsChild>
        <w:div w:id="21052841">
          <w:marLeft w:val="0"/>
          <w:marRight w:val="0"/>
          <w:marTop w:val="0"/>
          <w:marBottom w:val="0"/>
          <w:divBdr>
            <w:top w:val="none" w:sz="0" w:space="0" w:color="auto"/>
            <w:left w:val="none" w:sz="0" w:space="0" w:color="auto"/>
            <w:bottom w:val="none" w:sz="0" w:space="0" w:color="auto"/>
            <w:right w:val="none" w:sz="0" w:space="0" w:color="auto"/>
          </w:divBdr>
        </w:div>
        <w:div w:id="420493781">
          <w:marLeft w:val="0"/>
          <w:marRight w:val="0"/>
          <w:marTop w:val="0"/>
          <w:marBottom w:val="0"/>
          <w:divBdr>
            <w:top w:val="none" w:sz="0" w:space="0" w:color="auto"/>
            <w:left w:val="none" w:sz="0" w:space="0" w:color="auto"/>
            <w:bottom w:val="none" w:sz="0" w:space="0" w:color="auto"/>
            <w:right w:val="none" w:sz="0" w:space="0" w:color="auto"/>
          </w:divBdr>
        </w:div>
        <w:div w:id="616522407">
          <w:marLeft w:val="0"/>
          <w:marRight w:val="0"/>
          <w:marTop w:val="0"/>
          <w:marBottom w:val="0"/>
          <w:divBdr>
            <w:top w:val="none" w:sz="0" w:space="0" w:color="auto"/>
            <w:left w:val="none" w:sz="0" w:space="0" w:color="auto"/>
            <w:bottom w:val="none" w:sz="0" w:space="0" w:color="auto"/>
            <w:right w:val="none" w:sz="0" w:space="0" w:color="auto"/>
          </w:divBdr>
        </w:div>
        <w:div w:id="699863240">
          <w:marLeft w:val="0"/>
          <w:marRight w:val="0"/>
          <w:marTop w:val="0"/>
          <w:marBottom w:val="0"/>
          <w:divBdr>
            <w:top w:val="none" w:sz="0" w:space="0" w:color="auto"/>
            <w:left w:val="none" w:sz="0" w:space="0" w:color="auto"/>
            <w:bottom w:val="none" w:sz="0" w:space="0" w:color="auto"/>
            <w:right w:val="none" w:sz="0" w:space="0" w:color="auto"/>
          </w:divBdr>
        </w:div>
        <w:div w:id="705328660">
          <w:marLeft w:val="0"/>
          <w:marRight w:val="0"/>
          <w:marTop w:val="0"/>
          <w:marBottom w:val="0"/>
          <w:divBdr>
            <w:top w:val="none" w:sz="0" w:space="0" w:color="auto"/>
            <w:left w:val="none" w:sz="0" w:space="0" w:color="auto"/>
            <w:bottom w:val="none" w:sz="0" w:space="0" w:color="auto"/>
            <w:right w:val="none" w:sz="0" w:space="0" w:color="auto"/>
          </w:divBdr>
        </w:div>
        <w:div w:id="1313409024">
          <w:marLeft w:val="0"/>
          <w:marRight w:val="0"/>
          <w:marTop w:val="0"/>
          <w:marBottom w:val="0"/>
          <w:divBdr>
            <w:top w:val="none" w:sz="0" w:space="0" w:color="auto"/>
            <w:left w:val="none" w:sz="0" w:space="0" w:color="auto"/>
            <w:bottom w:val="none" w:sz="0" w:space="0" w:color="auto"/>
            <w:right w:val="none" w:sz="0" w:space="0" w:color="auto"/>
          </w:divBdr>
        </w:div>
        <w:div w:id="1348218339">
          <w:marLeft w:val="0"/>
          <w:marRight w:val="0"/>
          <w:marTop w:val="0"/>
          <w:marBottom w:val="0"/>
          <w:divBdr>
            <w:top w:val="none" w:sz="0" w:space="0" w:color="auto"/>
            <w:left w:val="none" w:sz="0" w:space="0" w:color="auto"/>
            <w:bottom w:val="none" w:sz="0" w:space="0" w:color="auto"/>
            <w:right w:val="none" w:sz="0" w:space="0" w:color="auto"/>
          </w:divBdr>
        </w:div>
        <w:div w:id="1621523138">
          <w:marLeft w:val="0"/>
          <w:marRight w:val="0"/>
          <w:marTop w:val="0"/>
          <w:marBottom w:val="0"/>
          <w:divBdr>
            <w:top w:val="none" w:sz="0" w:space="0" w:color="auto"/>
            <w:left w:val="none" w:sz="0" w:space="0" w:color="auto"/>
            <w:bottom w:val="none" w:sz="0" w:space="0" w:color="auto"/>
            <w:right w:val="none" w:sz="0" w:space="0" w:color="auto"/>
          </w:divBdr>
        </w:div>
        <w:div w:id="1867135148">
          <w:marLeft w:val="0"/>
          <w:marRight w:val="0"/>
          <w:marTop w:val="0"/>
          <w:marBottom w:val="0"/>
          <w:divBdr>
            <w:top w:val="none" w:sz="0" w:space="0" w:color="auto"/>
            <w:left w:val="none" w:sz="0" w:space="0" w:color="auto"/>
            <w:bottom w:val="none" w:sz="0" w:space="0" w:color="auto"/>
            <w:right w:val="none" w:sz="0" w:space="0" w:color="auto"/>
          </w:divBdr>
        </w:div>
        <w:div w:id="2014651041">
          <w:marLeft w:val="0"/>
          <w:marRight w:val="0"/>
          <w:marTop w:val="0"/>
          <w:marBottom w:val="0"/>
          <w:divBdr>
            <w:top w:val="none" w:sz="0" w:space="0" w:color="auto"/>
            <w:left w:val="none" w:sz="0" w:space="0" w:color="auto"/>
            <w:bottom w:val="none" w:sz="0" w:space="0" w:color="auto"/>
            <w:right w:val="none" w:sz="0" w:space="0" w:color="auto"/>
          </w:divBdr>
        </w:div>
      </w:divsChild>
    </w:div>
    <w:div w:id="853498966">
      <w:bodyDiv w:val="1"/>
      <w:marLeft w:val="0"/>
      <w:marRight w:val="0"/>
      <w:marTop w:val="0"/>
      <w:marBottom w:val="0"/>
      <w:divBdr>
        <w:top w:val="none" w:sz="0" w:space="0" w:color="auto"/>
        <w:left w:val="none" w:sz="0" w:space="0" w:color="auto"/>
        <w:bottom w:val="none" w:sz="0" w:space="0" w:color="auto"/>
        <w:right w:val="none" w:sz="0" w:space="0" w:color="auto"/>
      </w:divBdr>
      <w:divsChild>
        <w:div w:id="135071771">
          <w:marLeft w:val="0"/>
          <w:marRight w:val="0"/>
          <w:marTop w:val="0"/>
          <w:marBottom w:val="0"/>
          <w:divBdr>
            <w:top w:val="none" w:sz="0" w:space="0" w:color="auto"/>
            <w:left w:val="none" w:sz="0" w:space="0" w:color="auto"/>
            <w:bottom w:val="none" w:sz="0" w:space="0" w:color="auto"/>
            <w:right w:val="none" w:sz="0" w:space="0" w:color="auto"/>
          </w:divBdr>
        </w:div>
        <w:div w:id="149487727">
          <w:marLeft w:val="0"/>
          <w:marRight w:val="0"/>
          <w:marTop w:val="0"/>
          <w:marBottom w:val="0"/>
          <w:divBdr>
            <w:top w:val="none" w:sz="0" w:space="0" w:color="auto"/>
            <w:left w:val="none" w:sz="0" w:space="0" w:color="auto"/>
            <w:bottom w:val="none" w:sz="0" w:space="0" w:color="auto"/>
            <w:right w:val="none" w:sz="0" w:space="0" w:color="auto"/>
          </w:divBdr>
        </w:div>
        <w:div w:id="725495383">
          <w:marLeft w:val="0"/>
          <w:marRight w:val="0"/>
          <w:marTop w:val="0"/>
          <w:marBottom w:val="0"/>
          <w:divBdr>
            <w:top w:val="none" w:sz="0" w:space="0" w:color="auto"/>
            <w:left w:val="none" w:sz="0" w:space="0" w:color="auto"/>
            <w:bottom w:val="none" w:sz="0" w:space="0" w:color="auto"/>
            <w:right w:val="none" w:sz="0" w:space="0" w:color="auto"/>
          </w:divBdr>
        </w:div>
        <w:div w:id="989482721">
          <w:marLeft w:val="0"/>
          <w:marRight w:val="0"/>
          <w:marTop w:val="0"/>
          <w:marBottom w:val="0"/>
          <w:divBdr>
            <w:top w:val="none" w:sz="0" w:space="0" w:color="auto"/>
            <w:left w:val="none" w:sz="0" w:space="0" w:color="auto"/>
            <w:bottom w:val="none" w:sz="0" w:space="0" w:color="auto"/>
            <w:right w:val="none" w:sz="0" w:space="0" w:color="auto"/>
          </w:divBdr>
        </w:div>
        <w:div w:id="1061322355">
          <w:marLeft w:val="0"/>
          <w:marRight w:val="0"/>
          <w:marTop w:val="0"/>
          <w:marBottom w:val="0"/>
          <w:divBdr>
            <w:top w:val="none" w:sz="0" w:space="0" w:color="auto"/>
            <w:left w:val="none" w:sz="0" w:space="0" w:color="auto"/>
            <w:bottom w:val="none" w:sz="0" w:space="0" w:color="auto"/>
            <w:right w:val="none" w:sz="0" w:space="0" w:color="auto"/>
          </w:divBdr>
        </w:div>
        <w:div w:id="1558737767">
          <w:marLeft w:val="0"/>
          <w:marRight w:val="0"/>
          <w:marTop w:val="0"/>
          <w:marBottom w:val="0"/>
          <w:divBdr>
            <w:top w:val="none" w:sz="0" w:space="0" w:color="auto"/>
            <w:left w:val="none" w:sz="0" w:space="0" w:color="auto"/>
            <w:bottom w:val="none" w:sz="0" w:space="0" w:color="auto"/>
            <w:right w:val="none" w:sz="0" w:space="0" w:color="auto"/>
          </w:divBdr>
        </w:div>
        <w:div w:id="1776553114">
          <w:marLeft w:val="0"/>
          <w:marRight w:val="0"/>
          <w:marTop w:val="0"/>
          <w:marBottom w:val="0"/>
          <w:divBdr>
            <w:top w:val="none" w:sz="0" w:space="0" w:color="auto"/>
            <w:left w:val="none" w:sz="0" w:space="0" w:color="auto"/>
            <w:bottom w:val="none" w:sz="0" w:space="0" w:color="auto"/>
            <w:right w:val="none" w:sz="0" w:space="0" w:color="auto"/>
          </w:divBdr>
        </w:div>
        <w:div w:id="1794129843">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58256685">
      <w:bodyDiv w:val="1"/>
      <w:marLeft w:val="0"/>
      <w:marRight w:val="0"/>
      <w:marTop w:val="0"/>
      <w:marBottom w:val="0"/>
      <w:divBdr>
        <w:top w:val="none" w:sz="0" w:space="0" w:color="auto"/>
        <w:left w:val="none" w:sz="0" w:space="0" w:color="auto"/>
        <w:bottom w:val="none" w:sz="0" w:space="0" w:color="auto"/>
        <w:right w:val="none" w:sz="0" w:space="0" w:color="auto"/>
      </w:divBdr>
      <w:divsChild>
        <w:div w:id="547685621">
          <w:marLeft w:val="0"/>
          <w:marRight w:val="0"/>
          <w:marTop w:val="0"/>
          <w:marBottom w:val="0"/>
          <w:divBdr>
            <w:top w:val="none" w:sz="0" w:space="0" w:color="auto"/>
            <w:left w:val="none" w:sz="0" w:space="0" w:color="auto"/>
            <w:bottom w:val="none" w:sz="0" w:space="0" w:color="auto"/>
            <w:right w:val="none" w:sz="0" w:space="0" w:color="auto"/>
          </w:divBdr>
        </w:div>
        <w:div w:id="629093350">
          <w:marLeft w:val="0"/>
          <w:marRight w:val="0"/>
          <w:marTop w:val="0"/>
          <w:marBottom w:val="0"/>
          <w:divBdr>
            <w:top w:val="none" w:sz="0" w:space="0" w:color="auto"/>
            <w:left w:val="none" w:sz="0" w:space="0" w:color="auto"/>
            <w:bottom w:val="none" w:sz="0" w:space="0" w:color="auto"/>
            <w:right w:val="none" w:sz="0" w:space="0" w:color="auto"/>
          </w:divBdr>
        </w:div>
        <w:div w:id="836580192">
          <w:marLeft w:val="0"/>
          <w:marRight w:val="0"/>
          <w:marTop w:val="0"/>
          <w:marBottom w:val="0"/>
          <w:divBdr>
            <w:top w:val="none" w:sz="0" w:space="0" w:color="auto"/>
            <w:left w:val="none" w:sz="0" w:space="0" w:color="auto"/>
            <w:bottom w:val="none" w:sz="0" w:space="0" w:color="auto"/>
            <w:right w:val="none" w:sz="0" w:space="0" w:color="auto"/>
          </w:divBdr>
        </w:div>
        <w:div w:id="1192066115">
          <w:marLeft w:val="0"/>
          <w:marRight w:val="0"/>
          <w:marTop w:val="0"/>
          <w:marBottom w:val="0"/>
          <w:divBdr>
            <w:top w:val="none" w:sz="0" w:space="0" w:color="auto"/>
            <w:left w:val="none" w:sz="0" w:space="0" w:color="auto"/>
            <w:bottom w:val="none" w:sz="0" w:space="0" w:color="auto"/>
            <w:right w:val="none" w:sz="0" w:space="0" w:color="auto"/>
          </w:divBdr>
        </w:div>
        <w:div w:id="1983001255">
          <w:marLeft w:val="0"/>
          <w:marRight w:val="0"/>
          <w:marTop w:val="0"/>
          <w:marBottom w:val="0"/>
          <w:divBdr>
            <w:top w:val="none" w:sz="0" w:space="0" w:color="auto"/>
            <w:left w:val="none" w:sz="0" w:space="0" w:color="auto"/>
            <w:bottom w:val="none" w:sz="0" w:space="0" w:color="auto"/>
            <w:right w:val="none" w:sz="0" w:space="0" w:color="auto"/>
          </w:divBdr>
        </w:div>
      </w:divsChild>
    </w:div>
    <w:div w:id="1600984990">
      <w:bodyDiv w:val="1"/>
      <w:marLeft w:val="0"/>
      <w:marRight w:val="0"/>
      <w:marTop w:val="0"/>
      <w:marBottom w:val="0"/>
      <w:divBdr>
        <w:top w:val="none" w:sz="0" w:space="0" w:color="auto"/>
        <w:left w:val="none" w:sz="0" w:space="0" w:color="auto"/>
        <w:bottom w:val="none" w:sz="0" w:space="0" w:color="auto"/>
        <w:right w:val="none" w:sz="0" w:space="0" w:color="auto"/>
      </w:divBdr>
      <w:divsChild>
        <w:div w:id="55443697">
          <w:marLeft w:val="0"/>
          <w:marRight w:val="0"/>
          <w:marTop w:val="0"/>
          <w:marBottom w:val="0"/>
          <w:divBdr>
            <w:top w:val="none" w:sz="0" w:space="0" w:color="auto"/>
            <w:left w:val="none" w:sz="0" w:space="0" w:color="auto"/>
            <w:bottom w:val="none" w:sz="0" w:space="0" w:color="auto"/>
            <w:right w:val="none" w:sz="0" w:space="0" w:color="auto"/>
          </w:divBdr>
        </w:div>
        <w:div w:id="849105337">
          <w:marLeft w:val="0"/>
          <w:marRight w:val="0"/>
          <w:marTop w:val="0"/>
          <w:marBottom w:val="0"/>
          <w:divBdr>
            <w:top w:val="none" w:sz="0" w:space="0" w:color="auto"/>
            <w:left w:val="none" w:sz="0" w:space="0" w:color="auto"/>
            <w:bottom w:val="none" w:sz="0" w:space="0" w:color="auto"/>
            <w:right w:val="none" w:sz="0" w:space="0" w:color="auto"/>
          </w:divBdr>
        </w:div>
        <w:div w:id="976956585">
          <w:marLeft w:val="0"/>
          <w:marRight w:val="0"/>
          <w:marTop w:val="0"/>
          <w:marBottom w:val="0"/>
          <w:divBdr>
            <w:top w:val="none" w:sz="0" w:space="0" w:color="auto"/>
            <w:left w:val="none" w:sz="0" w:space="0" w:color="auto"/>
            <w:bottom w:val="none" w:sz="0" w:space="0" w:color="auto"/>
            <w:right w:val="none" w:sz="0" w:space="0" w:color="auto"/>
          </w:divBdr>
        </w:div>
        <w:div w:id="1110857525">
          <w:marLeft w:val="0"/>
          <w:marRight w:val="0"/>
          <w:marTop w:val="0"/>
          <w:marBottom w:val="0"/>
          <w:divBdr>
            <w:top w:val="none" w:sz="0" w:space="0" w:color="auto"/>
            <w:left w:val="none" w:sz="0" w:space="0" w:color="auto"/>
            <w:bottom w:val="none" w:sz="0" w:space="0" w:color="auto"/>
            <w:right w:val="none" w:sz="0" w:space="0" w:color="auto"/>
          </w:divBdr>
        </w:div>
        <w:div w:id="1272973972">
          <w:marLeft w:val="0"/>
          <w:marRight w:val="0"/>
          <w:marTop w:val="0"/>
          <w:marBottom w:val="0"/>
          <w:divBdr>
            <w:top w:val="none" w:sz="0" w:space="0" w:color="auto"/>
            <w:left w:val="none" w:sz="0" w:space="0" w:color="auto"/>
            <w:bottom w:val="none" w:sz="0" w:space="0" w:color="auto"/>
            <w:right w:val="none" w:sz="0" w:space="0" w:color="auto"/>
          </w:divBdr>
        </w:div>
        <w:div w:id="1694453938">
          <w:marLeft w:val="0"/>
          <w:marRight w:val="0"/>
          <w:marTop w:val="0"/>
          <w:marBottom w:val="0"/>
          <w:divBdr>
            <w:top w:val="none" w:sz="0" w:space="0" w:color="auto"/>
            <w:left w:val="none" w:sz="0" w:space="0" w:color="auto"/>
            <w:bottom w:val="none" w:sz="0" w:space="0" w:color="auto"/>
            <w:right w:val="none" w:sz="0" w:space="0" w:color="auto"/>
          </w:divBdr>
        </w:div>
      </w:divsChild>
    </w:div>
    <w:div w:id="1649702353">
      <w:bodyDiv w:val="1"/>
      <w:marLeft w:val="0"/>
      <w:marRight w:val="0"/>
      <w:marTop w:val="0"/>
      <w:marBottom w:val="0"/>
      <w:divBdr>
        <w:top w:val="none" w:sz="0" w:space="0" w:color="auto"/>
        <w:left w:val="none" w:sz="0" w:space="0" w:color="auto"/>
        <w:bottom w:val="none" w:sz="0" w:space="0" w:color="auto"/>
        <w:right w:val="none" w:sz="0" w:space="0" w:color="auto"/>
      </w:divBdr>
      <w:divsChild>
        <w:div w:id="103579352">
          <w:marLeft w:val="0"/>
          <w:marRight w:val="0"/>
          <w:marTop w:val="0"/>
          <w:marBottom w:val="0"/>
          <w:divBdr>
            <w:top w:val="none" w:sz="0" w:space="0" w:color="auto"/>
            <w:left w:val="none" w:sz="0" w:space="0" w:color="auto"/>
            <w:bottom w:val="none" w:sz="0" w:space="0" w:color="auto"/>
            <w:right w:val="none" w:sz="0" w:space="0" w:color="auto"/>
          </w:divBdr>
        </w:div>
        <w:div w:id="329606543">
          <w:marLeft w:val="0"/>
          <w:marRight w:val="0"/>
          <w:marTop w:val="0"/>
          <w:marBottom w:val="0"/>
          <w:divBdr>
            <w:top w:val="none" w:sz="0" w:space="0" w:color="auto"/>
            <w:left w:val="none" w:sz="0" w:space="0" w:color="auto"/>
            <w:bottom w:val="none" w:sz="0" w:space="0" w:color="auto"/>
            <w:right w:val="none" w:sz="0" w:space="0" w:color="auto"/>
          </w:divBdr>
        </w:div>
        <w:div w:id="1197816663">
          <w:marLeft w:val="0"/>
          <w:marRight w:val="0"/>
          <w:marTop w:val="0"/>
          <w:marBottom w:val="0"/>
          <w:divBdr>
            <w:top w:val="none" w:sz="0" w:space="0" w:color="auto"/>
            <w:left w:val="none" w:sz="0" w:space="0" w:color="auto"/>
            <w:bottom w:val="none" w:sz="0" w:space="0" w:color="auto"/>
            <w:right w:val="none" w:sz="0" w:space="0" w:color="auto"/>
          </w:divBdr>
        </w:div>
        <w:div w:id="1294873037">
          <w:marLeft w:val="0"/>
          <w:marRight w:val="0"/>
          <w:marTop w:val="0"/>
          <w:marBottom w:val="0"/>
          <w:divBdr>
            <w:top w:val="none" w:sz="0" w:space="0" w:color="auto"/>
            <w:left w:val="none" w:sz="0" w:space="0" w:color="auto"/>
            <w:bottom w:val="none" w:sz="0" w:space="0" w:color="auto"/>
            <w:right w:val="none" w:sz="0" w:space="0" w:color="auto"/>
          </w:divBdr>
        </w:div>
        <w:div w:id="2046907750">
          <w:marLeft w:val="0"/>
          <w:marRight w:val="0"/>
          <w:marTop w:val="0"/>
          <w:marBottom w:val="0"/>
          <w:divBdr>
            <w:top w:val="none" w:sz="0" w:space="0" w:color="auto"/>
            <w:left w:val="none" w:sz="0" w:space="0" w:color="auto"/>
            <w:bottom w:val="none" w:sz="0" w:space="0" w:color="auto"/>
            <w:right w:val="none" w:sz="0" w:space="0" w:color="auto"/>
          </w:divBdr>
        </w:div>
      </w:divsChild>
    </w:div>
    <w:div w:id="17601739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riksdagen.se/sv/dokument-lagar/dokument/svensk-forfattningssamling/patientlag-2014821_sfs-2014-821" TargetMode="External" Id="rId13" /><Relationship Type="http://schemas.openxmlformats.org/officeDocument/2006/relationships/hyperlink" Target="http://www.fass.se" TargetMode="External" Id="rId18" /><Relationship Type="http://schemas.openxmlformats.org/officeDocument/2006/relationships/hyperlink" Target="https://mellanarkiv-offentlig.vgregion.se/alfresco/s/archive/stream/public/v1/source/available/sofia/sas9003-1367181295-477/surrogate" TargetMode="External" Id="rId26" /><Relationship Type="http://schemas.openxmlformats.org/officeDocument/2006/relationships/hyperlink" Target="https://mellanarkiv-offentlig.vgregion.se/alfresco/s/archive/stream/public/v1/source/available/sofia/sas9642-738863596-280/surrogate/Lumbalpunktion%20(LP)%20p%c3%a5%20barn%2c%20S%c3%84S.pdf" TargetMode="External" Id="rId39" /><Relationship Type="http://schemas.openxmlformats.org/officeDocument/2006/relationships/hyperlink" Target="http://www.fass.se" TargetMode="External" Id="rId21" /><Relationship Type="http://schemas.openxmlformats.org/officeDocument/2006/relationships/hyperlink" Target="http://www.riksdagen.se/sv/dokument-lagar/dokument/svensk-forfattningssamling/patientlag-2014821_sfs-2014-821" TargetMode="External" Id="rId34" /><Relationship Type="http://schemas.openxmlformats.org/officeDocument/2006/relationships/hyperlink" Target="http://www.vardhandboken.se/Texter/Ledpunktion/For-diagnos-och-behandling" TargetMode="External" Id="rId42" /><Relationship Type="http://schemas.openxmlformats.org/officeDocument/2006/relationships/image" Target="media/image4.png" Id="rId47" /><Relationship Type="http://schemas.openxmlformats.org/officeDocument/2006/relationships/footer" Target="footer1.xml" Id="rId50" /><Relationship Type="http://schemas.openxmlformats.org/officeDocument/2006/relationships/footer" Target="footer4.xml" Id="rId55" /><Relationship Type="http://schemas.openxmlformats.org/officeDocument/2006/relationships/styles" Target="styles.xml" Id="rId7" /><Relationship Type="http://schemas.openxmlformats.org/officeDocument/2006/relationships/hyperlink" Target="https://www.riksdagen.se/sv/dokument-lagar/dokument/svensk-forfattningssamling/lag-20181197-om-forenta-nationernas-konvention_sfs-2018-1197" TargetMode="External" Id="rId12" /><Relationship Type="http://schemas.openxmlformats.org/officeDocument/2006/relationships/hyperlink" Target="https://mellanarkiv-offentlig.vgregion.se/alfresco/s/archive/stream/public/v1/source/available/SOFIA/SAS9642-738863596-268/SURROGATE/Injektioner%20och%20blodprovstagning%20p%c3%a5%20barn%2c%20S%c3%84S.pdf" TargetMode="External" Id="rId17" /><Relationship Type="http://schemas.openxmlformats.org/officeDocument/2006/relationships/hyperlink" Target="https://mellanarkiv-offentlig.vgregion.se/alfresco/s/archive/stream/public/v1/source/available/sofia/sas9642-738863596-280/surrogate/Lumbalpunktion%20(LP)%20p%c3%a5%20barn%2c%20S%c3%84S.pdf" TargetMode="External" Id="rId25" /><Relationship Type="http://schemas.openxmlformats.org/officeDocument/2006/relationships/hyperlink" Target="http://www.riksdagen.se/sv/dokument-lagar/dokument/svensk-forfattningssamling/lag-20181197-om-forenta-nationernas-konvention_sfs-2018-1197" TargetMode="External" Id="rId33" /><Relationship Type="http://schemas.openxmlformats.org/officeDocument/2006/relationships/hyperlink" Target="https://mellanarkiv-offentlig.vgregion.se/alfresco/s/archive/stream/public/v1/source/available/sofia/sas9003-1367181295-522/surrogate/Provtagning%20-%20neonatalavdelning.pdf" TargetMode="External" Id="rId38" /><Relationship Type="http://schemas.openxmlformats.org/officeDocument/2006/relationships/image" Target="media/image3.png" Id="rId46" /><Relationship Type="http://schemas.openxmlformats.org/officeDocument/2006/relationships/hyperlink" Target="https://alfresco.vgregion.se/alfresco/service/vgr/storage/node/content/22935/Sm%c3%a4rta%20hos%20barn%20och%20ungdomar%20-%20doseringsguide.pdf?a=false&amp;guest=true" TargetMode="External" Id="rId16" /><Relationship Type="http://schemas.openxmlformats.org/officeDocument/2006/relationships/hyperlink" Target="http://www.fass.se" TargetMode="External" Id="rId20" /><Relationship Type="http://schemas.openxmlformats.org/officeDocument/2006/relationships/hyperlink" Target="https://www.1177.se/Vastra-Gotaland/behandling--hjalpmedel/tandvard/bedovning-och-smartlindring-vid-tandvard/" TargetMode="External" Id="rId29" /><Relationship Type="http://schemas.openxmlformats.org/officeDocument/2006/relationships/hyperlink" Target="https://mellanarkiv-offentlig.vgregion.se/alfresco/s/archive/stream/public/v1/source/available/sofia/sas9003-1367181295-476/surrogate" TargetMode="External" Id="rId41" /><Relationship Type="http://schemas.openxmlformats.org/officeDocument/2006/relationships/header" Target="header3.xm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003-1367181295-522/surrogate/Provtagning%20-%20neonatalavdelning.pdf" TargetMode="External" Id="rId24" /><Relationship Type="http://schemas.openxmlformats.org/officeDocument/2006/relationships/hyperlink" Target="http://www.fass.se" TargetMode="External" Id="rId32" /><Relationship Type="http://schemas.openxmlformats.org/officeDocument/2006/relationships/hyperlink" Target="https://mellanarkiv-offentlig.vgregion.se/alfresco/s/archive/stream/public/v1/source/available/sofia/sas9003-1367181295-484/surrogate/Lustgasadministrering.pdf" TargetMode="External" Id="rId37" /><Relationship Type="http://schemas.openxmlformats.org/officeDocument/2006/relationships/hyperlink" Target="http://www.vardhandboken.se/Texter/Lumbalpunktion/Oversikt" TargetMode="External" Id="rId40" /><Relationship Type="http://schemas.openxmlformats.org/officeDocument/2006/relationships/image" Target="media/image2.png" Id="rId45" /><Relationship Type="http://schemas.openxmlformats.org/officeDocument/2006/relationships/footer" Target="footer3.xml" Id="rId53" /><Relationship Type="http://schemas.openxmlformats.org/officeDocument/2006/relationships/image" Target="media/image1.png" Id="rId15" /><Relationship Type="http://schemas.openxmlformats.org/officeDocument/2006/relationships/hyperlink" Target="https://mellanarkiv-offentlig.vgregion.se/alfresco/s/archive/stream/public/v1/source/available/sofia/sas9642-738863596-268/surrogate/Injektioner%20och%20blodprovstagning%20p%c3%a5%20barn%2c%20S%c3%84S.pdf" TargetMode="External" Id="rId23" /><Relationship Type="http://schemas.openxmlformats.org/officeDocument/2006/relationships/hyperlink" Target="https://www.vardhandboken.se/undersokning-och-provtagning/biopsier-och-punktioner/ledpunktion/" TargetMode="External" Id="rId28" /><Relationship Type="http://schemas.openxmlformats.org/officeDocument/2006/relationships/hyperlink" Target="https://mellanarkiv-offentlig.vgregion.se/alfresco/s/archive/stream/public/v1/source/available/sofia/sas9642-738863596-268/surrogate" TargetMode="External" Id="rId36" /><Relationship Type="http://schemas.openxmlformats.org/officeDocument/2006/relationships/header" Target="header1.xml" Id="rId49" /><Relationship Type="http://schemas.openxmlformats.org/officeDocument/2006/relationships/theme" Target="theme/theme1.xml" Id="rId57" /><Relationship Type="http://schemas.openxmlformats.org/officeDocument/2006/relationships/footnotes" Target="footnotes.xml" Id="rId10" /><Relationship Type="http://schemas.openxmlformats.org/officeDocument/2006/relationships/hyperlink" Target="http://www.fass.se" TargetMode="External" Id="rId19" /><Relationship Type="http://schemas.openxmlformats.org/officeDocument/2006/relationships/hyperlink" Target="http://www.fass.se" TargetMode="External" Id="rId31" /><Relationship Type="http://schemas.openxmlformats.org/officeDocument/2006/relationships/hyperlink" Target="http://www.fass.se" TargetMode="External" Id="rId44" /><Relationship Type="http://schemas.openxmlformats.org/officeDocument/2006/relationships/footer" Target="footer2.xml" Id="rId52" /><Relationship Type="http://schemas.openxmlformats.org/officeDocument/2006/relationships/webSettings" Target="webSettings.xml" Id="rId9" /><Relationship Type="http://schemas.openxmlformats.org/officeDocument/2006/relationships/hyperlink" Target="https://insidan.vgregion.se/forvaltningar/sodra-alvsborgs-sjukhus/kontakt-och-organisation/organisation/sjukhusgemensamma-grupper/barnsmartgruppen/" TargetMode="External" Id="rId14" /><Relationship Type="http://schemas.openxmlformats.org/officeDocument/2006/relationships/hyperlink" Target="https://mellanarkiv-offentlig.vgregion.se/alfresco/s/archive/stream/public/v1/source/available/sofia/sas9003-1367181295-484/surrogate/Lustgasadministrering.pdf" TargetMode="External" Id="rId22" /><Relationship Type="http://schemas.openxmlformats.org/officeDocument/2006/relationships/hyperlink" Target="https://www.vardhandboken.se/undersokning-och-provtagning/biopsier-och-punktioner/lumbalpunktion/" TargetMode="External" Id="rId27" /><Relationship Type="http://schemas.openxmlformats.org/officeDocument/2006/relationships/hyperlink" Target="http://www.1177.se" TargetMode="External" Id="rId30" /><Relationship Type="http://schemas.openxmlformats.org/officeDocument/2006/relationships/hyperlink" Target="https://mellanarkiv-offentlig.vgregion.se/alfresco/s/archive/stream/public/v1/source/available/sofia/sas9642-738863596-337/surrogate" TargetMode="External" Id="rId35" /><Relationship Type="http://schemas.openxmlformats.org/officeDocument/2006/relationships/hyperlink" Target="http://www.1177.se/Vastra-Gotaland/behandling--hjalpmedel/tandvard/bedovning-och-smartlindring-vid-tandvard" TargetMode="External" Id="rId43" /><Relationship Type="http://schemas.openxmlformats.org/officeDocument/2006/relationships/image" Target="media/image5.png" Id="rId48" /><Relationship Type="http://schemas.openxmlformats.org/officeDocument/2006/relationships/fontTable" Target="fontTable.xml" Id="rId56" /><Relationship Type="http://schemas.openxmlformats.org/officeDocument/2006/relationships/settings" Target="settings.xml" Id="rId8" /><Relationship Type="http://schemas.openxmlformats.org/officeDocument/2006/relationships/header" Target="header2.xml" Id="rId51" /></Relationships>
</file>

<file path=word/_rels/footer1.xml.rels><?xml version="1.0" encoding="UTF-8" standalone="yes"?>
<Relationships xmlns="http://schemas.openxmlformats.org/package/2006/relationships"><Relationship Id="rId1" Type="http://schemas.openxmlformats.org/officeDocument/2006/relationships/image" Target="media/image7.wmf"/></Relationships>
</file>

<file path=word/_rels/footer4.xml.rels><?xml version="1.0" encoding="UTF-8" standalone="yes"?>
<Relationships xmlns="http://schemas.openxmlformats.org/package/2006/relationships"><Relationship Id="rId2" Type="http://schemas.openxmlformats.org/officeDocument/2006/relationships/image" Target="media/image9.svg"/><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36</Pages>
  <Words>8645</Words>
  <Characters>45822</Characters>
  <Application>Microsoft Office Word</Application>
  <DocSecurity>0</DocSecurity>
  <Lines>381</Lines>
  <Paragraphs>108</Paragraphs>
  <ScaleCrop>false</ScaleCrop>
  <HeadingPairs>
    <vt:vector size="2" baseType="variant">
      <vt:variant>
        <vt:lpstr>Rubrik</vt:lpstr>
      </vt:variant>
      <vt:variant>
        <vt:i4>1</vt:i4>
      </vt:variant>
    </vt:vector>
  </HeadingPairs>
  <TitlesOfParts>
    <vt:vector size="1" baseType="lpstr">
      <vt:lpstr>Akut smärta och smärtrelaterad oro hos barn och ungdomar, SÄS</vt:lpstr>
    </vt:vector>
  </TitlesOfParts>
  <Manager/>
  <Company/>
  <LinksUpToDate>false</LinksUpToDate>
  <CharactersWithSpaces>54359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 smärta och smärtrelaterad oro hos barn och ungdomar, SÄS</dc:title>
  <dc:subject/>
  <dc:creator/>
  <keywords/>
  <lastModifiedBy/>
  <revision>9</revision>
  <dcterms:created xsi:type="dcterms:W3CDTF">2025-09-19T05:51:00.0000000Z</dcterms:created>
  <dcterms:modified xsi:type="dcterms:W3CDTF">2025-10-07T13:09:00.0000000Z</dcterms:modified>
</coreProperties>
</file>