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1AD23F" w14:textId="732387D7" w:rsidR="00DB7EF1" w:rsidRPr="00DB7EF1" w:rsidRDefault="00DB7EF1" w:rsidP="00154BE3">
      <w:pPr>
        <w:pStyle w:val="Rubrik1"/>
      </w:pPr>
      <w:bookmarkStart w:id="0" w:name="_Toc321146591"/>
      <w:bookmarkStart w:id="1" w:name="_Toc314219769"/>
      <w:r w:rsidRPr="00DB7EF1">
        <w:t>Lokalanestetika - rekommendationer, blandningar, maxdoser och buffring vid SÄS</w:t>
      </w:r>
    </w:p>
    <w:p w14:paraId="5E008D9B" w14:textId="77777777" w:rsidR="00DB7EF1" w:rsidRPr="00DB7EF1" w:rsidRDefault="00DB7EF1" w:rsidP="00154BE3">
      <w:pPr>
        <w:pStyle w:val="Rubrik2"/>
      </w:pPr>
      <w:bookmarkStart w:id="2" w:name="_Toc535503285"/>
      <w:bookmarkStart w:id="3" w:name="_Toc256000000"/>
      <w:bookmarkStart w:id="4" w:name="_Toc256000009"/>
      <w:bookmarkStart w:id="5" w:name="_Toc61427690"/>
      <w:bookmarkStart w:id="6" w:name="_Toc256000018"/>
      <w:bookmarkStart w:id="7" w:name="_Toc256000027"/>
      <w:bookmarkStart w:id="8" w:name="_Toc68013222"/>
      <w:bookmarkStart w:id="9" w:name="_Toc256000036"/>
      <w:bookmarkStart w:id="10" w:name="_Toc193715163"/>
      <w:r w:rsidRPr="00DB7EF1">
        <w:t>Sammanfattning</w:t>
      </w:r>
      <w:bookmarkEnd w:id="1"/>
      <w:bookmarkEnd w:id="2"/>
      <w:bookmarkEnd w:id="3"/>
      <w:bookmarkEnd w:id="4"/>
      <w:bookmarkEnd w:id="5"/>
      <w:bookmarkEnd w:id="6"/>
      <w:bookmarkEnd w:id="7"/>
      <w:bookmarkEnd w:id="8"/>
      <w:bookmarkEnd w:id="9"/>
      <w:bookmarkEnd w:id="10"/>
    </w:p>
    <w:p w14:paraId="56456187" w14:textId="77777777" w:rsidR="00DB7EF1" w:rsidRDefault="00DB7EF1" w:rsidP="00154BE3">
      <w:r w:rsidRPr="00DB7EF1">
        <w:t>Lokalanestetika används inom många olika verksamheter och det är lätt att administrera för höga doser, vilket kan ge allvarliga konsekvenser. När lokalbedövningsmedel injiceras upplevs ofta en smärta som kan minskas genom att lösningen buffras. Denna rutin tar upp rekommenderade doser av lokalbedövningsmedel och beskriver hur smärtan vid injektion kan reduceras.</w:t>
      </w:r>
    </w:p>
    <w:p w14:paraId="0027D9D7" w14:textId="74994EF8" w:rsidR="00154BE3" w:rsidRDefault="00154BE3" w:rsidP="00154BE3">
      <w:pPr>
        <w:pStyle w:val="Rubrik2"/>
      </w:pPr>
      <w:bookmarkStart w:id="11" w:name="_Toc193715164"/>
      <w:r>
        <w:t>Förändringar sedan föregående version</w:t>
      </w:r>
      <w:bookmarkEnd w:id="11"/>
    </w:p>
    <w:p w14:paraId="5B4B17BD" w14:textId="5694AE81" w:rsidR="00154BE3" w:rsidRPr="00DB7EF1" w:rsidRDefault="00CB7132" w:rsidP="00154BE3">
      <w:r>
        <w:t>Redaktionella ändringar, giltighetstiden förlängd.</w:t>
      </w:r>
    </w:p>
    <w:p w14:paraId="345DAFF9" w14:textId="77777777" w:rsidR="00DB7EF1" w:rsidRPr="002E0E30" w:rsidRDefault="00DB7EF1" w:rsidP="00E45C72">
      <w:pPr>
        <w:spacing w:before="360" w:after="20"/>
        <w:rPr>
          <w:rFonts w:ascii="Verdana" w:hAnsi="Verdana" w:cstheme="majorHAnsi"/>
          <w:sz w:val="28"/>
          <w:szCs w:val="28"/>
        </w:rPr>
      </w:pPr>
      <w:r w:rsidRPr="002E0E30">
        <w:rPr>
          <w:rFonts w:ascii="Verdana" w:hAnsi="Verdana" w:cstheme="majorHAnsi"/>
          <w:sz w:val="28"/>
          <w:szCs w:val="28"/>
        </w:rPr>
        <w:t>Innehållsförteckning</w:t>
      </w:r>
    </w:p>
    <w:p w14:paraId="5B578D43" w14:textId="2811542F" w:rsidR="008F1EAD" w:rsidRDefault="00E45C72">
      <w:pPr>
        <w:pStyle w:val="Innehll1"/>
        <w:rPr>
          <w:rFonts w:asciiTheme="minorHAnsi" w:eastAsiaTheme="minorEastAsia" w:hAnsiTheme="minorHAnsi" w:cstheme="minorBidi"/>
          <w:noProof/>
          <w:kern w:val="2"/>
          <w14:ligatures w14:val="standardContextual"/>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3;2;Faktaruta rubrik;3;Mellanrubrik VGR;3" </w:instrText>
      </w:r>
      <w:r>
        <w:rPr>
          <w:rFonts w:ascii="Arial" w:hAnsi="Arial"/>
          <w:noProof/>
          <w:color w:val="0000FF"/>
          <w:sz w:val="22"/>
          <w:szCs w:val="32"/>
          <w:u w:val="single"/>
        </w:rPr>
        <w:fldChar w:fldCharType="separate"/>
      </w:r>
      <w:hyperlink w:anchor="_Toc193715163" w:history="1">
        <w:r w:rsidR="008F1EAD" w:rsidRPr="001F17F8">
          <w:rPr>
            <w:rStyle w:val="Hyperlnk"/>
            <w:rFonts w:eastAsia="MS Gothic"/>
            <w:noProof/>
          </w:rPr>
          <w:t>Sammanfattning</w:t>
        </w:r>
        <w:r w:rsidR="008F1EAD">
          <w:rPr>
            <w:noProof/>
            <w:webHidden/>
          </w:rPr>
          <w:tab/>
        </w:r>
        <w:r w:rsidR="008F1EAD">
          <w:rPr>
            <w:noProof/>
            <w:webHidden/>
          </w:rPr>
          <w:fldChar w:fldCharType="begin"/>
        </w:r>
        <w:r w:rsidR="008F1EAD">
          <w:rPr>
            <w:noProof/>
            <w:webHidden/>
          </w:rPr>
          <w:instrText xml:space="preserve"> PAGEREF _Toc193715163 \h </w:instrText>
        </w:r>
        <w:r w:rsidR="008F1EAD">
          <w:rPr>
            <w:noProof/>
            <w:webHidden/>
          </w:rPr>
        </w:r>
        <w:r w:rsidR="008F1EAD">
          <w:rPr>
            <w:noProof/>
            <w:webHidden/>
          </w:rPr>
          <w:fldChar w:fldCharType="separate"/>
        </w:r>
        <w:r w:rsidR="008F1EAD">
          <w:rPr>
            <w:noProof/>
            <w:webHidden/>
          </w:rPr>
          <w:t>1</w:t>
        </w:r>
        <w:r w:rsidR="008F1EAD">
          <w:rPr>
            <w:noProof/>
            <w:webHidden/>
          </w:rPr>
          <w:fldChar w:fldCharType="end"/>
        </w:r>
      </w:hyperlink>
    </w:p>
    <w:p w14:paraId="48D317A2" w14:textId="4168F103" w:rsidR="008F1EAD" w:rsidRDefault="008F1EAD">
      <w:pPr>
        <w:pStyle w:val="Innehll1"/>
        <w:rPr>
          <w:rFonts w:asciiTheme="minorHAnsi" w:eastAsiaTheme="minorEastAsia" w:hAnsiTheme="minorHAnsi" w:cstheme="minorBidi"/>
          <w:noProof/>
          <w:kern w:val="2"/>
          <w14:ligatures w14:val="standardContextual"/>
        </w:rPr>
      </w:pPr>
      <w:hyperlink w:anchor="_Toc193715164" w:history="1">
        <w:r w:rsidRPr="001F17F8">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_Toc193715164 \h </w:instrText>
        </w:r>
        <w:r>
          <w:rPr>
            <w:noProof/>
            <w:webHidden/>
          </w:rPr>
        </w:r>
        <w:r>
          <w:rPr>
            <w:noProof/>
            <w:webHidden/>
          </w:rPr>
          <w:fldChar w:fldCharType="separate"/>
        </w:r>
        <w:r>
          <w:rPr>
            <w:noProof/>
            <w:webHidden/>
          </w:rPr>
          <w:t>1</w:t>
        </w:r>
        <w:r>
          <w:rPr>
            <w:noProof/>
            <w:webHidden/>
          </w:rPr>
          <w:fldChar w:fldCharType="end"/>
        </w:r>
      </w:hyperlink>
    </w:p>
    <w:p w14:paraId="653E88F3" w14:textId="00DAE5F2" w:rsidR="008F1EAD" w:rsidRDefault="008F1EAD">
      <w:pPr>
        <w:pStyle w:val="Innehll1"/>
        <w:rPr>
          <w:rFonts w:asciiTheme="minorHAnsi" w:eastAsiaTheme="minorEastAsia" w:hAnsiTheme="minorHAnsi" w:cstheme="minorBidi"/>
          <w:noProof/>
          <w:kern w:val="2"/>
          <w14:ligatures w14:val="standardContextual"/>
        </w:rPr>
      </w:pPr>
      <w:hyperlink w:anchor="_Toc193715165" w:history="1">
        <w:r w:rsidRPr="001F17F8">
          <w:rPr>
            <w:rStyle w:val="Hyperlnk"/>
            <w:rFonts w:eastAsia="MS Gothic"/>
            <w:noProof/>
          </w:rPr>
          <w:t>Förutsättningar</w:t>
        </w:r>
        <w:r>
          <w:rPr>
            <w:noProof/>
            <w:webHidden/>
          </w:rPr>
          <w:tab/>
        </w:r>
        <w:r>
          <w:rPr>
            <w:noProof/>
            <w:webHidden/>
          </w:rPr>
          <w:fldChar w:fldCharType="begin"/>
        </w:r>
        <w:r>
          <w:rPr>
            <w:noProof/>
            <w:webHidden/>
          </w:rPr>
          <w:instrText xml:space="preserve"> PAGEREF _Toc193715165 \h </w:instrText>
        </w:r>
        <w:r>
          <w:rPr>
            <w:noProof/>
            <w:webHidden/>
          </w:rPr>
        </w:r>
        <w:r>
          <w:rPr>
            <w:noProof/>
            <w:webHidden/>
          </w:rPr>
          <w:fldChar w:fldCharType="separate"/>
        </w:r>
        <w:r>
          <w:rPr>
            <w:noProof/>
            <w:webHidden/>
          </w:rPr>
          <w:t>1</w:t>
        </w:r>
        <w:r>
          <w:rPr>
            <w:noProof/>
            <w:webHidden/>
          </w:rPr>
          <w:fldChar w:fldCharType="end"/>
        </w:r>
      </w:hyperlink>
    </w:p>
    <w:p w14:paraId="2B18D015" w14:textId="7624F0C7" w:rsidR="008F1EAD" w:rsidRDefault="008F1EAD">
      <w:pPr>
        <w:pStyle w:val="Innehll1"/>
        <w:rPr>
          <w:rFonts w:asciiTheme="minorHAnsi" w:eastAsiaTheme="minorEastAsia" w:hAnsiTheme="minorHAnsi" w:cstheme="minorBidi"/>
          <w:noProof/>
          <w:kern w:val="2"/>
          <w14:ligatures w14:val="standardContextual"/>
        </w:rPr>
      </w:pPr>
      <w:hyperlink w:anchor="_Toc193715166" w:history="1">
        <w:r w:rsidRPr="001F17F8">
          <w:rPr>
            <w:rStyle w:val="Hyperlnk"/>
            <w:rFonts w:eastAsia="MS Gothic"/>
            <w:noProof/>
          </w:rPr>
          <w:t>Genomförande</w:t>
        </w:r>
        <w:r>
          <w:rPr>
            <w:noProof/>
            <w:webHidden/>
          </w:rPr>
          <w:tab/>
        </w:r>
        <w:r>
          <w:rPr>
            <w:noProof/>
            <w:webHidden/>
          </w:rPr>
          <w:fldChar w:fldCharType="begin"/>
        </w:r>
        <w:r>
          <w:rPr>
            <w:noProof/>
            <w:webHidden/>
          </w:rPr>
          <w:instrText xml:space="preserve"> PAGEREF _Toc193715166 \h </w:instrText>
        </w:r>
        <w:r>
          <w:rPr>
            <w:noProof/>
            <w:webHidden/>
          </w:rPr>
        </w:r>
        <w:r>
          <w:rPr>
            <w:noProof/>
            <w:webHidden/>
          </w:rPr>
          <w:fldChar w:fldCharType="separate"/>
        </w:r>
        <w:r>
          <w:rPr>
            <w:noProof/>
            <w:webHidden/>
          </w:rPr>
          <w:t>2</w:t>
        </w:r>
        <w:r>
          <w:rPr>
            <w:noProof/>
            <w:webHidden/>
          </w:rPr>
          <w:fldChar w:fldCharType="end"/>
        </w:r>
      </w:hyperlink>
    </w:p>
    <w:p w14:paraId="71F38E7E" w14:textId="7D1B23DA" w:rsidR="008F1EAD" w:rsidRDefault="008F1EAD">
      <w:pPr>
        <w:pStyle w:val="Innehll2"/>
        <w:rPr>
          <w:rFonts w:asciiTheme="minorHAnsi" w:eastAsiaTheme="minorEastAsia" w:hAnsiTheme="minorHAnsi" w:cstheme="minorBidi"/>
          <w:noProof/>
          <w:kern w:val="2"/>
          <w14:ligatures w14:val="standardContextual"/>
        </w:rPr>
      </w:pPr>
      <w:hyperlink w:anchor="_Toc193715167" w:history="1">
        <w:r w:rsidRPr="001F17F8">
          <w:rPr>
            <w:rStyle w:val="Hyperlnk"/>
            <w:rFonts w:eastAsia="MS Gothic"/>
            <w:noProof/>
          </w:rPr>
          <w:t>Blandningar av olika lokalanestestika</w:t>
        </w:r>
        <w:r>
          <w:rPr>
            <w:noProof/>
            <w:webHidden/>
          </w:rPr>
          <w:tab/>
        </w:r>
        <w:r>
          <w:rPr>
            <w:noProof/>
            <w:webHidden/>
          </w:rPr>
          <w:fldChar w:fldCharType="begin"/>
        </w:r>
        <w:r>
          <w:rPr>
            <w:noProof/>
            <w:webHidden/>
          </w:rPr>
          <w:instrText xml:space="preserve"> PAGEREF _Toc193715167 \h </w:instrText>
        </w:r>
        <w:r>
          <w:rPr>
            <w:noProof/>
            <w:webHidden/>
          </w:rPr>
        </w:r>
        <w:r>
          <w:rPr>
            <w:noProof/>
            <w:webHidden/>
          </w:rPr>
          <w:fldChar w:fldCharType="separate"/>
        </w:r>
        <w:r>
          <w:rPr>
            <w:noProof/>
            <w:webHidden/>
          </w:rPr>
          <w:t>2</w:t>
        </w:r>
        <w:r>
          <w:rPr>
            <w:noProof/>
            <w:webHidden/>
          </w:rPr>
          <w:fldChar w:fldCharType="end"/>
        </w:r>
      </w:hyperlink>
    </w:p>
    <w:p w14:paraId="27AE61F3" w14:textId="29A99D6D" w:rsidR="008F1EAD" w:rsidRDefault="008F1EAD">
      <w:pPr>
        <w:pStyle w:val="Innehll3"/>
        <w:rPr>
          <w:rFonts w:asciiTheme="minorHAnsi" w:eastAsiaTheme="minorEastAsia" w:hAnsiTheme="minorHAnsi" w:cstheme="minorBidi"/>
          <w:noProof/>
          <w:kern w:val="2"/>
          <w14:ligatures w14:val="standardContextual"/>
        </w:rPr>
      </w:pPr>
      <w:hyperlink w:anchor="_Toc193715168" w:history="1">
        <w:r w:rsidRPr="001F17F8">
          <w:rPr>
            <w:rStyle w:val="Hyperlnk"/>
            <w:rFonts w:eastAsia="MS Gothic"/>
            <w:noProof/>
          </w:rPr>
          <w:t>Maxdoser</w:t>
        </w:r>
        <w:r>
          <w:rPr>
            <w:noProof/>
            <w:webHidden/>
          </w:rPr>
          <w:tab/>
        </w:r>
        <w:r>
          <w:rPr>
            <w:noProof/>
            <w:webHidden/>
          </w:rPr>
          <w:fldChar w:fldCharType="begin"/>
        </w:r>
        <w:r>
          <w:rPr>
            <w:noProof/>
            <w:webHidden/>
          </w:rPr>
          <w:instrText xml:space="preserve"> PAGEREF _Toc193715168 \h </w:instrText>
        </w:r>
        <w:r>
          <w:rPr>
            <w:noProof/>
            <w:webHidden/>
          </w:rPr>
        </w:r>
        <w:r>
          <w:rPr>
            <w:noProof/>
            <w:webHidden/>
          </w:rPr>
          <w:fldChar w:fldCharType="separate"/>
        </w:r>
        <w:r>
          <w:rPr>
            <w:noProof/>
            <w:webHidden/>
          </w:rPr>
          <w:t>2</w:t>
        </w:r>
        <w:r>
          <w:rPr>
            <w:noProof/>
            <w:webHidden/>
          </w:rPr>
          <w:fldChar w:fldCharType="end"/>
        </w:r>
      </w:hyperlink>
    </w:p>
    <w:p w14:paraId="67F06996" w14:textId="0EC6D2E3" w:rsidR="008F1EAD" w:rsidRDefault="008F1EAD">
      <w:pPr>
        <w:pStyle w:val="Innehll2"/>
        <w:rPr>
          <w:rFonts w:asciiTheme="minorHAnsi" w:eastAsiaTheme="minorEastAsia" w:hAnsiTheme="minorHAnsi" w:cstheme="minorBidi"/>
          <w:noProof/>
          <w:kern w:val="2"/>
          <w14:ligatures w14:val="standardContextual"/>
        </w:rPr>
      </w:pPr>
      <w:hyperlink w:anchor="_Toc193715169" w:history="1">
        <w:r w:rsidRPr="001F17F8">
          <w:rPr>
            <w:rStyle w:val="Hyperlnk"/>
            <w:rFonts w:eastAsia="MS Gothic"/>
            <w:noProof/>
          </w:rPr>
          <w:t>Rekommendation av maxdoser för olika lokalbedövningsmedel</w:t>
        </w:r>
        <w:r>
          <w:rPr>
            <w:noProof/>
            <w:webHidden/>
          </w:rPr>
          <w:tab/>
        </w:r>
        <w:r>
          <w:rPr>
            <w:noProof/>
            <w:webHidden/>
          </w:rPr>
          <w:fldChar w:fldCharType="begin"/>
        </w:r>
        <w:r>
          <w:rPr>
            <w:noProof/>
            <w:webHidden/>
          </w:rPr>
          <w:instrText xml:space="preserve"> PAGEREF _Toc193715169 \h </w:instrText>
        </w:r>
        <w:r>
          <w:rPr>
            <w:noProof/>
            <w:webHidden/>
          </w:rPr>
        </w:r>
        <w:r>
          <w:rPr>
            <w:noProof/>
            <w:webHidden/>
          </w:rPr>
          <w:fldChar w:fldCharType="separate"/>
        </w:r>
        <w:r>
          <w:rPr>
            <w:noProof/>
            <w:webHidden/>
          </w:rPr>
          <w:t>3</w:t>
        </w:r>
        <w:r>
          <w:rPr>
            <w:noProof/>
            <w:webHidden/>
          </w:rPr>
          <w:fldChar w:fldCharType="end"/>
        </w:r>
      </w:hyperlink>
    </w:p>
    <w:p w14:paraId="0D0F962F" w14:textId="454A5078" w:rsidR="008F1EAD" w:rsidRDefault="008F1EAD">
      <w:pPr>
        <w:pStyle w:val="Innehll2"/>
        <w:rPr>
          <w:rFonts w:asciiTheme="minorHAnsi" w:eastAsiaTheme="minorEastAsia" w:hAnsiTheme="minorHAnsi" w:cstheme="minorBidi"/>
          <w:noProof/>
          <w:kern w:val="2"/>
          <w14:ligatures w14:val="standardContextual"/>
        </w:rPr>
      </w:pPr>
      <w:hyperlink w:anchor="_Toc193715170" w:history="1">
        <w:r w:rsidRPr="001F17F8">
          <w:rPr>
            <w:rStyle w:val="Hyperlnk"/>
            <w:rFonts w:eastAsia="MS Gothic"/>
            <w:noProof/>
          </w:rPr>
          <w:t>Buffring av lokalanestetika</w:t>
        </w:r>
        <w:r>
          <w:rPr>
            <w:noProof/>
            <w:webHidden/>
          </w:rPr>
          <w:tab/>
        </w:r>
        <w:r>
          <w:rPr>
            <w:noProof/>
            <w:webHidden/>
          </w:rPr>
          <w:fldChar w:fldCharType="begin"/>
        </w:r>
        <w:r>
          <w:rPr>
            <w:noProof/>
            <w:webHidden/>
          </w:rPr>
          <w:instrText xml:space="preserve"> PAGEREF _Toc193715170 \h </w:instrText>
        </w:r>
        <w:r>
          <w:rPr>
            <w:noProof/>
            <w:webHidden/>
          </w:rPr>
        </w:r>
        <w:r>
          <w:rPr>
            <w:noProof/>
            <w:webHidden/>
          </w:rPr>
          <w:fldChar w:fldCharType="separate"/>
        </w:r>
        <w:r>
          <w:rPr>
            <w:noProof/>
            <w:webHidden/>
          </w:rPr>
          <w:t>4</w:t>
        </w:r>
        <w:r>
          <w:rPr>
            <w:noProof/>
            <w:webHidden/>
          </w:rPr>
          <w:fldChar w:fldCharType="end"/>
        </w:r>
      </w:hyperlink>
    </w:p>
    <w:p w14:paraId="2A0131C3" w14:textId="24B8FA2E" w:rsidR="008F1EAD" w:rsidRDefault="008F1EAD">
      <w:pPr>
        <w:pStyle w:val="Innehll1"/>
        <w:rPr>
          <w:rFonts w:asciiTheme="minorHAnsi" w:eastAsiaTheme="minorEastAsia" w:hAnsiTheme="minorHAnsi" w:cstheme="minorBidi"/>
          <w:noProof/>
          <w:kern w:val="2"/>
          <w14:ligatures w14:val="standardContextual"/>
        </w:rPr>
      </w:pPr>
      <w:hyperlink w:anchor="_Toc193715171" w:history="1">
        <w:r w:rsidRPr="001F17F8">
          <w:rPr>
            <w:rStyle w:val="Hyperlnk"/>
            <w:rFonts w:eastAsia="MS Gothic"/>
            <w:noProof/>
          </w:rPr>
          <w:t>Dokumentinformation</w:t>
        </w:r>
        <w:r>
          <w:rPr>
            <w:noProof/>
            <w:webHidden/>
          </w:rPr>
          <w:tab/>
        </w:r>
        <w:r>
          <w:rPr>
            <w:noProof/>
            <w:webHidden/>
          </w:rPr>
          <w:fldChar w:fldCharType="begin"/>
        </w:r>
        <w:r>
          <w:rPr>
            <w:noProof/>
            <w:webHidden/>
          </w:rPr>
          <w:instrText xml:space="preserve"> PAGEREF _Toc193715171 \h </w:instrText>
        </w:r>
        <w:r>
          <w:rPr>
            <w:noProof/>
            <w:webHidden/>
          </w:rPr>
        </w:r>
        <w:r>
          <w:rPr>
            <w:noProof/>
            <w:webHidden/>
          </w:rPr>
          <w:fldChar w:fldCharType="separate"/>
        </w:r>
        <w:r>
          <w:rPr>
            <w:noProof/>
            <w:webHidden/>
          </w:rPr>
          <w:t>4</w:t>
        </w:r>
        <w:r>
          <w:rPr>
            <w:noProof/>
            <w:webHidden/>
          </w:rPr>
          <w:fldChar w:fldCharType="end"/>
        </w:r>
      </w:hyperlink>
    </w:p>
    <w:p w14:paraId="0ADED185" w14:textId="0F4FE831" w:rsidR="008F1EAD" w:rsidRDefault="008F1EAD">
      <w:pPr>
        <w:pStyle w:val="Innehll1"/>
        <w:rPr>
          <w:rFonts w:asciiTheme="minorHAnsi" w:eastAsiaTheme="minorEastAsia" w:hAnsiTheme="minorHAnsi" w:cstheme="minorBidi"/>
          <w:noProof/>
          <w:kern w:val="2"/>
          <w14:ligatures w14:val="standardContextual"/>
        </w:rPr>
      </w:pPr>
      <w:hyperlink w:anchor="_Toc193715172" w:history="1">
        <w:r w:rsidRPr="001F17F8">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_Toc193715172 \h </w:instrText>
        </w:r>
        <w:r>
          <w:rPr>
            <w:noProof/>
            <w:webHidden/>
          </w:rPr>
        </w:r>
        <w:r>
          <w:rPr>
            <w:noProof/>
            <w:webHidden/>
          </w:rPr>
          <w:fldChar w:fldCharType="separate"/>
        </w:r>
        <w:r>
          <w:rPr>
            <w:noProof/>
            <w:webHidden/>
          </w:rPr>
          <w:t>4</w:t>
        </w:r>
        <w:r>
          <w:rPr>
            <w:noProof/>
            <w:webHidden/>
          </w:rPr>
          <w:fldChar w:fldCharType="end"/>
        </w:r>
      </w:hyperlink>
    </w:p>
    <w:p w14:paraId="2118A054" w14:textId="060DF7B4" w:rsidR="008F1EAD" w:rsidRDefault="008F1EAD">
      <w:pPr>
        <w:pStyle w:val="Innehll1"/>
        <w:rPr>
          <w:rFonts w:asciiTheme="minorHAnsi" w:eastAsiaTheme="minorEastAsia" w:hAnsiTheme="minorHAnsi" w:cstheme="minorBidi"/>
          <w:noProof/>
          <w:kern w:val="2"/>
          <w14:ligatures w14:val="standardContextual"/>
        </w:rPr>
      </w:pPr>
      <w:hyperlink w:anchor="_Toc193715173" w:history="1">
        <w:r w:rsidRPr="001F17F8">
          <w:rPr>
            <w:rStyle w:val="Hyperlnk"/>
            <w:rFonts w:eastAsia="MS Gothic"/>
            <w:noProof/>
          </w:rPr>
          <w:t>Bilagor</w:t>
        </w:r>
        <w:r>
          <w:rPr>
            <w:noProof/>
            <w:webHidden/>
          </w:rPr>
          <w:tab/>
        </w:r>
        <w:r>
          <w:rPr>
            <w:noProof/>
            <w:webHidden/>
          </w:rPr>
          <w:fldChar w:fldCharType="begin"/>
        </w:r>
        <w:r>
          <w:rPr>
            <w:noProof/>
            <w:webHidden/>
          </w:rPr>
          <w:instrText xml:space="preserve"> PAGEREF _Toc193715173 \h </w:instrText>
        </w:r>
        <w:r>
          <w:rPr>
            <w:noProof/>
            <w:webHidden/>
          </w:rPr>
        </w:r>
        <w:r>
          <w:rPr>
            <w:noProof/>
            <w:webHidden/>
          </w:rPr>
          <w:fldChar w:fldCharType="separate"/>
        </w:r>
        <w:r>
          <w:rPr>
            <w:noProof/>
            <w:webHidden/>
          </w:rPr>
          <w:t>5</w:t>
        </w:r>
        <w:r>
          <w:rPr>
            <w:noProof/>
            <w:webHidden/>
          </w:rPr>
          <w:fldChar w:fldCharType="end"/>
        </w:r>
      </w:hyperlink>
    </w:p>
    <w:p w14:paraId="48CB7528" w14:textId="05BBF487" w:rsidR="008F1EAD" w:rsidRDefault="008F1EAD">
      <w:pPr>
        <w:pStyle w:val="Innehll2"/>
        <w:rPr>
          <w:rFonts w:asciiTheme="minorHAnsi" w:eastAsiaTheme="minorEastAsia" w:hAnsiTheme="minorHAnsi" w:cstheme="minorBidi"/>
          <w:noProof/>
          <w:kern w:val="2"/>
          <w14:ligatures w14:val="standardContextual"/>
        </w:rPr>
      </w:pPr>
      <w:hyperlink w:anchor="_Toc193715174" w:history="1">
        <w:r w:rsidRPr="001F17F8">
          <w:rPr>
            <w:rStyle w:val="Hyperlnk"/>
            <w:rFonts w:eastAsia="MS Gothic"/>
            <w:noProof/>
          </w:rPr>
          <w:t>Blandning av lokalanestetika för ortopediska operationer</w:t>
        </w:r>
        <w:r>
          <w:rPr>
            <w:noProof/>
            <w:webHidden/>
          </w:rPr>
          <w:tab/>
        </w:r>
        <w:r>
          <w:rPr>
            <w:noProof/>
            <w:webHidden/>
          </w:rPr>
          <w:fldChar w:fldCharType="begin"/>
        </w:r>
        <w:r>
          <w:rPr>
            <w:noProof/>
            <w:webHidden/>
          </w:rPr>
          <w:instrText xml:space="preserve"> PAGEREF _Toc193715174 \h </w:instrText>
        </w:r>
        <w:r>
          <w:rPr>
            <w:noProof/>
            <w:webHidden/>
          </w:rPr>
        </w:r>
        <w:r>
          <w:rPr>
            <w:noProof/>
            <w:webHidden/>
          </w:rPr>
          <w:fldChar w:fldCharType="separate"/>
        </w:r>
        <w:r>
          <w:rPr>
            <w:noProof/>
            <w:webHidden/>
          </w:rPr>
          <w:t>5</w:t>
        </w:r>
        <w:r>
          <w:rPr>
            <w:noProof/>
            <w:webHidden/>
          </w:rPr>
          <w:fldChar w:fldCharType="end"/>
        </w:r>
      </w:hyperlink>
    </w:p>
    <w:p w14:paraId="405A53AD" w14:textId="0FF170FB" w:rsidR="008F1EAD" w:rsidRDefault="008F1EAD">
      <w:pPr>
        <w:pStyle w:val="Innehll1"/>
        <w:rPr>
          <w:rFonts w:asciiTheme="minorHAnsi" w:eastAsiaTheme="minorEastAsia" w:hAnsiTheme="minorHAnsi" w:cstheme="minorBidi"/>
          <w:noProof/>
          <w:kern w:val="2"/>
          <w14:ligatures w14:val="standardContextual"/>
        </w:rPr>
      </w:pPr>
      <w:hyperlink w:anchor="_Toc193715175" w:history="1">
        <w:r w:rsidRPr="001F17F8">
          <w:rPr>
            <w:rStyle w:val="Hyperlnk"/>
            <w:rFonts w:eastAsia="MS Gothic"/>
            <w:noProof/>
          </w:rPr>
          <w:t>Perifera nervblockader, single-shot, översikt</w:t>
        </w:r>
        <w:r>
          <w:rPr>
            <w:noProof/>
            <w:webHidden/>
          </w:rPr>
          <w:tab/>
        </w:r>
        <w:r>
          <w:rPr>
            <w:noProof/>
            <w:webHidden/>
          </w:rPr>
          <w:fldChar w:fldCharType="begin"/>
        </w:r>
        <w:r>
          <w:rPr>
            <w:noProof/>
            <w:webHidden/>
          </w:rPr>
          <w:instrText xml:space="preserve"> PAGEREF _Toc193715175 \h </w:instrText>
        </w:r>
        <w:r>
          <w:rPr>
            <w:noProof/>
            <w:webHidden/>
          </w:rPr>
        </w:r>
        <w:r>
          <w:rPr>
            <w:noProof/>
            <w:webHidden/>
          </w:rPr>
          <w:fldChar w:fldCharType="separate"/>
        </w:r>
        <w:r>
          <w:rPr>
            <w:noProof/>
            <w:webHidden/>
          </w:rPr>
          <w:t>6</w:t>
        </w:r>
        <w:r>
          <w:rPr>
            <w:noProof/>
            <w:webHidden/>
          </w:rPr>
          <w:fldChar w:fldCharType="end"/>
        </w:r>
      </w:hyperlink>
    </w:p>
    <w:p w14:paraId="094602F7" w14:textId="6448ED03" w:rsidR="00DB7EF1" w:rsidRPr="00DB7EF1" w:rsidRDefault="00E45C72" w:rsidP="00154BE3">
      <w:pPr>
        <w:pStyle w:val="Rubrik2"/>
      </w:pPr>
      <w:r>
        <w:rPr>
          <w:noProof/>
        </w:rPr>
        <w:fldChar w:fldCharType="end"/>
      </w:r>
      <w:bookmarkStart w:id="12" w:name="_Toc535503286"/>
      <w:bookmarkStart w:id="13" w:name="_Toc256000001"/>
      <w:bookmarkStart w:id="14" w:name="_Toc256000010"/>
      <w:bookmarkStart w:id="15" w:name="_Toc61427691"/>
      <w:bookmarkStart w:id="16" w:name="_Toc256000019"/>
      <w:bookmarkStart w:id="17" w:name="_Toc256000028"/>
      <w:bookmarkStart w:id="18" w:name="_Toc68013223"/>
      <w:bookmarkStart w:id="19" w:name="_Toc256000037"/>
      <w:bookmarkStart w:id="20" w:name="_Toc193715165"/>
      <w:r w:rsidR="00DB7EF1" w:rsidRPr="00DB7EF1">
        <w:t>Förutsättningar</w:t>
      </w:r>
      <w:bookmarkEnd w:id="12"/>
      <w:bookmarkEnd w:id="13"/>
      <w:bookmarkEnd w:id="14"/>
      <w:bookmarkEnd w:id="15"/>
      <w:bookmarkEnd w:id="16"/>
      <w:bookmarkEnd w:id="17"/>
      <w:bookmarkEnd w:id="18"/>
      <w:bookmarkEnd w:id="19"/>
      <w:bookmarkEnd w:id="20"/>
    </w:p>
    <w:p w14:paraId="5DEC81C4" w14:textId="77777777" w:rsidR="00DB7EF1" w:rsidRPr="00DB7EF1" w:rsidRDefault="00DB7EF1" w:rsidP="00154BE3">
      <w:r w:rsidRPr="00DB7EF1">
        <w:t xml:space="preserve">Det finns många olika uppgifter om dosering av lokalbedövningsmedel. Det är därför inte lätt att få en tydlig bild om man </w:t>
      </w:r>
      <w:proofErr w:type="gramStart"/>
      <w:r w:rsidRPr="00DB7EF1">
        <w:t>t.ex.</w:t>
      </w:r>
      <w:proofErr w:type="gramEnd"/>
      <w:r w:rsidRPr="00DB7EF1">
        <w:t xml:space="preserve"> bara litar till den text som står i FASS. För dessa </w:t>
      </w:r>
      <w:r w:rsidRPr="00DB7EF1">
        <w:lastRenderedPageBreak/>
        <w:t>rekommendationer har information hämtats från flera olika källor [</w:t>
      </w:r>
      <w:proofErr w:type="gramStart"/>
      <w:r w:rsidRPr="00DB7EF1">
        <w:t>1-3</w:t>
      </w:r>
      <w:proofErr w:type="gramEnd"/>
      <w:r w:rsidRPr="00DB7EF1">
        <w:t>].</w:t>
      </w:r>
    </w:p>
    <w:p w14:paraId="553B1358" w14:textId="77777777" w:rsidR="00DB7EF1" w:rsidRPr="00DB7EF1" w:rsidRDefault="00DB7EF1" w:rsidP="00154BE3">
      <w:r w:rsidRPr="00DB7EF1">
        <w:t>Det finns ett flertal lokalanestetika av vilka vi vanligen endast använder ett fåtal. Genom att använda en kombination av olika lokalanestetika kan tiden till effekt, durationen samt graden av muskelpåverkan möjligen påverkas.</w:t>
      </w:r>
    </w:p>
    <w:p w14:paraId="5661FA53" w14:textId="77777777" w:rsidR="00DB7EF1" w:rsidRPr="00154BE3" w:rsidRDefault="00DB7EF1" w:rsidP="00154BE3">
      <w:pPr>
        <w:pStyle w:val="Punktlista"/>
      </w:pPr>
      <w:r w:rsidRPr="00154BE3">
        <w:t>Lidocain (t.ex. Lidokain) 10 mg/ml – snabbt tillslag (10 minuter), kort duration (</w:t>
      </w:r>
      <w:proofErr w:type="gramStart"/>
      <w:r w:rsidRPr="00154BE3">
        <w:t>2-4</w:t>
      </w:r>
      <w:proofErr w:type="gramEnd"/>
      <w:r w:rsidRPr="00154BE3">
        <w:t xml:space="preserve"> timmar) och kan buffras.</w:t>
      </w:r>
    </w:p>
    <w:p w14:paraId="07CD1673" w14:textId="77777777" w:rsidR="00DB7EF1" w:rsidRPr="00154BE3" w:rsidRDefault="00DB7EF1" w:rsidP="00154BE3">
      <w:pPr>
        <w:pStyle w:val="Punktlista"/>
      </w:pPr>
      <w:r w:rsidRPr="00154BE3">
        <w:t>Mepivakain (</w:t>
      </w:r>
      <w:proofErr w:type="gramStart"/>
      <w:r w:rsidRPr="00154BE3">
        <w:t>t.ex.</w:t>
      </w:r>
      <w:proofErr w:type="gramEnd"/>
      <w:r w:rsidRPr="00154BE3">
        <w:t xml:space="preserve"> Mepivacain) 10 eller 20 mg/ml med eller utan adrenalin – medelsnabbt tillslag, medellång duration, stor påverkan på motorneuron. Kan buffras.  </w:t>
      </w:r>
    </w:p>
    <w:p w14:paraId="61E2FA83" w14:textId="77777777" w:rsidR="00DB7EF1" w:rsidRPr="00154BE3" w:rsidRDefault="00DB7EF1" w:rsidP="00154BE3">
      <w:pPr>
        <w:pStyle w:val="Punktlista"/>
      </w:pPr>
      <w:r w:rsidRPr="00154BE3">
        <w:t>Ropivakain (t.ex. Ropivacain) – 2 och 7,5 mg/ml, långsamt tillslag (</w:t>
      </w:r>
      <w:proofErr w:type="gramStart"/>
      <w:r w:rsidRPr="00154BE3">
        <w:t>10-20</w:t>
      </w:r>
      <w:proofErr w:type="gramEnd"/>
      <w:r w:rsidRPr="00154BE3">
        <w:t> minuter) och lång duration (8-14 timmar).</w:t>
      </w:r>
    </w:p>
    <w:p w14:paraId="5BB17165" w14:textId="77777777" w:rsidR="00DB7EF1" w:rsidRPr="00154BE3" w:rsidRDefault="00DB7EF1" w:rsidP="00154BE3">
      <w:pPr>
        <w:pStyle w:val="Punktlista"/>
      </w:pPr>
      <w:r w:rsidRPr="00154BE3">
        <w:t>Bupivakain (</w:t>
      </w:r>
      <w:proofErr w:type="gramStart"/>
      <w:r w:rsidRPr="00154BE3">
        <w:t>t.ex.</w:t>
      </w:r>
      <w:proofErr w:type="gramEnd"/>
      <w:r w:rsidRPr="00154BE3">
        <w:t xml:space="preserve"> Marcain) – 2,5 och 5 mg/ml, långsamt tillslag och lång duration.</w:t>
      </w:r>
    </w:p>
    <w:p w14:paraId="4158088E" w14:textId="77777777" w:rsidR="00DB7EF1" w:rsidRPr="00154BE3" w:rsidRDefault="00DB7EF1" w:rsidP="00154BE3">
      <w:pPr>
        <w:pStyle w:val="Punktlista"/>
      </w:pPr>
      <w:r w:rsidRPr="00154BE3">
        <w:t>Prilokain (</w:t>
      </w:r>
      <w:proofErr w:type="gramStart"/>
      <w:r w:rsidRPr="00154BE3">
        <w:t>t.ex.</w:t>
      </w:r>
      <w:proofErr w:type="gramEnd"/>
      <w:r w:rsidRPr="00154BE3">
        <w:t xml:space="preserve"> Citanest) – låg kardiotoxicitet kan användas vid intravenös regional anestesi, kort duration.</w:t>
      </w:r>
    </w:p>
    <w:p w14:paraId="4DE21013" w14:textId="77777777" w:rsidR="00DB7EF1" w:rsidRPr="00DB7EF1" w:rsidRDefault="00DB7EF1" w:rsidP="00154BE3">
      <w:pPr>
        <w:pStyle w:val="Rubrik2"/>
      </w:pPr>
      <w:bookmarkStart w:id="21" w:name="_Toc535503287"/>
      <w:bookmarkStart w:id="22" w:name="_Toc256000002"/>
      <w:bookmarkStart w:id="23" w:name="_Toc256000011"/>
      <w:bookmarkStart w:id="24" w:name="_Toc61427692"/>
      <w:bookmarkStart w:id="25" w:name="_Toc256000020"/>
      <w:bookmarkStart w:id="26" w:name="_Toc256000029"/>
      <w:bookmarkStart w:id="27" w:name="_Toc68013224"/>
      <w:bookmarkStart w:id="28" w:name="_Toc256000038"/>
      <w:bookmarkStart w:id="29" w:name="_Toc193715166"/>
      <w:r w:rsidRPr="00DB7EF1">
        <w:t>Genomförande</w:t>
      </w:r>
      <w:bookmarkEnd w:id="21"/>
      <w:bookmarkEnd w:id="22"/>
      <w:bookmarkEnd w:id="23"/>
      <w:bookmarkEnd w:id="24"/>
      <w:bookmarkEnd w:id="25"/>
      <w:bookmarkEnd w:id="26"/>
      <w:bookmarkEnd w:id="27"/>
      <w:bookmarkEnd w:id="28"/>
      <w:bookmarkEnd w:id="29"/>
    </w:p>
    <w:p w14:paraId="748F989E" w14:textId="77777777" w:rsidR="00DB7EF1" w:rsidRPr="00DB7EF1" w:rsidRDefault="00DB7EF1" w:rsidP="002E0E30">
      <w:pPr>
        <w:pStyle w:val="Rubrik3"/>
        <w:spacing w:before="120"/>
      </w:pPr>
      <w:bookmarkStart w:id="30" w:name="_Toc414432393"/>
      <w:bookmarkStart w:id="31" w:name="_Toc535503288"/>
      <w:bookmarkStart w:id="32" w:name="_Toc256000003"/>
      <w:bookmarkStart w:id="33" w:name="_Toc256000012"/>
      <w:bookmarkStart w:id="34" w:name="_Toc61427693"/>
      <w:bookmarkStart w:id="35" w:name="_Toc256000021"/>
      <w:bookmarkStart w:id="36" w:name="_Toc256000030"/>
      <w:bookmarkStart w:id="37" w:name="_Toc68013225"/>
      <w:bookmarkStart w:id="38" w:name="_Toc256000039"/>
      <w:bookmarkStart w:id="39" w:name="_Toc193715167"/>
      <w:r w:rsidRPr="00DB7EF1">
        <w:t>Blandningar av olika lokalanestestika</w:t>
      </w:r>
      <w:bookmarkEnd w:id="30"/>
      <w:bookmarkEnd w:id="31"/>
      <w:bookmarkEnd w:id="32"/>
      <w:bookmarkEnd w:id="33"/>
      <w:bookmarkEnd w:id="34"/>
      <w:bookmarkEnd w:id="35"/>
      <w:bookmarkEnd w:id="36"/>
      <w:bookmarkEnd w:id="37"/>
      <w:bookmarkEnd w:id="38"/>
      <w:bookmarkEnd w:id="39"/>
    </w:p>
    <w:p w14:paraId="43DEDEEF" w14:textId="536DBF37" w:rsidR="00DB7EF1" w:rsidRPr="00DB7EF1" w:rsidRDefault="00DB7EF1" w:rsidP="00154BE3">
      <w:pPr>
        <w:rPr>
          <w:bCs/>
        </w:rPr>
      </w:pPr>
      <w:r w:rsidRPr="00DB7EF1">
        <w:t xml:space="preserve">Det förekommer ett flertal blandningar av olika lokalbedövningar, </w:t>
      </w:r>
      <w:proofErr w:type="gramStart"/>
      <w:r w:rsidRPr="00DB7EF1">
        <w:t>t.ex.</w:t>
      </w:r>
      <w:proofErr w:type="gramEnd"/>
      <w:r w:rsidRPr="00DB7EF1">
        <w:t xml:space="preserve"> lidokain och ropivakain, där målet är få ett snabbare tillslag och en längre duration. Det är tveksamt om man får snabbare tillslag genom att blanda, men man får längre duration, vilket kan vara bra vid vissa ingrepp som kan dra ut på tiden.</w:t>
      </w:r>
    </w:p>
    <w:tbl>
      <w:tblPr>
        <w:tblW w:w="7655" w:type="dxa"/>
        <w:tblInd w:w="9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landning av olika lokalanestestika"/>
        <w:tblDescription w:val="Tabellen beskriver blandning av Lidokain och Ropivakain och lämpligt användningsområde."/>
      </w:tblPr>
      <w:tblGrid>
        <w:gridCol w:w="2247"/>
        <w:gridCol w:w="5408"/>
      </w:tblGrid>
      <w:tr w:rsidR="00DB7EF1" w:rsidRPr="00DB7EF1" w14:paraId="609C77FD" w14:textId="77777777" w:rsidTr="00154BE3">
        <w:trPr>
          <w:trHeight w:val="1216"/>
        </w:trPr>
        <w:tc>
          <w:tcPr>
            <w:tcW w:w="2263" w:type="dxa"/>
            <w:shd w:val="clear" w:color="auto" w:fill="auto"/>
          </w:tcPr>
          <w:p w14:paraId="581B4247" w14:textId="77777777" w:rsidR="00DB7EF1" w:rsidRPr="00DB7EF1" w:rsidRDefault="00DB7EF1" w:rsidP="00DB7EF1">
            <w:pPr>
              <w:spacing w:before="20" w:line="240" w:lineRule="auto"/>
              <w:ind w:left="0" w:right="0"/>
              <w:rPr>
                <w:bCs/>
                <w:szCs w:val="20"/>
              </w:rPr>
            </w:pPr>
            <w:r w:rsidRPr="00DB7EF1">
              <w:rPr>
                <w:bCs/>
                <w:szCs w:val="20"/>
              </w:rPr>
              <w:t>Lidokain (Xylokain) 10 mg/ml, 10 ml</w:t>
            </w:r>
          </w:p>
          <w:p w14:paraId="28CA7443" w14:textId="77777777" w:rsidR="00DB7EF1" w:rsidRPr="00DB7EF1" w:rsidRDefault="00DB7EF1" w:rsidP="00DB7EF1">
            <w:pPr>
              <w:spacing w:before="20" w:line="240" w:lineRule="auto"/>
              <w:ind w:left="0" w:right="0"/>
              <w:rPr>
                <w:bCs/>
                <w:szCs w:val="20"/>
              </w:rPr>
            </w:pPr>
            <w:r w:rsidRPr="00DB7EF1">
              <w:rPr>
                <w:bCs/>
                <w:szCs w:val="20"/>
              </w:rPr>
              <w:t>Ropivakain (Narop) 7,5 mg/ml, 10 ml</w:t>
            </w:r>
          </w:p>
        </w:tc>
        <w:tc>
          <w:tcPr>
            <w:tcW w:w="5481" w:type="dxa"/>
            <w:shd w:val="clear" w:color="auto" w:fill="auto"/>
          </w:tcPr>
          <w:p w14:paraId="79DAF957" w14:textId="77777777" w:rsidR="00DB7EF1" w:rsidRPr="00DB7EF1" w:rsidRDefault="00DB7EF1" w:rsidP="00DB7EF1">
            <w:pPr>
              <w:suppressAutoHyphens/>
              <w:spacing w:before="20" w:line="240" w:lineRule="auto"/>
              <w:ind w:left="0" w:right="0"/>
              <w:rPr>
                <w:bCs/>
                <w:szCs w:val="20"/>
              </w:rPr>
            </w:pPr>
            <w:r w:rsidRPr="00DB7EF1">
              <w:rPr>
                <w:bCs/>
                <w:szCs w:val="20"/>
              </w:rPr>
              <w:t>Lämpar sig för inläggning av subkutan venport, pacemaker eller tunnelerad CDK, eftersom det ger god analgesi i samband med inläggningen men även god postoperativ smärtlindring.</w:t>
            </w:r>
          </w:p>
        </w:tc>
      </w:tr>
    </w:tbl>
    <w:p w14:paraId="6DB408A3" w14:textId="77777777" w:rsidR="00DB7EF1" w:rsidRPr="00DB7EF1" w:rsidRDefault="00DB7EF1" w:rsidP="00154BE3">
      <w:pPr>
        <w:pStyle w:val="MellanrubrikVGR"/>
      </w:pPr>
      <w:bookmarkStart w:id="40" w:name="_Toc414432395"/>
      <w:bookmarkStart w:id="41" w:name="_Toc535503289"/>
      <w:bookmarkStart w:id="42" w:name="_Toc256000004"/>
      <w:bookmarkStart w:id="43" w:name="_Toc256000013"/>
      <w:bookmarkStart w:id="44" w:name="_Toc61427694"/>
      <w:bookmarkStart w:id="45" w:name="_Toc256000022"/>
      <w:bookmarkStart w:id="46" w:name="_Toc256000031"/>
      <w:bookmarkStart w:id="47" w:name="_Toc68013226"/>
      <w:bookmarkStart w:id="48" w:name="_Toc256000040"/>
      <w:bookmarkStart w:id="49" w:name="_Toc193715168"/>
      <w:r w:rsidRPr="00DB7EF1">
        <w:t>Maxdoser</w:t>
      </w:r>
      <w:bookmarkEnd w:id="40"/>
      <w:bookmarkEnd w:id="41"/>
      <w:bookmarkEnd w:id="42"/>
      <w:bookmarkEnd w:id="43"/>
      <w:bookmarkEnd w:id="44"/>
      <w:bookmarkEnd w:id="45"/>
      <w:bookmarkEnd w:id="46"/>
      <w:bookmarkEnd w:id="47"/>
      <w:bookmarkEnd w:id="48"/>
      <w:bookmarkEnd w:id="49"/>
    </w:p>
    <w:p w14:paraId="2EBC4C5A" w14:textId="77777777" w:rsidR="00DB7EF1" w:rsidRPr="00DB7EF1" w:rsidRDefault="00DB7EF1" w:rsidP="00154BE3">
      <w:pPr>
        <w:rPr>
          <w:bCs/>
          <w:szCs w:val="20"/>
        </w:rPr>
      </w:pPr>
      <w:r w:rsidRPr="00154BE3">
        <w:t>Överdosering med lokalanestetika kan ge allvarliga neurologiska eller kardiologiska symtom; det är därför mycket viktigt att anpassa dosen efter rådande omständigheter. Blodkoncentrationen av lokalbedövningsmedel kommer att variera kraftigt beroende på var det injiceras och under vilka omständigheter. Blodcirkulationen är oerhört viktig för</w:t>
      </w:r>
      <w:r w:rsidRPr="00DB7EF1">
        <w:rPr>
          <w:bCs/>
          <w:szCs w:val="20"/>
        </w:rPr>
        <w:t xml:space="preserve"> absorptionen av lokalbedövningsmedel och därmed vilken koncentration som uppnås i blodet och därmed i centrala </w:t>
      </w:r>
      <w:r w:rsidRPr="00DB7EF1">
        <w:rPr>
          <w:bCs/>
          <w:szCs w:val="20"/>
        </w:rPr>
        <w:lastRenderedPageBreak/>
        <w:t>nervsystemet. Adrenalin tillsätts ofta för att minska genomblödningen och därmed minska absorptionen, men detta kan vara svårt att beräkna.</w:t>
      </w:r>
    </w:p>
    <w:p w14:paraId="08C9EB58" w14:textId="0618FD51" w:rsidR="00DB7EF1" w:rsidRPr="00DB7EF1" w:rsidRDefault="00DB7EF1" w:rsidP="00764787">
      <w:pPr>
        <w:pStyle w:val="Rubrik3"/>
      </w:pPr>
      <w:bookmarkStart w:id="50" w:name="_Toc414432396"/>
      <w:bookmarkStart w:id="51" w:name="_Toc535503290"/>
      <w:bookmarkStart w:id="52" w:name="_Toc256000005"/>
      <w:bookmarkStart w:id="53" w:name="_Toc256000014"/>
      <w:bookmarkStart w:id="54" w:name="_Toc61427695"/>
      <w:bookmarkStart w:id="55" w:name="_Toc256000023"/>
      <w:bookmarkStart w:id="56" w:name="_Toc256000032"/>
      <w:bookmarkStart w:id="57" w:name="_Toc68013227"/>
      <w:bookmarkStart w:id="58" w:name="_Toc256000041"/>
      <w:bookmarkStart w:id="59" w:name="_Toc193715169"/>
      <w:r w:rsidRPr="00DB7EF1">
        <w:t>Rekommendation av maxdoser för olika lokalbedövningsmedel</w:t>
      </w:r>
      <w:bookmarkEnd w:id="50"/>
      <w:bookmarkEnd w:id="51"/>
      <w:bookmarkEnd w:id="52"/>
      <w:bookmarkEnd w:id="53"/>
      <w:bookmarkEnd w:id="54"/>
      <w:bookmarkEnd w:id="55"/>
      <w:bookmarkEnd w:id="56"/>
      <w:bookmarkEnd w:id="57"/>
      <w:bookmarkEnd w:id="58"/>
      <w:bookmarkEnd w:id="59"/>
    </w:p>
    <w:tbl>
      <w:tblPr>
        <w:tblW w:w="9923" w:type="dxa"/>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Rekommendation av maxdoser för olika lokalbedövningsmedel"/>
        <w:tblDescription w:val="Tabellen tar upp olika lokalbedövningsmedel, läkemedelsstyrka, maxdoser samt maxdoser baserat på patientens vikt."/>
      </w:tblPr>
      <w:tblGrid>
        <w:gridCol w:w="3052"/>
        <w:gridCol w:w="1447"/>
        <w:gridCol w:w="1545"/>
        <w:gridCol w:w="1440"/>
        <w:gridCol w:w="2439"/>
      </w:tblGrid>
      <w:tr w:rsidR="00DB7EF1" w:rsidRPr="00DB7EF1" w14:paraId="21FFF8F3" w14:textId="77777777" w:rsidTr="00A6594C">
        <w:tc>
          <w:tcPr>
            <w:tcW w:w="2469" w:type="dxa"/>
          </w:tcPr>
          <w:p w14:paraId="45564FDB" w14:textId="77777777" w:rsidR="00DB7EF1" w:rsidRPr="00C65891" w:rsidRDefault="00DB7EF1" w:rsidP="00C65891">
            <w:pPr>
              <w:pStyle w:val="Tabelltext"/>
              <w:rPr>
                <w:b/>
                <w:bCs w:val="0"/>
              </w:rPr>
            </w:pPr>
            <w:r w:rsidRPr="00C65891">
              <w:rPr>
                <w:b/>
                <w:bCs w:val="0"/>
              </w:rPr>
              <w:t>Lokalbedövningsmedel</w:t>
            </w:r>
          </w:p>
        </w:tc>
        <w:tc>
          <w:tcPr>
            <w:tcW w:w="1600" w:type="dxa"/>
          </w:tcPr>
          <w:p w14:paraId="1B4269F0" w14:textId="77777777" w:rsidR="00DB7EF1" w:rsidRPr="00C65891" w:rsidRDefault="00DB7EF1" w:rsidP="00C65891">
            <w:pPr>
              <w:pStyle w:val="Tabelltext"/>
              <w:rPr>
                <w:b/>
                <w:bCs w:val="0"/>
              </w:rPr>
            </w:pPr>
            <w:r w:rsidRPr="00C65891">
              <w:rPr>
                <w:b/>
                <w:bCs w:val="0"/>
              </w:rPr>
              <w:t>Styrka mg/ml</w:t>
            </w:r>
          </w:p>
        </w:tc>
        <w:tc>
          <w:tcPr>
            <w:tcW w:w="1626" w:type="dxa"/>
          </w:tcPr>
          <w:p w14:paraId="5DE6ECCF" w14:textId="77777777" w:rsidR="00DB7EF1" w:rsidRPr="00C65891" w:rsidRDefault="00DB7EF1" w:rsidP="00C65891">
            <w:pPr>
              <w:pStyle w:val="Tabelltext"/>
              <w:rPr>
                <w:b/>
                <w:bCs w:val="0"/>
              </w:rPr>
            </w:pPr>
            <w:r w:rsidRPr="00C65891">
              <w:rPr>
                <w:b/>
                <w:bCs w:val="0"/>
              </w:rPr>
              <w:t xml:space="preserve">Maxdos </w:t>
            </w:r>
          </w:p>
        </w:tc>
        <w:tc>
          <w:tcPr>
            <w:tcW w:w="1592" w:type="dxa"/>
          </w:tcPr>
          <w:p w14:paraId="7F17AC1E" w14:textId="77777777" w:rsidR="00DB7EF1" w:rsidRPr="00C65891" w:rsidRDefault="00DB7EF1" w:rsidP="00C65891">
            <w:pPr>
              <w:pStyle w:val="Tabelltext"/>
              <w:rPr>
                <w:b/>
                <w:bCs w:val="0"/>
              </w:rPr>
            </w:pPr>
            <w:r w:rsidRPr="00C65891">
              <w:rPr>
                <w:b/>
                <w:bCs w:val="0"/>
              </w:rPr>
              <w:t>Max mängd i ml om 70 kg</w:t>
            </w:r>
          </w:p>
        </w:tc>
        <w:tc>
          <w:tcPr>
            <w:tcW w:w="2247" w:type="dxa"/>
          </w:tcPr>
          <w:p w14:paraId="4A3302D1" w14:textId="77777777" w:rsidR="00DB7EF1" w:rsidRPr="00C65891" w:rsidRDefault="00DB7EF1" w:rsidP="00C65891">
            <w:pPr>
              <w:pStyle w:val="Tabelltext"/>
              <w:rPr>
                <w:b/>
                <w:bCs w:val="0"/>
              </w:rPr>
            </w:pPr>
            <w:r w:rsidRPr="00C65891">
              <w:rPr>
                <w:b/>
                <w:bCs w:val="0"/>
              </w:rPr>
              <w:t>Maxdos i mg om 70 kg över tid</w:t>
            </w:r>
          </w:p>
        </w:tc>
      </w:tr>
      <w:tr w:rsidR="00DB7EF1" w:rsidRPr="00DB7EF1" w14:paraId="2E3721F6" w14:textId="77777777" w:rsidTr="00A6594C">
        <w:tc>
          <w:tcPr>
            <w:tcW w:w="2469" w:type="dxa"/>
            <w:vMerge w:val="restart"/>
          </w:tcPr>
          <w:p w14:paraId="73FE40C4" w14:textId="77777777" w:rsidR="00DB7EF1" w:rsidRPr="00C65891" w:rsidRDefault="00DB7EF1" w:rsidP="00C65891">
            <w:pPr>
              <w:pStyle w:val="Tabelltext"/>
              <w:rPr>
                <w:b/>
                <w:bCs w:val="0"/>
              </w:rPr>
            </w:pPr>
            <w:r w:rsidRPr="00C65891">
              <w:rPr>
                <w:b/>
                <w:bCs w:val="0"/>
              </w:rPr>
              <w:t>Bupivakain (Marcain)</w:t>
            </w:r>
          </w:p>
        </w:tc>
        <w:tc>
          <w:tcPr>
            <w:tcW w:w="1600" w:type="dxa"/>
          </w:tcPr>
          <w:p w14:paraId="7C078BC5" w14:textId="77777777" w:rsidR="00DB7EF1" w:rsidRPr="00DB7EF1" w:rsidRDefault="00DB7EF1" w:rsidP="00C65891">
            <w:pPr>
              <w:pStyle w:val="Tabelltext"/>
            </w:pPr>
            <w:r w:rsidRPr="00DB7EF1">
              <w:t>2,5</w:t>
            </w:r>
          </w:p>
        </w:tc>
        <w:tc>
          <w:tcPr>
            <w:tcW w:w="1626" w:type="dxa"/>
            <w:vMerge w:val="restart"/>
          </w:tcPr>
          <w:p w14:paraId="488A0C69" w14:textId="77777777" w:rsidR="00DB7EF1" w:rsidRPr="00DB7EF1" w:rsidRDefault="00DB7EF1" w:rsidP="00C65891">
            <w:pPr>
              <w:pStyle w:val="Tabelltext"/>
            </w:pPr>
            <w:r w:rsidRPr="00DB7EF1">
              <w:t>2 mg/kg</w:t>
            </w:r>
          </w:p>
          <w:p w14:paraId="730AFE1F" w14:textId="77777777" w:rsidR="00DB7EF1" w:rsidRPr="00DB7EF1" w:rsidRDefault="00DB7EF1" w:rsidP="00C65891">
            <w:pPr>
              <w:pStyle w:val="Tabelltext"/>
            </w:pPr>
          </w:p>
        </w:tc>
        <w:tc>
          <w:tcPr>
            <w:tcW w:w="1592" w:type="dxa"/>
          </w:tcPr>
          <w:p w14:paraId="07C3CD46" w14:textId="77777777" w:rsidR="00DB7EF1" w:rsidRPr="00DB7EF1" w:rsidRDefault="00DB7EF1" w:rsidP="00C65891">
            <w:pPr>
              <w:pStyle w:val="Tabelltext"/>
            </w:pPr>
            <w:r w:rsidRPr="00DB7EF1">
              <w:t>60</w:t>
            </w:r>
          </w:p>
        </w:tc>
        <w:tc>
          <w:tcPr>
            <w:tcW w:w="2247" w:type="dxa"/>
            <w:vMerge w:val="restart"/>
          </w:tcPr>
          <w:p w14:paraId="7DA69A04" w14:textId="77777777" w:rsidR="00DB7EF1" w:rsidRPr="00DB7EF1" w:rsidRDefault="00DB7EF1" w:rsidP="00C65891">
            <w:pPr>
              <w:pStyle w:val="Tabelltext"/>
            </w:pPr>
            <w:r w:rsidRPr="00DB7EF1">
              <w:t>150 mg/4 tim</w:t>
            </w:r>
          </w:p>
          <w:p w14:paraId="7B6F965E" w14:textId="77777777" w:rsidR="00DB7EF1" w:rsidRPr="00DB7EF1" w:rsidRDefault="00DB7EF1" w:rsidP="00C65891">
            <w:pPr>
              <w:pStyle w:val="Tabelltext"/>
            </w:pPr>
            <w:r w:rsidRPr="00DB7EF1">
              <w:t>400 mg/24 tim</w:t>
            </w:r>
          </w:p>
          <w:p w14:paraId="02E88B5D" w14:textId="77777777" w:rsidR="00DB7EF1" w:rsidRPr="00DB7EF1" w:rsidRDefault="00DB7EF1" w:rsidP="00C65891">
            <w:pPr>
              <w:pStyle w:val="Tabelltext"/>
            </w:pPr>
            <w:r w:rsidRPr="00DB7EF1">
              <w:t>Maxdos i EDA 150 mg</w:t>
            </w:r>
          </w:p>
        </w:tc>
      </w:tr>
      <w:tr w:rsidR="00DB7EF1" w:rsidRPr="00DB7EF1" w14:paraId="20B08058" w14:textId="77777777" w:rsidTr="00A6594C">
        <w:tc>
          <w:tcPr>
            <w:tcW w:w="2469" w:type="dxa"/>
            <w:vMerge/>
          </w:tcPr>
          <w:p w14:paraId="141EB689" w14:textId="77777777" w:rsidR="00DB7EF1" w:rsidRPr="00C65891" w:rsidRDefault="00DB7EF1" w:rsidP="00C65891">
            <w:pPr>
              <w:pStyle w:val="Tabelltext"/>
              <w:rPr>
                <w:b/>
                <w:bCs w:val="0"/>
              </w:rPr>
            </w:pPr>
          </w:p>
        </w:tc>
        <w:tc>
          <w:tcPr>
            <w:tcW w:w="1600" w:type="dxa"/>
          </w:tcPr>
          <w:p w14:paraId="794D59EB" w14:textId="77777777" w:rsidR="00DB7EF1" w:rsidRPr="00DB7EF1" w:rsidRDefault="00DB7EF1" w:rsidP="00C65891">
            <w:pPr>
              <w:pStyle w:val="Tabelltext"/>
            </w:pPr>
            <w:r w:rsidRPr="00DB7EF1">
              <w:t>5,0</w:t>
            </w:r>
          </w:p>
        </w:tc>
        <w:tc>
          <w:tcPr>
            <w:tcW w:w="1626" w:type="dxa"/>
            <w:vMerge/>
          </w:tcPr>
          <w:p w14:paraId="277F7665" w14:textId="77777777" w:rsidR="00DB7EF1" w:rsidRPr="00DB7EF1" w:rsidRDefault="00DB7EF1" w:rsidP="00C65891">
            <w:pPr>
              <w:pStyle w:val="Tabelltext"/>
            </w:pPr>
          </w:p>
        </w:tc>
        <w:tc>
          <w:tcPr>
            <w:tcW w:w="1592" w:type="dxa"/>
          </w:tcPr>
          <w:p w14:paraId="5FEDDB6E" w14:textId="77777777" w:rsidR="00DB7EF1" w:rsidRPr="00DB7EF1" w:rsidRDefault="00DB7EF1" w:rsidP="00C65891">
            <w:pPr>
              <w:pStyle w:val="Tabelltext"/>
            </w:pPr>
            <w:r w:rsidRPr="00DB7EF1">
              <w:t>30</w:t>
            </w:r>
          </w:p>
        </w:tc>
        <w:tc>
          <w:tcPr>
            <w:tcW w:w="2247" w:type="dxa"/>
            <w:vMerge/>
          </w:tcPr>
          <w:p w14:paraId="4307E387" w14:textId="77777777" w:rsidR="00DB7EF1" w:rsidRPr="00DB7EF1" w:rsidRDefault="00DB7EF1" w:rsidP="00C65891">
            <w:pPr>
              <w:pStyle w:val="Tabelltext"/>
            </w:pPr>
          </w:p>
        </w:tc>
      </w:tr>
      <w:tr w:rsidR="00DB7EF1" w:rsidRPr="00DB7EF1" w14:paraId="235DD0E4" w14:textId="77777777" w:rsidTr="00A6594C">
        <w:tc>
          <w:tcPr>
            <w:tcW w:w="2469" w:type="dxa"/>
            <w:vMerge w:val="restart"/>
          </w:tcPr>
          <w:p w14:paraId="2E3882B1" w14:textId="77777777" w:rsidR="00DB7EF1" w:rsidRPr="00C65891" w:rsidRDefault="00DB7EF1" w:rsidP="00C65891">
            <w:pPr>
              <w:pStyle w:val="Tabelltext"/>
              <w:rPr>
                <w:b/>
                <w:bCs w:val="0"/>
              </w:rPr>
            </w:pPr>
            <w:r w:rsidRPr="00C65891">
              <w:rPr>
                <w:b/>
                <w:bCs w:val="0"/>
              </w:rPr>
              <w:t>Ropivakain (Narop)</w:t>
            </w:r>
          </w:p>
        </w:tc>
        <w:tc>
          <w:tcPr>
            <w:tcW w:w="1600" w:type="dxa"/>
          </w:tcPr>
          <w:p w14:paraId="48FA8828" w14:textId="77777777" w:rsidR="00DB7EF1" w:rsidRPr="00DB7EF1" w:rsidRDefault="00DB7EF1" w:rsidP="00C65891">
            <w:pPr>
              <w:pStyle w:val="Tabelltext"/>
            </w:pPr>
            <w:r w:rsidRPr="00DB7EF1">
              <w:t>2,0</w:t>
            </w:r>
          </w:p>
        </w:tc>
        <w:tc>
          <w:tcPr>
            <w:tcW w:w="1626" w:type="dxa"/>
            <w:vMerge w:val="restart"/>
          </w:tcPr>
          <w:p w14:paraId="4E4647CA" w14:textId="77777777" w:rsidR="00DB7EF1" w:rsidRPr="00DB7EF1" w:rsidRDefault="00DB7EF1" w:rsidP="00C65891">
            <w:pPr>
              <w:pStyle w:val="Tabelltext"/>
            </w:pPr>
            <w:r w:rsidRPr="00DB7EF1">
              <w:t>3 mg/kg</w:t>
            </w:r>
          </w:p>
          <w:p w14:paraId="793CE161" w14:textId="77777777" w:rsidR="00DB7EF1" w:rsidRPr="00DB7EF1" w:rsidRDefault="00DB7EF1" w:rsidP="00C65891">
            <w:pPr>
              <w:pStyle w:val="Tabelltext"/>
            </w:pPr>
          </w:p>
        </w:tc>
        <w:tc>
          <w:tcPr>
            <w:tcW w:w="1592" w:type="dxa"/>
          </w:tcPr>
          <w:p w14:paraId="2F9F2DA4" w14:textId="77777777" w:rsidR="00DB7EF1" w:rsidRPr="00DB7EF1" w:rsidRDefault="00DB7EF1" w:rsidP="00C65891">
            <w:pPr>
              <w:pStyle w:val="Tabelltext"/>
            </w:pPr>
            <w:r w:rsidRPr="00DB7EF1">
              <w:t>105</w:t>
            </w:r>
          </w:p>
        </w:tc>
        <w:tc>
          <w:tcPr>
            <w:tcW w:w="2247" w:type="dxa"/>
            <w:vMerge w:val="restart"/>
          </w:tcPr>
          <w:p w14:paraId="08A6B988" w14:textId="77777777" w:rsidR="00DB7EF1" w:rsidRPr="00DB7EF1" w:rsidRDefault="00DB7EF1" w:rsidP="00C65891">
            <w:pPr>
              <w:pStyle w:val="Tabelltext"/>
            </w:pPr>
            <w:r w:rsidRPr="00DB7EF1">
              <w:t>300 mg/ 4 tim</w:t>
            </w:r>
          </w:p>
          <w:p w14:paraId="7F285EC9" w14:textId="77777777" w:rsidR="00DB7EF1" w:rsidRPr="00DB7EF1" w:rsidRDefault="00DB7EF1" w:rsidP="00C65891">
            <w:pPr>
              <w:pStyle w:val="Tabelltext"/>
            </w:pPr>
            <w:r w:rsidRPr="00DB7EF1">
              <w:t>800 mg/24 tim</w:t>
            </w:r>
          </w:p>
          <w:p w14:paraId="4AC930B1" w14:textId="77777777" w:rsidR="00DB7EF1" w:rsidRPr="00DB7EF1" w:rsidRDefault="00DB7EF1" w:rsidP="00C65891">
            <w:pPr>
              <w:pStyle w:val="Tabelltext"/>
            </w:pPr>
            <w:r w:rsidRPr="00DB7EF1">
              <w:t>Maxdos i EDA 150 mg</w:t>
            </w:r>
          </w:p>
        </w:tc>
      </w:tr>
      <w:tr w:rsidR="00DB7EF1" w:rsidRPr="00DB7EF1" w14:paraId="7A9D1D4D" w14:textId="77777777" w:rsidTr="00A6594C">
        <w:tc>
          <w:tcPr>
            <w:tcW w:w="2469" w:type="dxa"/>
            <w:vMerge/>
          </w:tcPr>
          <w:p w14:paraId="61238574" w14:textId="77777777" w:rsidR="00DB7EF1" w:rsidRPr="00C65891" w:rsidRDefault="00DB7EF1" w:rsidP="00C65891">
            <w:pPr>
              <w:pStyle w:val="Tabelltext"/>
              <w:rPr>
                <w:b/>
                <w:bCs w:val="0"/>
              </w:rPr>
            </w:pPr>
          </w:p>
        </w:tc>
        <w:tc>
          <w:tcPr>
            <w:tcW w:w="1600" w:type="dxa"/>
          </w:tcPr>
          <w:p w14:paraId="2AC3B00C" w14:textId="77777777" w:rsidR="00DB7EF1" w:rsidRPr="00DB7EF1" w:rsidRDefault="00DB7EF1" w:rsidP="00C65891">
            <w:pPr>
              <w:pStyle w:val="Tabelltext"/>
            </w:pPr>
            <w:r w:rsidRPr="00DB7EF1">
              <w:t>5,0</w:t>
            </w:r>
          </w:p>
        </w:tc>
        <w:tc>
          <w:tcPr>
            <w:tcW w:w="1626" w:type="dxa"/>
            <w:vMerge/>
          </w:tcPr>
          <w:p w14:paraId="30458E55" w14:textId="77777777" w:rsidR="00DB7EF1" w:rsidRPr="00DB7EF1" w:rsidRDefault="00DB7EF1" w:rsidP="00C65891">
            <w:pPr>
              <w:pStyle w:val="Tabelltext"/>
            </w:pPr>
          </w:p>
        </w:tc>
        <w:tc>
          <w:tcPr>
            <w:tcW w:w="1592" w:type="dxa"/>
          </w:tcPr>
          <w:p w14:paraId="777221C6" w14:textId="77777777" w:rsidR="00DB7EF1" w:rsidRPr="00DB7EF1" w:rsidRDefault="00DB7EF1" w:rsidP="00C65891">
            <w:pPr>
              <w:pStyle w:val="Tabelltext"/>
            </w:pPr>
            <w:r w:rsidRPr="00DB7EF1">
              <w:t>42</w:t>
            </w:r>
          </w:p>
        </w:tc>
        <w:tc>
          <w:tcPr>
            <w:tcW w:w="2247" w:type="dxa"/>
            <w:vMerge/>
          </w:tcPr>
          <w:p w14:paraId="7086B365" w14:textId="77777777" w:rsidR="00DB7EF1" w:rsidRPr="00DB7EF1" w:rsidRDefault="00DB7EF1" w:rsidP="00C65891">
            <w:pPr>
              <w:pStyle w:val="Tabelltext"/>
            </w:pPr>
          </w:p>
        </w:tc>
      </w:tr>
      <w:tr w:rsidR="00DB7EF1" w:rsidRPr="00DB7EF1" w14:paraId="122AEA08" w14:textId="77777777" w:rsidTr="00A6594C">
        <w:tc>
          <w:tcPr>
            <w:tcW w:w="2469" w:type="dxa"/>
            <w:vMerge/>
          </w:tcPr>
          <w:p w14:paraId="787A1DA9" w14:textId="77777777" w:rsidR="00DB7EF1" w:rsidRPr="00C65891" w:rsidRDefault="00DB7EF1" w:rsidP="00C65891">
            <w:pPr>
              <w:pStyle w:val="Tabelltext"/>
              <w:rPr>
                <w:b/>
                <w:bCs w:val="0"/>
              </w:rPr>
            </w:pPr>
          </w:p>
        </w:tc>
        <w:tc>
          <w:tcPr>
            <w:tcW w:w="1600" w:type="dxa"/>
          </w:tcPr>
          <w:p w14:paraId="7FD0E4FC" w14:textId="77777777" w:rsidR="00DB7EF1" w:rsidRPr="00DB7EF1" w:rsidRDefault="00DB7EF1" w:rsidP="00C65891">
            <w:pPr>
              <w:pStyle w:val="Tabelltext"/>
            </w:pPr>
            <w:r w:rsidRPr="00DB7EF1">
              <w:t>7,5</w:t>
            </w:r>
          </w:p>
        </w:tc>
        <w:tc>
          <w:tcPr>
            <w:tcW w:w="1626" w:type="dxa"/>
            <w:vMerge/>
          </w:tcPr>
          <w:p w14:paraId="0BED9CD9" w14:textId="77777777" w:rsidR="00DB7EF1" w:rsidRPr="00DB7EF1" w:rsidRDefault="00DB7EF1" w:rsidP="00C65891">
            <w:pPr>
              <w:pStyle w:val="Tabelltext"/>
            </w:pPr>
          </w:p>
        </w:tc>
        <w:tc>
          <w:tcPr>
            <w:tcW w:w="1592" w:type="dxa"/>
          </w:tcPr>
          <w:p w14:paraId="35A6E9B4" w14:textId="77777777" w:rsidR="00DB7EF1" w:rsidRPr="00DB7EF1" w:rsidRDefault="00DB7EF1" w:rsidP="00C65891">
            <w:pPr>
              <w:pStyle w:val="Tabelltext"/>
            </w:pPr>
            <w:r w:rsidRPr="00DB7EF1">
              <w:t>28</w:t>
            </w:r>
          </w:p>
        </w:tc>
        <w:tc>
          <w:tcPr>
            <w:tcW w:w="2247" w:type="dxa"/>
            <w:vMerge/>
          </w:tcPr>
          <w:p w14:paraId="5F60730F" w14:textId="77777777" w:rsidR="00DB7EF1" w:rsidRPr="00DB7EF1" w:rsidRDefault="00DB7EF1" w:rsidP="00C65891">
            <w:pPr>
              <w:pStyle w:val="Tabelltext"/>
            </w:pPr>
          </w:p>
        </w:tc>
      </w:tr>
      <w:tr w:rsidR="00DB7EF1" w:rsidRPr="00DB7EF1" w14:paraId="473AA38D" w14:textId="77777777" w:rsidTr="00A6594C">
        <w:tc>
          <w:tcPr>
            <w:tcW w:w="2469" w:type="dxa"/>
            <w:vMerge/>
          </w:tcPr>
          <w:p w14:paraId="1360F7BF" w14:textId="77777777" w:rsidR="00DB7EF1" w:rsidRPr="00C65891" w:rsidRDefault="00DB7EF1" w:rsidP="00C65891">
            <w:pPr>
              <w:pStyle w:val="Tabelltext"/>
              <w:rPr>
                <w:b/>
                <w:bCs w:val="0"/>
              </w:rPr>
            </w:pPr>
          </w:p>
        </w:tc>
        <w:tc>
          <w:tcPr>
            <w:tcW w:w="1600" w:type="dxa"/>
          </w:tcPr>
          <w:p w14:paraId="0A0D0EC4" w14:textId="77777777" w:rsidR="00DB7EF1" w:rsidRPr="00DB7EF1" w:rsidRDefault="00DB7EF1" w:rsidP="00C65891">
            <w:pPr>
              <w:pStyle w:val="Tabelltext"/>
            </w:pPr>
            <w:r w:rsidRPr="00DB7EF1">
              <w:t>10</w:t>
            </w:r>
          </w:p>
        </w:tc>
        <w:tc>
          <w:tcPr>
            <w:tcW w:w="1626" w:type="dxa"/>
            <w:vMerge/>
          </w:tcPr>
          <w:p w14:paraId="31FC2768" w14:textId="77777777" w:rsidR="00DB7EF1" w:rsidRPr="00DB7EF1" w:rsidRDefault="00DB7EF1" w:rsidP="00C65891">
            <w:pPr>
              <w:pStyle w:val="Tabelltext"/>
            </w:pPr>
          </w:p>
        </w:tc>
        <w:tc>
          <w:tcPr>
            <w:tcW w:w="1592" w:type="dxa"/>
          </w:tcPr>
          <w:p w14:paraId="31808F15" w14:textId="77777777" w:rsidR="00DB7EF1" w:rsidRPr="00DB7EF1" w:rsidRDefault="00DB7EF1" w:rsidP="00C65891">
            <w:pPr>
              <w:pStyle w:val="Tabelltext"/>
            </w:pPr>
            <w:r w:rsidRPr="00DB7EF1">
              <w:t>21</w:t>
            </w:r>
          </w:p>
        </w:tc>
        <w:tc>
          <w:tcPr>
            <w:tcW w:w="2247" w:type="dxa"/>
            <w:vMerge/>
          </w:tcPr>
          <w:p w14:paraId="2BFDEB5A" w14:textId="77777777" w:rsidR="00DB7EF1" w:rsidRPr="00DB7EF1" w:rsidRDefault="00DB7EF1" w:rsidP="00C65891">
            <w:pPr>
              <w:pStyle w:val="Tabelltext"/>
            </w:pPr>
          </w:p>
        </w:tc>
      </w:tr>
      <w:tr w:rsidR="00DB7EF1" w:rsidRPr="00DB7EF1" w14:paraId="7C38EC09" w14:textId="77777777" w:rsidTr="00A6594C">
        <w:tc>
          <w:tcPr>
            <w:tcW w:w="2469" w:type="dxa"/>
            <w:vMerge w:val="restart"/>
          </w:tcPr>
          <w:p w14:paraId="2FA1397B" w14:textId="77777777" w:rsidR="00DB7EF1" w:rsidRPr="00C65891" w:rsidRDefault="00DB7EF1" w:rsidP="00C65891">
            <w:pPr>
              <w:pStyle w:val="Tabelltext"/>
              <w:rPr>
                <w:b/>
                <w:bCs w:val="0"/>
              </w:rPr>
            </w:pPr>
            <w:r w:rsidRPr="00C65891">
              <w:rPr>
                <w:b/>
                <w:bCs w:val="0"/>
              </w:rPr>
              <w:t>Mepivakain (Carbocain)</w:t>
            </w:r>
          </w:p>
        </w:tc>
        <w:tc>
          <w:tcPr>
            <w:tcW w:w="1600" w:type="dxa"/>
          </w:tcPr>
          <w:p w14:paraId="5726F4AE" w14:textId="77777777" w:rsidR="00DB7EF1" w:rsidRPr="00DB7EF1" w:rsidRDefault="00DB7EF1" w:rsidP="00C65891">
            <w:pPr>
              <w:pStyle w:val="Tabelltext"/>
            </w:pPr>
            <w:r w:rsidRPr="00DB7EF1">
              <w:t>10</w:t>
            </w:r>
          </w:p>
        </w:tc>
        <w:tc>
          <w:tcPr>
            <w:tcW w:w="1626" w:type="dxa"/>
            <w:vMerge w:val="restart"/>
          </w:tcPr>
          <w:p w14:paraId="0C859E9E" w14:textId="77777777" w:rsidR="00DB7EF1" w:rsidRPr="00DB7EF1" w:rsidRDefault="00DB7EF1" w:rsidP="00C65891">
            <w:pPr>
              <w:pStyle w:val="Tabelltext"/>
            </w:pPr>
            <w:r w:rsidRPr="00DB7EF1">
              <w:t>5 mg/kg</w:t>
            </w:r>
          </w:p>
          <w:p w14:paraId="7D22B9FC" w14:textId="77777777" w:rsidR="00DB7EF1" w:rsidRPr="00DB7EF1" w:rsidRDefault="00DB7EF1" w:rsidP="00C65891">
            <w:pPr>
              <w:pStyle w:val="Tabelltext"/>
            </w:pPr>
          </w:p>
        </w:tc>
        <w:tc>
          <w:tcPr>
            <w:tcW w:w="1592" w:type="dxa"/>
          </w:tcPr>
          <w:p w14:paraId="3845E74B" w14:textId="77777777" w:rsidR="00DB7EF1" w:rsidRPr="00DB7EF1" w:rsidRDefault="00DB7EF1" w:rsidP="00C65891">
            <w:pPr>
              <w:pStyle w:val="Tabelltext"/>
            </w:pPr>
            <w:r w:rsidRPr="00DB7EF1">
              <w:t>35</w:t>
            </w:r>
          </w:p>
        </w:tc>
        <w:tc>
          <w:tcPr>
            <w:tcW w:w="2247" w:type="dxa"/>
            <w:vMerge w:val="restart"/>
          </w:tcPr>
          <w:p w14:paraId="6CC6EDB4" w14:textId="77777777" w:rsidR="00DB7EF1" w:rsidRPr="00DB7EF1" w:rsidRDefault="00DB7EF1" w:rsidP="00C65891">
            <w:pPr>
              <w:pStyle w:val="Tabelltext"/>
            </w:pPr>
            <w:r w:rsidRPr="00DB7EF1">
              <w:t>400 mg/4 tim</w:t>
            </w:r>
          </w:p>
          <w:p w14:paraId="2699FAD8" w14:textId="77777777" w:rsidR="00DB7EF1" w:rsidRPr="00DB7EF1" w:rsidRDefault="00DB7EF1" w:rsidP="00C65891">
            <w:pPr>
              <w:pStyle w:val="Tabelltext"/>
            </w:pPr>
            <w:r w:rsidRPr="00DB7EF1">
              <w:t>1000 mg/24 tim</w:t>
            </w:r>
          </w:p>
        </w:tc>
      </w:tr>
      <w:tr w:rsidR="00DB7EF1" w:rsidRPr="00DB7EF1" w14:paraId="4552AA4C" w14:textId="77777777" w:rsidTr="00A6594C">
        <w:tc>
          <w:tcPr>
            <w:tcW w:w="2469" w:type="dxa"/>
            <w:vMerge/>
          </w:tcPr>
          <w:p w14:paraId="2EC3FE9F" w14:textId="77777777" w:rsidR="00DB7EF1" w:rsidRPr="00C65891" w:rsidRDefault="00DB7EF1" w:rsidP="00C65891">
            <w:pPr>
              <w:pStyle w:val="Tabelltext"/>
              <w:rPr>
                <w:b/>
                <w:bCs w:val="0"/>
              </w:rPr>
            </w:pPr>
          </w:p>
        </w:tc>
        <w:tc>
          <w:tcPr>
            <w:tcW w:w="1600" w:type="dxa"/>
          </w:tcPr>
          <w:p w14:paraId="300BDC39" w14:textId="77777777" w:rsidR="00DB7EF1" w:rsidRPr="00DB7EF1" w:rsidRDefault="00DB7EF1" w:rsidP="00C65891">
            <w:pPr>
              <w:pStyle w:val="Tabelltext"/>
            </w:pPr>
            <w:r w:rsidRPr="00DB7EF1">
              <w:t>20</w:t>
            </w:r>
          </w:p>
        </w:tc>
        <w:tc>
          <w:tcPr>
            <w:tcW w:w="1626" w:type="dxa"/>
            <w:vMerge/>
          </w:tcPr>
          <w:p w14:paraId="520C54F7" w14:textId="77777777" w:rsidR="00DB7EF1" w:rsidRPr="00DB7EF1" w:rsidRDefault="00DB7EF1" w:rsidP="00C65891">
            <w:pPr>
              <w:pStyle w:val="Tabelltext"/>
            </w:pPr>
          </w:p>
        </w:tc>
        <w:tc>
          <w:tcPr>
            <w:tcW w:w="1592" w:type="dxa"/>
          </w:tcPr>
          <w:p w14:paraId="3E2474E7" w14:textId="77777777" w:rsidR="00DB7EF1" w:rsidRPr="00DB7EF1" w:rsidRDefault="00DB7EF1" w:rsidP="00C65891">
            <w:pPr>
              <w:pStyle w:val="Tabelltext"/>
            </w:pPr>
            <w:r w:rsidRPr="00DB7EF1">
              <w:t>17,5</w:t>
            </w:r>
          </w:p>
        </w:tc>
        <w:tc>
          <w:tcPr>
            <w:tcW w:w="2247" w:type="dxa"/>
            <w:vMerge/>
          </w:tcPr>
          <w:p w14:paraId="17A58E59" w14:textId="77777777" w:rsidR="00DB7EF1" w:rsidRPr="00DB7EF1" w:rsidRDefault="00DB7EF1" w:rsidP="00C65891">
            <w:pPr>
              <w:pStyle w:val="Tabelltext"/>
            </w:pPr>
          </w:p>
        </w:tc>
      </w:tr>
      <w:tr w:rsidR="00DB7EF1" w:rsidRPr="00DB7EF1" w14:paraId="33EEA940" w14:textId="77777777" w:rsidTr="00A6594C">
        <w:tc>
          <w:tcPr>
            <w:tcW w:w="2469" w:type="dxa"/>
            <w:vMerge w:val="restart"/>
          </w:tcPr>
          <w:p w14:paraId="0F5C07C5" w14:textId="77777777" w:rsidR="00DB7EF1" w:rsidRPr="00C65891" w:rsidRDefault="00DB7EF1" w:rsidP="00C65891">
            <w:pPr>
              <w:pStyle w:val="Tabelltext"/>
              <w:rPr>
                <w:b/>
                <w:bCs w:val="0"/>
                <w:lang w:val="en-US"/>
              </w:rPr>
            </w:pPr>
            <w:r w:rsidRPr="00C65891">
              <w:rPr>
                <w:b/>
                <w:bCs w:val="0"/>
                <w:lang w:val="en-US"/>
              </w:rPr>
              <w:t>Mepivakain-adrenalin (Carbocain-adrenalin)</w:t>
            </w:r>
          </w:p>
        </w:tc>
        <w:tc>
          <w:tcPr>
            <w:tcW w:w="1600" w:type="dxa"/>
          </w:tcPr>
          <w:p w14:paraId="58A2C218" w14:textId="77777777" w:rsidR="00DB7EF1" w:rsidRPr="00DB7EF1" w:rsidRDefault="00DB7EF1" w:rsidP="00C65891">
            <w:pPr>
              <w:pStyle w:val="Tabelltext"/>
            </w:pPr>
            <w:r w:rsidRPr="00DB7EF1">
              <w:t>5+5 µg/ml</w:t>
            </w:r>
          </w:p>
        </w:tc>
        <w:tc>
          <w:tcPr>
            <w:tcW w:w="1626" w:type="dxa"/>
            <w:vMerge w:val="restart"/>
          </w:tcPr>
          <w:p w14:paraId="76FCEF07" w14:textId="77777777" w:rsidR="00DB7EF1" w:rsidRPr="00DB7EF1" w:rsidRDefault="00DB7EF1" w:rsidP="00C65891">
            <w:pPr>
              <w:pStyle w:val="Tabelltext"/>
            </w:pPr>
            <w:r w:rsidRPr="00DB7EF1">
              <w:t>5 mg/kg</w:t>
            </w:r>
          </w:p>
        </w:tc>
        <w:tc>
          <w:tcPr>
            <w:tcW w:w="1592" w:type="dxa"/>
          </w:tcPr>
          <w:p w14:paraId="606AD75A" w14:textId="77777777" w:rsidR="00DB7EF1" w:rsidRPr="00DB7EF1" w:rsidRDefault="00DB7EF1" w:rsidP="00C65891">
            <w:pPr>
              <w:pStyle w:val="Tabelltext"/>
            </w:pPr>
            <w:r w:rsidRPr="00DB7EF1">
              <w:t>70</w:t>
            </w:r>
          </w:p>
        </w:tc>
        <w:tc>
          <w:tcPr>
            <w:tcW w:w="2247" w:type="dxa"/>
            <w:vMerge w:val="restart"/>
          </w:tcPr>
          <w:p w14:paraId="7DD4829D" w14:textId="77777777" w:rsidR="00DB7EF1" w:rsidRPr="00DB7EF1" w:rsidRDefault="00DB7EF1" w:rsidP="00C65891">
            <w:pPr>
              <w:pStyle w:val="Tabelltext"/>
            </w:pPr>
            <w:r w:rsidRPr="00DB7EF1">
              <w:t>300 mg/4 tim.</w:t>
            </w:r>
          </w:p>
          <w:p w14:paraId="5CA3C8F4" w14:textId="77777777" w:rsidR="00DB7EF1" w:rsidRPr="00DB7EF1" w:rsidRDefault="00DB7EF1" w:rsidP="00C65891">
            <w:pPr>
              <w:pStyle w:val="Tabelltext"/>
            </w:pPr>
          </w:p>
          <w:p w14:paraId="126125AA" w14:textId="77777777" w:rsidR="00DB7EF1" w:rsidRPr="00DB7EF1" w:rsidRDefault="00DB7EF1" w:rsidP="00C65891">
            <w:pPr>
              <w:pStyle w:val="Tabelltext"/>
            </w:pPr>
            <w:r w:rsidRPr="00DB7EF1">
              <w:t>För EDA rekommenderas max 15 ml av någon lösning p.g.a. förekomst av konserveringsmedel</w:t>
            </w:r>
          </w:p>
        </w:tc>
      </w:tr>
      <w:tr w:rsidR="00DB7EF1" w:rsidRPr="00DB7EF1" w14:paraId="50C792CF" w14:textId="77777777" w:rsidTr="00A6594C">
        <w:tc>
          <w:tcPr>
            <w:tcW w:w="2469" w:type="dxa"/>
            <w:vMerge/>
          </w:tcPr>
          <w:p w14:paraId="65DFC275" w14:textId="77777777" w:rsidR="00DB7EF1" w:rsidRPr="00C65891" w:rsidRDefault="00DB7EF1" w:rsidP="00C65891">
            <w:pPr>
              <w:pStyle w:val="Tabelltext"/>
              <w:rPr>
                <w:b/>
                <w:bCs w:val="0"/>
              </w:rPr>
            </w:pPr>
          </w:p>
        </w:tc>
        <w:tc>
          <w:tcPr>
            <w:tcW w:w="1600" w:type="dxa"/>
          </w:tcPr>
          <w:p w14:paraId="5433E3E9" w14:textId="77777777" w:rsidR="00DB7EF1" w:rsidRPr="00DB7EF1" w:rsidRDefault="00DB7EF1" w:rsidP="00C65891">
            <w:pPr>
              <w:pStyle w:val="Tabelltext"/>
            </w:pPr>
            <w:r w:rsidRPr="00DB7EF1">
              <w:t>10+5 µg/ml</w:t>
            </w:r>
          </w:p>
        </w:tc>
        <w:tc>
          <w:tcPr>
            <w:tcW w:w="1626" w:type="dxa"/>
            <w:vMerge/>
          </w:tcPr>
          <w:p w14:paraId="65BB4094" w14:textId="77777777" w:rsidR="00DB7EF1" w:rsidRPr="00DB7EF1" w:rsidRDefault="00DB7EF1" w:rsidP="00C65891">
            <w:pPr>
              <w:pStyle w:val="Tabelltext"/>
            </w:pPr>
          </w:p>
        </w:tc>
        <w:tc>
          <w:tcPr>
            <w:tcW w:w="1592" w:type="dxa"/>
          </w:tcPr>
          <w:p w14:paraId="5BA94CEC" w14:textId="77777777" w:rsidR="00DB7EF1" w:rsidRPr="00DB7EF1" w:rsidRDefault="00DB7EF1" w:rsidP="00C65891">
            <w:pPr>
              <w:pStyle w:val="Tabelltext"/>
            </w:pPr>
            <w:r w:rsidRPr="00DB7EF1">
              <w:t>35</w:t>
            </w:r>
          </w:p>
        </w:tc>
        <w:tc>
          <w:tcPr>
            <w:tcW w:w="2247" w:type="dxa"/>
            <w:vMerge/>
          </w:tcPr>
          <w:p w14:paraId="08F8EDCD" w14:textId="77777777" w:rsidR="00DB7EF1" w:rsidRPr="00DB7EF1" w:rsidRDefault="00DB7EF1" w:rsidP="00C65891">
            <w:pPr>
              <w:pStyle w:val="Tabelltext"/>
            </w:pPr>
          </w:p>
        </w:tc>
      </w:tr>
      <w:tr w:rsidR="00DB7EF1" w:rsidRPr="00DB7EF1" w14:paraId="5392508D" w14:textId="77777777" w:rsidTr="00A6594C">
        <w:tc>
          <w:tcPr>
            <w:tcW w:w="2469" w:type="dxa"/>
            <w:vMerge/>
          </w:tcPr>
          <w:p w14:paraId="1357F807" w14:textId="77777777" w:rsidR="00DB7EF1" w:rsidRPr="00C65891" w:rsidRDefault="00DB7EF1" w:rsidP="00C65891">
            <w:pPr>
              <w:pStyle w:val="Tabelltext"/>
              <w:rPr>
                <w:b/>
                <w:bCs w:val="0"/>
              </w:rPr>
            </w:pPr>
          </w:p>
        </w:tc>
        <w:tc>
          <w:tcPr>
            <w:tcW w:w="1600" w:type="dxa"/>
          </w:tcPr>
          <w:p w14:paraId="30D2DC71" w14:textId="77777777" w:rsidR="00DB7EF1" w:rsidRPr="00DB7EF1" w:rsidRDefault="00DB7EF1" w:rsidP="00C65891">
            <w:pPr>
              <w:pStyle w:val="Tabelltext"/>
            </w:pPr>
            <w:r w:rsidRPr="00DB7EF1">
              <w:t>20+5 µg/ml</w:t>
            </w:r>
          </w:p>
        </w:tc>
        <w:tc>
          <w:tcPr>
            <w:tcW w:w="1626" w:type="dxa"/>
            <w:vMerge/>
          </w:tcPr>
          <w:p w14:paraId="245FA1DC" w14:textId="77777777" w:rsidR="00DB7EF1" w:rsidRPr="00DB7EF1" w:rsidRDefault="00DB7EF1" w:rsidP="00C65891">
            <w:pPr>
              <w:pStyle w:val="Tabelltext"/>
            </w:pPr>
          </w:p>
        </w:tc>
        <w:tc>
          <w:tcPr>
            <w:tcW w:w="1592" w:type="dxa"/>
          </w:tcPr>
          <w:p w14:paraId="03D1415A" w14:textId="77777777" w:rsidR="00DB7EF1" w:rsidRPr="00DB7EF1" w:rsidRDefault="00DB7EF1" w:rsidP="00C65891">
            <w:pPr>
              <w:pStyle w:val="Tabelltext"/>
            </w:pPr>
            <w:proofErr w:type="gramStart"/>
            <w:r w:rsidRPr="00DB7EF1">
              <w:t>15-20</w:t>
            </w:r>
            <w:proofErr w:type="gramEnd"/>
          </w:p>
        </w:tc>
        <w:tc>
          <w:tcPr>
            <w:tcW w:w="2247" w:type="dxa"/>
            <w:vMerge/>
          </w:tcPr>
          <w:p w14:paraId="0DC4D7AA" w14:textId="77777777" w:rsidR="00DB7EF1" w:rsidRPr="00DB7EF1" w:rsidRDefault="00DB7EF1" w:rsidP="00C65891">
            <w:pPr>
              <w:pStyle w:val="Tabelltext"/>
            </w:pPr>
          </w:p>
        </w:tc>
      </w:tr>
      <w:tr w:rsidR="00DB7EF1" w:rsidRPr="00DB7EF1" w14:paraId="1F0698CB" w14:textId="77777777" w:rsidTr="00A6594C">
        <w:tc>
          <w:tcPr>
            <w:tcW w:w="2469" w:type="dxa"/>
          </w:tcPr>
          <w:p w14:paraId="2F29091D" w14:textId="77777777" w:rsidR="00DB7EF1" w:rsidRPr="00C65891" w:rsidRDefault="00DB7EF1" w:rsidP="00C65891">
            <w:pPr>
              <w:pStyle w:val="Tabelltext"/>
              <w:rPr>
                <w:b/>
                <w:bCs w:val="0"/>
              </w:rPr>
            </w:pPr>
            <w:r w:rsidRPr="00C65891">
              <w:rPr>
                <w:b/>
                <w:bCs w:val="0"/>
              </w:rPr>
              <w:t>Prilokain (Citanest)</w:t>
            </w:r>
          </w:p>
        </w:tc>
        <w:tc>
          <w:tcPr>
            <w:tcW w:w="1600" w:type="dxa"/>
          </w:tcPr>
          <w:p w14:paraId="544F79D9" w14:textId="77777777" w:rsidR="00DB7EF1" w:rsidRPr="00DB7EF1" w:rsidRDefault="00DB7EF1" w:rsidP="00C65891">
            <w:pPr>
              <w:pStyle w:val="Tabelltext"/>
            </w:pPr>
            <w:r w:rsidRPr="00DB7EF1">
              <w:t>5</w:t>
            </w:r>
          </w:p>
        </w:tc>
        <w:tc>
          <w:tcPr>
            <w:tcW w:w="1626" w:type="dxa"/>
          </w:tcPr>
          <w:p w14:paraId="08024B48" w14:textId="77777777" w:rsidR="00DB7EF1" w:rsidRPr="00DB7EF1" w:rsidRDefault="00DB7EF1" w:rsidP="00C65891">
            <w:pPr>
              <w:pStyle w:val="Tabelltext"/>
            </w:pPr>
            <w:r w:rsidRPr="00DB7EF1">
              <w:t>5 mg/kg</w:t>
            </w:r>
          </w:p>
        </w:tc>
        <w:tc>
          <w:tcPr>
            <w:tcW w:w="1592" w:type="dxa"/>
          </w:tcPr>
          <w:p w14:paraId="5B0ECDA4" w14:textId="77777777" w:rsidR="00DB7EF1" w:rsidRPr="00DB7EF1" w:rsidRDefault="00DB7EF1" w:rsidP="00C65891">
            <w:pPr>
              <w:pStyle w:val="Tabelltext"/>
            </w:pPr>
            <w:r w:rsidRPr="00DB7EF1">
              <w:t>70</w:t>
            </w:r>
          </w:p>
        </w:tc>
        <w:tc>
          <w:tcPr>
            <w:tcW w:w="2247" w:type="dxa"/>
          </w:tcPr>
          <w:p w14:paraId="61F3E72A" w14:textId="77777777" w:rsidR="00DB7EF1" w:rsidRPr="00DB7EF1" w:rsidRDefault="00DB7EF1" w:rsidP="00C65891">
            <w:pPr>
              <w:pStyle w:val="Tabelltext"/>
            </w:pPr>
            <w:r w:rsidRPr="00DB7EF1">
              <w:t>400 mg/4 tim</w:t>
            </w:r>
          </w:p>
          <w:p w14:paraId="64F8273F" w14:textId="77777777" w:rsidR="00DB7EF1" w:rsidRPr="00DB7EF1" w:rsidRDefault="00DB7EF1" w:rsidP="00C65891">
            <w:pPr>
              <w:pStyle w:val="Tabelltext"/>
            </w:pPr>
            <w:r w:rsidRPr="00DB7EF1">
              <w:t>1200 mg/24 tim</w:t>
            </w:r>
          </w:p>
        </w:tc>
      </w:tr>
      <w:tr w:rsidR="00DB7EF1" w:rsidRPr="00DB7EF1" w14:paraId="43745BC0" w14:textId="77777777" w:rsidTr="00A6594C">
        <w:tc>
          <w:tcPr>
            <w:tcW w:w="2469" w:type="dxa"/>
          </w:tcPr>
          <w:p w14:paraId="5B2075B7" w14:textId="77777777" w:rsidR="00DB7EF1" w:rsidRPr="00C65891" w:rsidRDefault="00DB7EF1" w:rsidP="00C65891">
            <w:pPr>
              <w:pStyle w:val="Tabelltext"/>
              <w:rPr>
                <w:b/>
                <w:bCs w:val="0"/>
              </w:rPr>
            </w:pPr>
            <w:r w:rsidRPr="00C65891">
              <w:rPr>
                <w:b/>
                <w:bCs w:val="0"/>
              </w:rPr>
              <w:t>Lidocain (Xylokain)</w:t>
            </w:r>
          </w:p>
        </w:tc>
        <w:tc>
          <w:tcPr>
            <w:tcW w:w="1600" w:type="dxa"/>
          </w:tcPr>
          <w:p w14:paraId="0750E2BF" w14:textId="77777777" w:rsidR="00DB7EF1" w:rsidRPr="00DB7EF1" w:rsidRDefault="00DB7EF1" w:rsidP="00C65891">
            <w:pPr>
              <w:pStyle w:val="Tabelltext"/>
            </w:pPr>
            <w:r w:rsidRPr="00DB7EF1">
              <w:t>Inj sc 5</w:t>
            </w:r>
          </w:p>
        </w:tc>
        <w:tc>
          <w:tcPr>
            <w:tcW w:w="1626" w:type="dxa"/>
            <w:vMerge w:val="restart"/>
          </w:tcPr>
          <w:p w14:paraId="45177721" w14:textId="77777777" w:rsidR="00DB7EF1" w:rsidRPr="00DB7EF1" w:rsidRDefault="00DB7EF1" w:rsidP="00C65891">
            <w:pPr>
              <w:pStyle w:val="Tabelltext"/>
            </w:pPr>
            <w:r w:rsidRPr="00DB7EF1">
              <w:t>4 mg/kg utan adrenalin/ 7 mg/kg med adrenalin</w:t>
            </w:r>
          </w:p>
        </w:tc>
        <w:tc>
          <w:tcPr>
            <w:tcW w:w="1592" w:type="dxa"/>
          </w:tcPr>
          <w:p w14:paraId="3041FA3E" w14:textId="77777777" w:rsidR="00DB7EF1" w:rsidRPr="00DB7EF1" w:rsidRDefault="00DB7EF1" w:rsidP="00C65891">
            <w:pPr>
              <w:pStyle w:val="Tabelltext"/>
            </w:pPr>
            <w:r w:rsidRPr="00DB7EF1">
              <w:t>56/100</w:t>
            </w:r>
          </w:p>
        </w:tc>
        <w:tc>
          <w:tcPr>
            <w:tcW w:w="2247" w:type="dxa"/>
            <w:vMerge w:val="restart"/>
          </w:tcPr>
          <w:p w14:paraId="6E29DA69" w14:textId="77777777" w:rsidR="00DB7EF1" w:rsidRPr="00DB7EF1" w:rsidRDefault="00DB7EF1" w:rsidP="00C65891">
            <w:pPr>
              <w:pStyle w:val="Tabelltext"/>
            </w:pPr>
            <w:r w:rsidRPr="00DB7EF1">
              <w:t>400 mg/tim</w:t>
            </w:r>
          </w:p>
          <w:p w14:paraId="56ACEFB2" w14:textId="77777777" w:rsidR="00DB7EF1" w:rsidRPr="00DB7EF1" w:rsidRDefault="00DB7EF1" w:rsidP="00C65891">
            <w:pPr>
              <w:pStyle w:val="Tabelltext"/>
            </w:pPr>
            <w:r w:rsidRPr="00DB7EF1">
              <w:t>1200 mg/24 tim</w:t>
            </w:r>
          </w:p>
        </w:tc>
      </w:tr>
      <w:tr w:rsidR="00DB7EF1" w:rsidRPr="00DB7EF1" w14:paraId="035C1A7B" w14:textId="77777777" w:rsidTr="00A6594C">
        <w:tc>
          <w:tcPr>
            <w:tcW w:w="2469" w:type="dxa"/>
          </w:tcPr>
          <w:p w14:paraId="61F0B7A7" w14:textId="77777777" w:rsidR="00DB7EF1" w:rsidRPr="00C65891" w:rsidRDefault="00DB7EF1" w:rsidP="00C65891">
            <w:pPr>
              <w:pStyle w:val="Tabelltext"/>
              <w:rPr>
                <w:b/>
                <w:bCs w:val="0"/>
              </w:rPr>
            </w:pPr>
          </w:p>
        </w:tc>
        <w:tc>
          <w:tcPr>
            <w:tcW w:w="1600" w:type="dxa"/>
          </w:tcPr>
          <w:p w14:paraId="6AC278E0" w14:textId="77777777" w:rsidR="00DB7EF1" w:rsidRPr="00DB7EF1" w:rsidRDefault="00DB7EF1" w:rsidP="00C65891">
            <w:pPr>
              <w:pStyle w:val="Tabelltext"/>
            </w:pPr>
            <w:r w:rsidRPr="00DB7EF1">
              <w:t>Inj sc 10</w:t>
            </w:r>
          </w:p>
        </w:tc>
        <w:tc>
          <w:tcPr>
            <w:tcW w:w="1626" w:type="dxa"/>
            <w:vMerge/>
          </w:tcPr>
          <w:p w14:paraId="41A42934" w14:textId="77777777" w:rsidR="00DB7EF1" w:rsidRPr="00DB7EF1" w:rsidRDefault="00DB7EF1" w:rsidP="00C65891">
            <w:pPr>
              <w:pStyle w:val="Tabelltext"/>
            </w:pPr>
          </w:p>
        </w:tc>
        <w:tc>
          <w:tcPr>
            <w:tcW w:w="1592" w:type="dxa"/>
          </w:tcPr>
          <w:p w14:paraId="51CD8515" w14:textId="77777777" w:rsidR="00DB7EF1" w:rsidRPr="00DB7EF1" w:rsidRDefault="00DB7EF1" w:rsidP="00C65891">
            <w:pPr>
              <w:pStyle w:val="Tabelltext"/>
            </w:pPr>
            <w:r w:rsidRPr="00DB7EF1">
              <w:t>28/50</w:t>
            </w:r>
          </w:p>
        </w:tc>
        <w:tc>
          <w:tcPr>
            <w:tcW w:w="2247" w:type="dxa"/>
            <w:vMerge/>
          </w:tcPr>
          <w:p w14:paraId="5477649F" w14:textId="77777777" w:rsidR="00DB7EF1" w:rsidRPr="00DB7EF1" w:rsidRDefault="00DB7EF1" w:rsidP="00C65891">
            <w:pPr>
              <w:pStyle w:val="Tabelltext"/>
            </w:pPr>
          </w:p>
        </w:tc>
      </w:tr>
      <w:tr w:rsidR="00DB7EF1" w:rsidRPr="00DB7EF1" w14:paraId="7053D3D7" w14:textId="77777777" w:rsidTr="00A6594C">
        <w:tc>
          <w:tcPr>
            <w:tcW w:w="2469" w:type="dxa"/>
          </w:tcPr>
          <w:p w14:paraId="7F7097AD" w14:textId="77777777" w:rsidR="00DB7EF1" w:rsidRPr="00C65891" w:rsidRDefault="00DB7EF1" w:rsidP="00C65891">
            <w:pPr>
              <w:pStyle w:val="Tabelltext"/>
              <w:rPr>
                <w:b/>
                <w:bCs w:val="0"/>
              </w:rPr>
            </w:pPr>
          </w:p>
        </w:tc>
        <w:tc>
          <w:tcPr>
            <w:tcW w:w="1600" w:type="dxa"/>
          </w:tcPr>
          <w:p w14:paraId="1D77D47E" w14:textId="77777777" w:rsidR="00DB7EF1" w:rsidRPr="00DB7EF1" w:rsidRDefault="00DB7EF1" w:rsidP="00C65891">
            <w:pPr>
              <w:pStyle w:val="Tabelltext"/>
            </w:pPr>
            <w:r w:rsidRPr="00DB7EF1">
              <w:t>Inj sc 20</w:t>
            </w:r>
          </w:p>
        </w:tc>
        <w:tc>
          <w:tcPr>
            <w:tcW w:w="1626" w:type="dxa"/>
            <w:vMerge/>
          </w:tcPr>
          <w:p w14:paraId="191F9701" w14:textId="77777777" w:rsidR="00DB7EF1" w:rsidRPr="00DB7EF1" w:rsidRDefault="00DB7EF1" w:rsidP="00C65891">
            <w:pPr>
              <w:pStyle w:val="Tabelltext"/>
            </w:pPr>
          </w:p>
        </w:tc>
        <w:tc>
          <w:tcPr>
            <w:tcW w:w="1592" w:type="dxa"/>
          </w:tcPr>
          <w:p w14:paraId="6BF0C1CD" w14:textId="77777777" w:rsidR="00DB7EF1" w:rsidRPr="00DB7EF1" w:rsidRDefault="00DB7EF1" w:rsidP="00C65891">
            <w:pPr>
              <w:pStyle w:val="Tabelltext"/>
            </w:pPr>
            <w:r w:rsidRPr="00DB7EF1">
              <w:t>14/10</w:t>
            </w:r>
          </w:p>
        </w:tc>
        <w:tc>
          <w:tcPr>
            <w:tcW w:w="2247" w:type="dxa"/>
            <w:vMerge/>
          </w:tcPr>
          <w:p w14:paraId="0E47B768" w14:textId="77777777" w:rsidR="00DB7EF1" w:rsidRPr="00DB7EF1" w:rsidRDefault="00DB7EF1" w:rsidP="00C65891">
            <w:pPr>
              <w:pStyle w:val="Tabelltext"/>
            </w:pPr>
          </w:p>
        </w:tc>
      </w:tr>
      <w:tr w:rsidR="00DB7EF1" w:rsidRPr="00DB7EF1" w14:paraId="4FDEAD0F" w14:textId="77777777" w:rsidTr="00A6594C">
        <w:tc>
          <w:tcPr>
            <w:tcW w:w="2469" w:type="dxa"/>
          </w:tcPr>
          <w:p w14:paraId="5AF2CEBF" w14:textId="77777777" w:rsidR="00DB7EF1" w:rsidRPr="00C65891" w:rsidRDefault="00DB7EF1" w:rsidP="00C65891">
            <w:pPr>
              <w:pStyle w:val="Tabelltext"/>
              <w:rPr>
                <w:b/>
                <w:bCs w:val="0"/>
              </w:rPr>
            </w:pPr>
            <w:r w:rsidRPr="00C65891">
              <w:rPr>
                <w:b/>
                <w:bCs w:val="0"/>
              </w:rPr>
              <w:t>Lidocain (Xylokain)</w:t>
            </w:r>
          </w:p>
        </w:tc>
        <w:tc>
          <w:tcPr>
            <w:tcW w:w="1600" w:type="dxa"/>
          </w:tcPr>
          <w:p w14:paraId="2FF2681A" w14:textId="77777777" w:rsidR="00DB7EF1" w:rsidRPr="00DB7EF1" w:rsidRDefault="00DB7EF1" w:rsidP="00C65891">
            <w:pPr>
              <w:pStyle w:val="Tabelltext"/>
            </w:pPr>
            <w:r w:rsidRPr="00DB7EF1">
              <w:t>Spray 10 mg/dos</w:t>
            </w:r>
          </w:p>
        </w:tc>
        <w:tc>
          <w:tcPr>
            <w:tcW w:w="1626" w:type="dxa"/>
          </w:tcPr>
          <w:p w14:paraId="01908ACF" w14:textId="77777777" w:rsidR="00DB7EF1" w:rsidRPr="00DB7EF1" w:rsidRDefault="00DB7EF1" w:rsidP="00C65891">
            <w:pPr>
              <w:pStyle w:val="Tabelltext"/>
            </w:pPr>
            <w:r w:rsidRPr="00DB7EF1">
              <w:t>4,0 mg/kg</w:t>
            </w:r>
          </w:p>
        </w:tc>
        <w:tc>
          <w:tcPr>
            <w:tcW w:w="1592" w:type="dxa"/>
          </w:tcPr>
          <w:p w14:paraId="2129E71E" w14:textId="77777777" w:rsidR="00DB7EF1" w:rsidRPr="00DB7EF1" w:rsidRDefault="00DB7EF1" w:rsidP="00C65891">
            <w:pPr>
              <w:pStyle w:val="Tabelltext"/>
            </w:pPr>
            <w:r w:rsidRPr="00DB7EF1">
              <w:t>40 doser</w:t>
            </w:r>
          </w:p>
        </w:tc>
        <w:tc>
          <w:tcPr>
            <w:tcW w:w="2247" w:type="dxa"/>
          </w:tcPr>
          <w:p w14:paraId="5F941B0D" w14:textId="77777777" w:rsidR="00DB7EF1" w:rsidRPr="00DB7EF1" w:rsidRDefault="00DB7EF1" w:rsidP="00C65891">
            <w:pPr>
              <w:pStyle w:val="Tabelltext"/>
            </w:pPr>
            <w:r w:rsidRPr="00DB7EF1">
              <w:t>400 mg/tim</w:t>
            </w:r>
          </w:p>
        </w:tc>
      </w:tr>
      <w:tr w:rsidR="00DB7EF1" w:rsidRPr="00DB7EF1" w14:paraId="50659EFA" w14:textId="77777777" w:rsidTr="00A6594C">
        <w:tc>
          <w:tcPr>
            <w:tcW w:w="2469" w:type="dxa"/>
          </w:tcPr>
          <w:p w14:paraId="2CA1E6D3" w14:textId="77777777" w:rsidR="00DB7EF1" w:rsidRPr="00C65891" w:rsidRDefault="00DB7EF1" w:rsidP="00C65891">
            <w:pPr>
              <w:pStyle w:val="Tabelltext"/>
              <w:rPr>
                <w:rFonts w:ascii="Arial" w:hAnsi="Arial"/>
                <w:b/>
                <w:bCs w:val="0"/>
              </w:rPr>
            </w:pPr>
          </w:p>
        </w:tc>
        <w:tc>
          <w:tcPr>
            <w:tcW w:w="1600" w:type="dxa"/>
          </w:tcPr>
          <w:p w14:paraId="5A210657" w14:textId="77777777" w:rsidR="00DB7EF1" w:rsidRPr="00DB7EF1" w:rsidRDefault="00DB7EF1" w:rsidP="00C65891">
            <w:pPr>
              <w:pStyle w:val="Tabelltext"/>
            </w:pPr>
            <w:r w:rsidRPr="00DB7EF1">
              <w:t>Spray 40 mg/dos</w:t>
            </w:r>
          </w:p>
        </w:tc>
        <w:tc>
          <w:tcPr>
            <w:tcW w:w="1626" w:type="dxa"/>
          </w:tcPr>
          <w:p w14:paraId="3FFD21B4" w14:textId="77777777" w:rsidR="00DB7EF1" w:rsidRPr="00DB7EF1" w:rsidRDefault="00DB7EF1" w:rsidP="00C65891">
            <w:pPr>
              <w:pStyle w:val="Tabelltext"/>
            </w:pPr>
            <w:r w:rsidRPr="00DB7EF1">
              <w:t>4 mg/kg</w:t>
            </w:r>
          </w:p>
        </w:tc>
        <w:tc>
          <w:tcPr>
            <w:tcW w:w="1592" w:type="dxa"/>
          </w:tcPr>
          <w:p w14:paraId="6D02D805" w14:textId="77777777" w:rsidR="00DB7EF1" w:rsidRPr="00DB7EF1" w:rsidRDefault="00DB7EF1" w:rsidP="00C65891">
            <w:pPr>
              <w:pStyle w:val="Tabelltext"/>
            </w:pPr>
            <w:r w:rsidRPr="00DB7EF1">
              <w:t>10 doser</w:t>
            </w:r>
          </w:p>
        </w:tc>
        <w:tc>
          <w:tcPr>
            <w:tcW w:w="2247" w:type="dxa"/>
          </w:tcPr>
          <w:p w14:paraId="21262BA8" w14:textId="77777777" w:rsidR="00DB7EF1" w:rsidRPr="00DB7EF1" w:rsidRDefault="00DB7EF1" w:rsidP="00C65891">
            <w:pPr>
              <w:pStyle w:val="Tabelltext"/>
            </w:pPr>
            <w:r w:rsidRPr="00DB7EF1">
              <w:t>400 mg/tim</w:t>
            </w:r>
          </w:p>
        </w:tc>
      </w:tr>
      <w:tr w:rsidR="00DB7EF1" w:rsidRPr="00DB7EF1" w14:paraId="41EB5CD0" w14:textId="77777777" w:rsidTr="00A6594C">
        <w:tc>
          <w:tcPr>
            <w:tcW w:w="2469" w:type="dxa"/>
          </w:tcPr>
          <w:p w14:paraId="6590B994" w14:textId="77777777" w:rsidR="00DB7EF1" w:rsidRPr="00C65891" w:rsidRDefault="00DB7EF1" w:rsidP="00C65891">
            <w:pPr>
              <w:pStyle w:val="Tabelltext"/>
              <w:rPr>
                <w:rFonts w:ascii="Arial" w:hAnsi="Arial"/>
                <w:b/>
                <w:bCs w:val="0"/>
              </w:rPr>
            </w:pPr>
          </w:p>
        </w:tc>
        <w:tc>
          <w:tcPr>
            <w:tcW w:w="1600" w:type="dxa"/>
          </w:tcPr>
          <w:p w14:paraId="7C2C5E05" w14:textId="77777777" w:rsidR="00DB7EF1" w:rsidRPr="00DB7EF1" w:rsidRDefault="00DB7EF1" w:rsidP="00C65891">
            <w:pPr>
              <w:pStyle w:val="Tabelltext"/>
            </w:pPr>
            <w:r w:rsidRPr="00DB7EF1">
              <w:t>Inj iv 10</w:t>
            </w:r>
          </w:p>
        </w:tc>
        <w:tc>
          <w:tcPr>
            <w:tcW w:w="1626" w:type="dxa"/>
          </w:tcPr>
          <w:p w14:paraId="4D1FDE4D" w14:textId="77777777" w:rsidR="00DB7EF1" w:rsidRPr="00DB7EF1" w:rsidRDefault="00DB7EF1" w:rsidP="00C65891">
            <w:pPr>
              <w:pStyle w:val="Tabelltext"/>
            </w:pPr>
            <w:r w:rsidRPr="00DB7EF1">
              <w:t>1 mg/kg</w:t>
            </w:r>
          </w:p>
        </w:tc>
        <w:tc>
          <w:tcPr>
            <w:tcW w:w="1592" w:type="dxa"/>
          </w:tcPr>
          <w:p w14:paraId="5AA00CCF" w14:textId="77777777" w:rsidR="00DB7EF1" w:rsidRPr="00DB7EF1" w:rsidRDefault="00DB7EF1" w:rsidP="00C65891">
            <w:pPr>
              <w:pStyle w:val="Tabelltext"/>
            </w:pPr>
            <w:r w:rsidRPr="00DB7EF1">
              <w:t>7</w:t>
            </w:r>
          </w:p>
        </w:tc>
        <w:tc>
          <w:tcPr>
            <w:tcW w:w="2247" w:type="dxa"/>
          </w:tcPr>
          <w:p w14:paraId="49183D10" w14:textId="77777777" w:rsidR="00DB7EF1" w:rsidRPr="00DB7EF1" w:rsidRDefault="00DB7EF1" w:rsidP="00C65891">
            <w:pPr>
              <w:pStyle w:val="Tabelltext"/>
            </w:pPr>
            <w:r w:rsidRPr="00DB7EF1">
              <w:t>100 mg/tim</w:t>
            </w:r>
          </w:p>
        </w:tc>
      </w:tr>
    </w:tbl>
    <w:p w14:paraId="7D5474C5" w14:textId="77777777" w:rsidR="00DB7EF1" w:rsidRPr="00DB7EF1" w:rsidRDefault="00DB7EF1" w:rsidP="00DB7EF1">
      <w:pPr>
        <w:spacing w:after="160" w:line="240" w:lineRule="auto"/>
        <w:ind w:left="2676" w:right="0"/>
        <w:rPr>
          <w:szCs w:val="20"/>
        </w:rPr>
      </w:pPr>
    </w:p>
    <w:p w14:paraId="2C10A846" w14:textId="77777777" w:rsidR="00DB7EF1" w:rsidRPr="00DB7EF1" w:rsidRDefault="00DB7EF1" w:rsidP="00584772">
      <w:pPr>
        <w:pStyle w:val="Rubrik3"/>
      </w:pPr>
      <w:bookmarkStart w:id="60" w:name="_Toc414432397"/>
      <w:bookmarkStart w:id="61" w:name="_Toc535503291"/>
      <w:bookmarkStart w:id="62" w:name="_Toc256000006"/>
      <w:bookmarkStart w:id="63" w:name="_Toc256000015"/>
      <w:bookmarkStart w:id="64" w:name="_Toc61427696"/>
      <w:bookmarkStart w:id="65" w:name="_Toc256000024"/>
      <w:bookmarkStart w:id="66" w:name="_Toc256000033"/>
      <w:bookmarkStart w:id="67" w:name="_Toc68013228"/>
      <w:bookmarkStart w:id="68" w:name="_Toc256000042"/>
      <w:bookmarkStart w:id="69" w:name="_Toc193715170"/>
      <w:r w:rsidRPr="00DB7EF1">
        <w:lastRenderedPageBreak/>
        <w:t>Buffring av lokalanestetika</w:t>
      </w:r>
      <w:bookmarkEnd w:id="60"/>
      <w:bookmarkEnd w:id="61"/>
      <w:bookmarkEnd w:id="62"/>
      <w:bookmarkEnd w:id="63"/>
      <w:bookmarkEnd w:id="64"/>
      <w:bookmarkEnd w:id="65"/>
      <w:bookmarkEnd w:id="66"/>
      <w:bookmarkEnd w:id="67"/>
      <w:bookmarkEnd w:id="68"/>
      <w:bookmarkEnd w:id="69"/>
    </w:p>
    <w:p w14:paraId="16143EE7" w14:textId="77777777" w:rsidR="00DB7EF1" w:rsidRPr="00DB7EF1" w:rsidRDefault="00DB7EF1" w:rsidP="00584772">
      <w:pPr>
        <w:keepNext/>
        <w:keepLines/>
      </w:pPr>
      <w:r w:rsidRPr="00DB7EF1">
        <w:t>Ofta upplevs subkutan injektion av lokalbedövningsmedel som smärtsam, vilket beror på att lokalanestetika är en svag syra som är vävnadsretande. Man kan därför buffra lokalanestetika för att minska obehaget, detta kan förändra de farmakodynamiska egenskaperna och påverka både tillslagstid och duration [</w:t>
      </w:r>
      <w:proofErr w:type="gramStart"/>
      <w:r w:rsidRPr="00DB7EF1">
        <w:t>4-5</w:t>
      </w:r>
      <w:proofErr w:type="gramEnd"/>
      <w:r w:rsidRPr="00DB7EF1">
        <w:t>].</w:t>
      </w:r>
    </w:p>
    <w:p w14:paraId="21BDE39C" w14:textId="77777777" w:rsidR="00DB7EF1" w:rsidRPr="00DB7EF1" w:rsidRDefault="00DB7EF1" w:rsidP="00584772">
      <w:pPr>
        <w:pStyle w:val="Punktlista"/>
      </w:pPr>
      <w:r w:rsidRPr="00DB7EF1">
        <w:t>Natriumbikarbonat 50 mg/ml eller dinatriumfosfat, natriumvätekarbonat, (Tribonat) 1 ml.</w:t>
      </w:r>
    </w:p>
    <w:p w14:paraId="0CD19A49" w14:textId="77777777" w:rsidR="00DB7EF1" w:rsidRPr="00DB7EF1" w:rsidRDefault="00DB7EF1" w:rsidP="00584772">
      <w:pPr>
        <w:pStyle w:val="Punktlista"/>
      </w:pPr>
      <w:r w:rsidRPr="00DB7EF1">
        <w:t>Lidokain 10 mg/ml eller mepivakain (Carbocain) 5 mg/ml, 9 ml.</w:t>
      </w:r>
    </w:p>
    <w:p w14:paraId="6018A85A" w14:textId="2212BA4B" w:rsidR="00DB7EF1" w:rsidRPr="00DB7EF1" w:rsidRDefault="00DB7EF1" w:rsidP="00584772">
      <w:pPr>
        <w:keepNext/>
        <w:keepLines/>
      </w:pPr>
      <w:r w:rsidRPr="00DB7EF1">
        <w:t>Lösningen ska användas snarast och inte användas för intravenös injektion.</w:t>
      </w:r>
    </w:p>
    <w:p w14:paraId="5D83EC4D" w14:textId="77777777" w:rsidR="00DB7EF1" w:rsidRPr="00E73D8D" w:rsidRDefault="00DB7EF1" w:rsidP="00E73D8D">
      <w:pPr>
        <w:pStyle w:val="Rubrik2"/>
      </w:pPr>
      <w:bookmarkStart w:id="70" w:name="_Toc182366122"/>
      <w:bookmarkStart w:id="71" w:name="_Toc535503292"/>
      <w:bookmarkStart w:id="72" w:name="_Toc256000007"/>
      <w:bookmarkStart w:id="73" w:name="_Toc256000016"/>
      <w:bookmarkStart w:id="74" w:name="_Toc61427697"/>
      <w:bookmarkStart w:id="75" w:name="_Toc256000025"/>
      <w:bookmarkStart w:id="76" w:name="_Toc256000034"/>
      <w:bookmarkStart w:id="77" w:name="_Toc68013229"/>
      <w:bookmarkStart w:id="78" w:name="_Toc256000043"/>
      <w:bookmarkStart w:id="79" w:name="_Toc193715171"/>
      <w:r w:rsidRPr="00E73D8D">
        <w:t>Dokumentinformation</w:t>
      </w:r>
      <w:bookmarkEnd w:id="70"/>
      <w:bookmarkEnd w:id="71"/>
      <w:bookmarkEnd w:id="72"/>
      <w:bookmarkEnd w:id="73"/>
      <w:bookmarkEnd w:id="74"/>
      <w:bookmarkEnd w:id="75"/>
      <w:bookmarkEnd w:id="76"/>
      <w:bookmarkEnd w:id="77"/>
      <w:bookmarkEnd w:id="78"/>
      <w:bookmarkEnd w:id="79"/>
    </w:p>
    <w:p w14:paraId="290D2343" w14:textId="77777777" w:rsidR="00DB7EF1" w:rsidRPr="00D30F59" w:rsidRDefault="00DB7EF1" w:rsidP="00D30F59">
      <w:pPr>
        <w:spacing w:after="0"/>
        <w:rPr>
          <w:b/>
          <w:bCs/>
        </w:rPr>
      </w:pPr>
      <w:r w:rsidRPr="00D30F59">
        <w:rPr>
          <w:b/>
          <w:bCs/>
        </w:rPr>
        <w:t>För innehållet svarar</w:t>
      </w:r>
    </w:p>
    <w:p w14:paraId="780E7A48" w14:textId="1D0402C2" w:rsidR="00DB7EF1" w:rsidRPr="00DB7EF1" w:rsidRDefault="00D41C84" w:rsidP="00D30F59">
      <w:pPr>
        <w:rPr>
          <w:szCs w:val="20"/>
        </w:rPr>
      </w:pPr>
      <w:bookmarkStart w:id="80" w:name="_Toc149035757"/>
      <w:bookmarkStart w:id="81" w:name="_Toc149978547"/>
      <w:r>
        <w:rPr>
          <w:szCs w:val="20"/>
        </w:rPr>
        <w:t>Martin Henricson</w:t>
      </w:r>
      <w:r w:rsidR="00DB7EF1" w:rsidRPr="00DB7EF1">
        <w:rPr>
          <w:szCs w:val="20"/>
        </w:rPr>
        <w:t xml:space="preserve">, </w:t>
      </w:r>
      <w:r>
        <w:rPr>
          <w:szCs w:val="20"/>
        </w:rPr>
        <w:t>verksamhetschef</w:t>
      </w:r>
      <w:r w:rsidR="00DB7EF1" w:rsidRPr="00DB7EF1">
        <w:rPr>
          <w:szCs w:val="20"/>
        </w:rPr>
        <w:t>,</w:t>
      </w:r>
      <w:r>
        <w:rPr>
          <w:szCs w:val="20"/>
        </w:rPr>
        <w:t xml:space="preserve"> VO AnOpIVA</w:t>
      </w:r>
      <w:r w:rsidR="00DB7EF1" w:rsidRPr="00DB7EF1">
        <w:rPr>
          <w:szCs w:val="20"/>
        </w:rPr>
        <w:t>, SÄS</w:t>
      </w:r>
    </w:p>
    <w:bookmarkEnd w:id="80"/>
    <w:bookmarkEnd w:id="81"/>
    <w:p w14:paraId="746FC410" w14:textId="77777777" w:rsidR="00DB7EF1" w:rsidRPr="00D30F59" w:rsidRDefault="00DB7EF1" w:rsidP="00D30F59">
      <w:pPr>
        <w:spacing w:after="0"/>
        <w:rPr>
          <w:b/>
          <w:bCs/>
        </w:rPr>
      </w:pPr>
      <w:r w:rsidRPr="00D30F59">
        <w:rPr>
          <w:b/>
          <w:bCs/>
        </w:rPr>
        <w:t>Fastställt av</w:t>
      </w:r>
    </w:p>
    <w:p w14:paraId="7EC18A5A" w14:textId="534E6FB3" w:rsidR="00DB7EF1" w:rsidRPr="00DB7EF1" w:rsidRDefault="00D30F59" w:rsidP="00D30F59">
      <w:pPr>
        <w:rPr>
          <w:szCs w:val="20"/>
        </w:rPr>
      </w:pPr>
      <w:r>
        <w:rPr>
          <w:szCs w:val="20"/>
        </w:rPr>
        <w:t>Jerker Nilson</w:t>
      </w:r>
      <w:r w:rsidR="00DB7EF1" w:rsidRPr="00DB7EF1">
        <w:rPr>
          <w:szCs w:val="20"/>
        </w:rPr>
        <w:t>, chefläkare, SÄS</w:t>
      </w:r>
    </w:p>
    <w:p w14:paraId="61E5984D" w14:textId="77777777" w:rsidR="00DB7EF1" w:rsidRPr="00D30F59" w:rsidRDefault="00DB7EF1" w:rsidP="00D30F59">
      <w:pPr>
        <w:spacing w:after="0"/>
        <w:rPr>
          <w:b/>
          <w:bCs/>
        </w:rPr>
      </w:pPr>
      <w:r w:rsidRPr="00D30F59">
        <w:rPr>
          <w:b/>
          <w:bCs/>
        </w:rPr>
        <w:t>Nyckelord</w:t>
      </w:r>
    </w:p>
    <w:p w14:paraId="4010BAAF" w14:textId="77777777" w:rsidR="00DB7EF1" w:rsidRPr="00DB7EF1" w:rsidRDefault="00DB7EF1" w:rsidP="00D30F59">
      <w:pPr>
        <w:rPr>
          <w:szCs w:val="20"/>
        </w:rPr>
      </w:pPr>
      <w:r w:rsidRPr="00DB7EF1">
        <w:rPr>
          <w:szCs w:val="20"/>
        </w:rPr>
        <w:t>buffring, lokalanestetika, engångsdos, maxdos, blandningar av lokalanestestika, LIA, KAX, smärtlindring, cocktail</w:t>
      </w:r>
    </w:p>
    <w:p w14:paraId="2F69DE24" w14:textId="77777777" w:rsidR="00DB7EF1" w:rsidRPr="00E73D8D" w:rsidRDefault="00DB7EF1" w:rsidP="00E73D8D">
      <w:pPr>
        <w:pStyle w:val="Rubrik2"/>
      </w:pPr>
      <w:bookmarkStart w:id="82" w:name="_Toc535503293"/>
      <w:bookmarkStart w:id="83" w:name="_Toc256000008"/>
      <w:bookmarkStart w:id="84" w:name="_Toc256000017"/>
      <w:bookmarkStart w:id="85" w:name="_Toc61427698"/>
      <w:bookmarkStart w:id="86" w:name="_Toc256000026"/>
      <w:bookmarkStart w:id="87" w:name="_Toc256000035"/>
      <w:bookmarkStart w:id="88" w:name="_Toc68013230"/>
      <w:bookmarkStart w:id="89" w:name="_Toc256000044"/>
      <w:bookmarkStart w:id="90" w:name="_Toc193715172"/>
      <w:r w:rsidRPr="00E73D8D">
        <w:t>Referens- och länkförteckning</w:t>
      </w:r>
      <w:bookmarkEnd w:id="82"/>
      <w:bookmarkEnd w:id="83"/>
      <w:bookmarkEnd w:id="84"/>
      <w:bookmarkEnd w:id="85"/>
      <w:bookmarkEnd w:id="86"/>
      <w:bookmarkEnd w:id="87"/>
      <w:bookmarkEnd w:id="88"/>
      <w:bookmarkEnd w:id="89"/>
      <w:bookmarkEnd w:id="90"/>
    </w:p>
    <w:p w14:paraId="0B7BDA35" w14:textId="07E2F142" w:rsidR="00DB7EF1" w:rsidRPr="00DB7EF1" w:rsidRDefault="00DB7EF1" w:rsidP="00D30F59">
      <w:pPr>
        <w:pStyle w:val="Punktlistanumrerad"/>
      </w:pPr>
      <w:r w:rsidRPr="00DB7EF1">
        <w:t>FASS</w:t>
      </w:r>
      <w:r w:rsidR="00D30F59">
        <w:br/>
      </w:r>
      <w:hyperlink r:id="rId12" w:history="1">
        <w:r w:rsidRPr="00D30F59">
          <w:rPr>
            <w:rStyle w:val="Hyperlnk"/>
          </w:rPr>
          <w:t>www.fass.se</w:t>
        </w:r>
      </w:hyperlink>
    </w:p>
    <w:p w14:paraId="296ECF8A" w14:textId="3C6315C6" w:rsidR="00DB7EF1" w:rsidRPr="00DB7EF1" w:rsidRDefault="00DB7EF1" w:rsidP="00D30F59">
      <w:pPr>
        <w:pStyle w:val="Punktlistanumrerad"/>
      </w:pPr>
      <w:r w:rsidRPr="00DB7EF1">
        <w:t>Narkosguiden</w:t>
      </w:r>
      <w:r w:rsidRPr="00DB7EF1">
        <w:br/>
      </w:r>
      <w:hyperlink r:id="rId13" w:history="1">
        <w:r w:rsidRPr="00710644">
          <w:rPr>
            <w:rStyle w:val="Hyperlnk"/>
          </w:rPr>
          <w:t>http://narkosguiden.se/book/lok</w:t>
        </w:r>
        <w:r w:rsidRPr="00710644">
          <w:rPr>
            <w:rStyle w:val="Hyperlnk"/>
          </w:rPr>
          <w:t>a</w:t>
        </w:r>
        <w:r w:rsidRPr="00710644">
          <w:rPr>
            <w:rStyle w:val="Hyperlnk"/>
          </w:rPr>
          <w:t>lanestesimedel-toxicitet-och-dosering/</w:t>
        </w:r>
      </w:hyperlink>
    </w:p>
    <w:p w14:paraId="1B1CA206" w14:textId="61C75470" w:rsidR="00DB7EF1" w:rsidRPr="00DB7EF1" w:rsidRDefault="00DB7EF1" w:rsidP="00D30F59">
      <w:pPr>
        <w:pStyle w:val="Punktlistanumrerad"/>
      </w:pPr>
      <w:r w:rsidRPr="00DB7EF1">
        <w:t>Internetmedicin</w:t>
      </w:r>
      <w:r w:rsidRPr="00DB7EF1">
        <w:br/>
      </w:r>
      <w:hyperlink r:id="rId14" w:history="1">
        <w:r w:rsidRPr="00710644">
          <w:rPr>
            <w:rStyle w:val="Hyperlnk"/>
          </w:rPr>
          <w:t>https://internetmedicin.se/page.aspx?id=2489</w:t>
        </w:r>
      </w:hyperlink>
    </w:p>
    <w:p w14:paraId="34807F32" w14:textId="77777777" w:rsidR="00DB7EF1" w:rsidRPr="00DB7EF1" w:rsidRDefault="00DB7EF1" w:rsidP="00D30F59">
      <w:pPr>
        <w:pStyle w:val="Punktlistanumrerad"/>
        <w:rPr>
          <w:lang w:val="en-US"/>
        </w:rPr>
      </w:pPr>
      <w:r w:rsidRPr="00DB7EF1">
        <w:rPr>
          <w:lang w:val="en-US"/>
        </w:rPr>
        <w:t xml:space="preserve">Chow MY, Sia AT, Koay CK, Chan YW. Alkalinization of lidocaine does not hasten the onset of axillary brachial plexus block. Anesth Analg. </w:t>
      </w:r>
      <w:proofErr w:type="gramStart"/>
      <w:r w:rsidRPr="00DB7EF1">
        <w:rPr>
          <w:lang w:val="en-US"/>
        </w:rPr>
        <w:t>1998;86:566</w:t>
      </w:r>
      <w:proofErr w:type="gramEnd"/>
      <w:r w:rsidRPr="00DB7EF1">
        <w:rPr>
          <w:lang w:val="en-US"/>
        </w:rPr>
        <w:t>–568.</w:t>
      </w:r>
    </w:p>
    <w:p w14:paraId="409C71CA" w14:textId="77777777" w:rsidR="00DB7EF1" w:rsidRPr="00DB7EF1" w:rsidRDefault="00DB7EF1" w:rsidP="00D30F59">
      <w:pPr>
        <w:pStyle w:val="Punktlistanumrerad"/>
      </w:pPr>
      <w:r w:rsidRPr="00DB7EF1">
        <w:rPr>
          <w:lang w:val="en-US"/>
        </w:rPr>
        <w:t xml:space="preserve">Tetzlaff JE, Yoon HJ, Brems J, Javorsky T. Alkalinization of mepivacaine improves the quality of motor block associated with interscalene brachial plexus anesthesia for shoulder surgery. </w:t>
      </w:r>
      <w:r w:rsidRPr="00DB7EF1">
        <w:t xml:space="preserve">Reg Anesth. </w:t>
      </w:r>
      <w:proofErr w:type="gramStart"/>
      <w:r w:rsidRPr="00DB7EF1">
        <w:t>1995;20:128</w:t>
      </w:r>
      <w:proofErr w:type="gramEnd"/>
      <w:r w:rsidRPr="00DB7EF1">
        <w:t>–132.</w:t>
      </w:r>
    </w:p>
    <w:p w14:paraId="4CC616F1" w14:textId="77777777" w:rsidR="00DB7EF1" w:rsidRPr="00DB7EF1" w:rsidRDefault="00DB7EF1" w:rsidP="00710644">
      <w:pPr>
        <w:pStyle w:val="Rubrik2"/>
        <w:ind w:left="0"/>
      </w:pPr>
      <w:bookmarkStart w:id="91" w:name="_Toc528228554"/>
      <w:bookmarkStart w:id="92" w:name="_Toc256000048"/>
      <w:bookmarkStart w:id="93" w:name="_Toc414432394"/>
      <w:bookmarkStart w:id="94" w:name="_Toc470863133"/>
      <w:bookmarkStart w:id="95" w:name="_Toc471804791"/>
      <w:r w:rsidRPr="00DB7EF1">
        <w:br w:type="page"/>
      </w:r>
      <w:bookmarkStart w:id="96" w:name="_Toc68013231"/>
      <w:bookmarkStart w:id="97" w:name="_Toc256000045"/>
      <w:bookmarkStart w:id="98" w:name="_Toc193715173"/>
      <w:r w:rsidRPr="00DB7EF1">
        <w:lastRenderedPageBreak/>
        <w:t>Bilagor</w:t>
      </w:r>
      <w:bookmarkEnd w:id="91"/>
      <w:bookmarkEnd w:id="92"/>
      <w:bookmarkEnd w:id="96"/>
      <w:bookmarkEnd w:id="97"/>
      <w:bookmarkEnd w:id="98"/>
    </w:p>
    <w:p w14:paraId="666AFD1B" w14:textId="77777777" w:rsidR="00DB7EF1" w:rsidRPr="00DB7EF1" w:rsidRDefault="00DB7EF1" w:rsidP="00710644">
      <w:pPr>
        <w:pStyle w:val="Rubrik3"/>
        <w:ind w:left="0"/>
      </w:pPr>
      <w:bookmarkStart w:id="99" w:name="_Toc528228555"/>
      <w:bookmarkStart w:id="100" w:name="_Toc256000050"/>
      <w:bookmarkStart w:id="101" w:name="_Toc68013232"/>
      <w:bookmarkStart w:id="102" w:name="_Toc256000046"/>
      <w:bookmarkStart w:id="103" w:name="_Toc193715174"/>
      <w:r w:rsidRPr="00DB7EF1">
        <w:t>Blandning av lokalanestetika för ortopediska operationer</w:t>
      </w:r>
      <w:bookmarkEnd w:id="93"/>
      <w:bookmarkEnd w:id="94"/>
      <w:bookmarkEnd w:id="95"/>
      <w:bookmarkEnd w:id="99"/>
      <w:bookmarkEnd w:id="100"/>
      <w:bookmarkEnd w:id="101"/>
      <w:bookmarkEnd w:id="102"/>
      <w:bookmarkEnd w:id="103"/>
    </w:p>
    <w:tbl>
      <w:tblPr>
        <w:tblW w:w="10712"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landning av lokalanestetika för ortopediska operationer"/>
        <w:tblDescription w:val="Tabellen listar olika blandningar, vilka preparat som ingår samt beskriver alternativ vid kontraindikation mot NSAID/ASA. "/>
      </w:tblPr>
      <w:tblGrid>
        <w:gridCol w:w="3310"/>
        <w:gridCol w:w="3927"/>
        <w:gridCol w:w="3475"/>
      </w:tblGrid>
      <w:tr w:rsidR="00DB7EF1" w:rsidRPr="00DB7EF1" w14:paraId="45F38EEC" w14:textId="77777777" w:rsidTr="00A6594C">
        <w:trPr>
          <w:trHeight w:val="659"/>
        </w:trPr>
        <w:tc>
          <w:tcPr>
            <w:tcW w:w="3310" w:type="dxa"/>
            <w:shd w:val="clear" w:color="auto" w:fill="D9D9D9"/>
          </w:tcPr>
          <w:p w14:paraId="1EEAA721" w14:textId="5DCB290D" w:rsidR="00DB7EF1" w:rsidRPr="00DB7EF1" w:rsidRDefault="00DB7EF1" w:rsidP="00210B8C">
            <w:pPr>
              <w:pStyle w:val="Tabelltext"/>
              <w:rPr>
                <w:rFonts w:eastAsia="Calibri"/>
                <w:lang w:eastAsia="en-US"/>
              </w:rPr>
            </w:pPr>
            <w:r w:rsidRPr="00DB7EF1">
              <w:rPr>
                <w:rFonts w:eastAsia="Calibri"/>
                <w:lang w:eastAsia="en-US"/>
              </w:rPr>
              <w:t>LIA-blandning för knä och höft</w:t>
            </w:r>
          </w:p>
        </w:tc>
        <w:tc>
          <w:tcPr>
            <w:tcW w:w="3927" w:type="dxa"/>
            <w:shd w:val="clear" w:color="auto" w:fill="auto"/>
          </w:tcPr>
          <w:p w14:paraId="2B1A6B71" w14:textId="77777777" w:rsidR="00DB7EF1" w:rsidRPr="00DB7EF1" w:rsidRDefault="00DB7EF1" w:rsidP="00183703">
            <w:pPr>
              <w:pStyle w:val="Tabelltext"/>
              <w:rPr>
                <w:rFonts w:eastAsia="Calibri"/>
                <w:lang w:eastAsia="en-US"/>
              </w:rPr>
            </w:pPr>
            <w:r w:rsidRPr="00DB7EF1">
              <w:rPr>
                <w:rFonts w:eastAsia="Calibri"/>
                <w:lang w:eastAsia="en-US"/>
              </w:rPr>
              <w:t>Ropivakain (Narop) 2 mg/ml, 150 ml</w:t>
            </w:r>
          </w:p>
          <w:p w14:paraId="2F988859" w14:textId="77777777" w:rsidR="00DB7EF1" w:rsidRPr="00DB7EF1" w:rsidRDefault="00DB7EF1" w:rsidP="00183703">
            <w:pPr>
              <w:pStyle w:val="Tabelltext"/>
              <w:rPr>
                <w:rFonts w:eastAsia="Calibri"/>
                <w:lang w:eastAsia="en-US"/>
              </w:rPr>
            </w:pPr>
            <w:r w:rsidRPr="00DB7EF1">
              <w:rPr>
                <w:rFonts w:eastAsia="Calibri"/>
                <w:lang w:eastAsia="en-US"/>
              </w:rPr>
              <w:t>Adrenalin 0,1 mg/ml, 5 ml</w:t>
            </w:r>
          </w:p>
        </w:tc>
        <w:tc>
          <w:tcPr>
            <w:tcW w:w="3475" w:type="dxa"/>
            <w:shd w:val="clear" w:color="auto" w:fill="auto"/>
          </w:tcPr>
          <w:p w14:paraId="09B37DF3" w14:textId="77777777" w:rsidR="00DB7EF1" w:rsidRPr="00DB7EF1" w:rsidRDefault="00DB7EF1" w:rsidP="00183703">
            <w:pPr>
              <w:pStyle w:val="Tabelltext"/>
              <w:rPr>
                <w:rFonts w:eastAsia="Calibri"/>
                <w:lang w:eastAsia="en-US"/>
              </w:rPr>
            </w:pPr>
          </w:p>
        </w:tc>
      </w:tr>
      <w:tr w:rsidR="00DB7EF1" w:rsidRPr="00DB7EF1" w14:paraId="7CAC6ADA" w14:textId="77777777" w:rsidTr="00A6594C">
        <w:tc>
          <w:tcPr>
            <w:tcW w:w="3310" w:type="dxa"/>
            <w:shd w:val="clear" w:color="auto" w:fill="D9D9D9"/>
          </w:tcPr>
          <w:p w14:paraId="4F7FED7E" w14:textId="699A9E11" w:rsidR="00DB7EF1" w:rsidRPr="00DB7EF1" w:rsidRDefault="00DB7EF1" w:rsidP="00210B8C">
            <w:pPr>
              <w:pStyle w:val="Tabelltext"/>
              <w:rPr>
                <w:rFonts w:eastAsia="Calibri"/>
                <w:lang w:eastAsia="en-US"/>
              </w:rPr>
            </w:pPr>
            <w:r w:rsidRPr="00DB7EF1">
              <w:rPr>
                <w:rFonts w:eastAsia="Calibri"/>
                <w:lang w:eastAsia="en-US"/>
              </w:rPr>
              <w:t>LIA för uniplastik</w:t>
            </w:r>
          </w:p>
        </w:tc>
        <w:tc>
          <w:tcPr>
            <w:tcW w:w="3927" w:type="dxa"/>
            <w:shd w:val="clear" w:color="auto" w:fill="auto"/>
          </w:tcPr>
          <w:p w14:paraId="79C6CB78" w14:textId="77777777" w:rsidR="00DB7EF1" w:rsidRPr="00DB7EF1" w:rsidRDefault="00DB7EF1" w:rsidP="00183703">
            <w:pPr>
              <w:pStyle w:val="Tabelltext"/>
              <w:rPr>
                <w:rFonts w:eastAsia="Calibri"/>
                <w:lang w:eastAsia="en-US"/>
              </w:rPr>
            </w:pPr>
            <w:r w:rsidRPr="00DB7EF1">
              <w:rPr>
                <w:rFonts w:eastAsia="Calibri"/>
                <w:lang w:eastAsia="en-US"/>
              </w:rPr>
              <w:t>Ropivakain (Narop) 2 mg/ml, 100 ml</w:t>
            </w:r>
          </w:p>
          <w:p w14:paraId="5A78AC7C" w14:textId="77777777" w:rsidR="00DB7EF1" w:rsidRPr="00DB7EF1" w:rsidRDefault="00DB7EF1" w:rsidP="00183703">
            <w:pPr>
              <w:pStyle w:val="Tabelltext"/>
              <w:rPr>
                <w:rFonts w:eastAsia="Calibri"/>
                <w:lang w:eastAsia="en-US"/>
              </w:rPr>
            </w:pPr>
            <w:r w:rsidRPr="00DB7EF1">
              <w:rPr>
                <w:rFonts w:eastAsia="Calibri"/>
                <w:lang w:eastAsia="en-US"/>
              </w:rPr>
              <w:t>Ropivakain (Narop) 7,5 mg/ml, 13 ml</w:t>
            </w:r>
          </w:p>
          <w:p w14:paraId="627DEE7B" w14:textId="77777777" w:rsidR="00DB7EF1" w:rsidRPr="00DB7EF1" w:rsidRDefault="00DB7EF1" w:rsidP="00183703">
            <w:pPr>
              <w:pStyle w:val="Tabelltext"/>
              <w:rPr>
                <w:rFonts w:eastAsia="Calibri"/>
                <w:lang w:eastAsia="en-US"/>
              </w:rPr>
            </w:pPr>
            <w:r w:rsidRPr="00DB7EF1">
              <w:rPr>
                <w:rFonts w:eastAsia="Calibri"/>
                <w:lang w:eastAsia="en-US"/>
              </w:rPr>
              <w:t>Adrenalin 0,1 mg/ml, 5 ml</w:t>
            </w:r>
          </w:p>
        </w:tc>
        <w:tc>
          <w:tcPr>
            <w:tcW w:w="3475" w:type="dxa"/>
            <w:shd w:val="clear" w:color="auto" w:fill="auto"/>
          </w:tcPr>
          <w:p w14:paraId="1432D1EF" w14:textId="77777777" w:rsidR="00DB7EF1" w:rsidRPr="00DB7EF1" w:rsidRDefault="00DB7EF1" w:rsidP="00183703">
            <w:pPr>
              <w:pStyle w:val="Tabelltext"/>
              <w:rPr>
                <w:rFonts w:eastAsia="Calibri"/>
                <w:b/>
                <w:lang w:eastAsia="en-US"/>
              </w:rPr>
            </w:pPr>
          </w:p>
        </w:tc>
      </w:tr>
      <w:tr w:rsidR="00DB7EF1" w:rsidRPr="00DB7EF1" w14:paraId="580D6BAF" w14:textId="77777777" w:rsidTr="00A6594C">
        <w:trPr>
          <w:trHeight w:val="1271"/>
        </w:trPr>
        <w:tc>
          <w:tcPr>
            <w:tcW w:w="3310" w:type="dxa"/>
            <w:shd w:val="clear" w:color="auto" w:fill="D9D9D9"/>
          </w:tcPr>
          <w:p w14:paraId="7D8C33C3" w14:textId="77777777" w:rsidR="00DB7EF1" w:rsidRPr="00DB7EF1" w:rsidRDefault="00DB7EF1" w:rsidP="00183703">
            <w:pPr>
              <w:pStyle w:val="Tabelltext"/>
              <w:rPr>
                <w:rFonts w:eastAsia="Calibri"/>
                <w:lang w:eastAsia="en-US"/>
              </w:rPr>
            </w:pPr>
            <w:r w:rsidRPr="00DB7EF1">
              <w:rPr>
                <w:rFonts w:eastAsia="Calibri"/>
                <w:lang w:eastAsia="en-US"/>
              </w:rPr>
              <w:t>KAX-blandning</w:t>
            </w:r>
          </w:p>
        </w:tc>
        <w:tc>
          <w:tcPr>
            <w:tcW w:w="3927" w:type="dxa"/>
            <w:shd w:val="clear" w:color="auto" w:fill="auto"/>
          </w:tcPr>
          <w:p w14:paraId="06AAC8BD" w14:textId="77777777" w:rsidR="00DB7EF1" w:rsidRPr="00DB7EF1" w:rsidRDefault="00DB7EF1" w:rsidP="00183703">
            <w:pPr>
              <w:pStyle w:val="Tabelltext"/>
              <w:rPr>
                <w:rFonts w:eastAsia="Calibri"/>
                <w:lang w:eastAsia="en-US"/>
              </w:rPr>
            </w:pPr>
            <w:r w:rsidRPr="00DB7EF1">
              <w:rPr>
                <w:rFonts w:eastAsia="Calibri"/>
                <w:lang w:eastAsia="en-US"/>
              </w:rPr>
              <w:t>Ropivakain (Narop) 7,5 mg/ml, 15 ml</w:t>
            </w:r>
          </w:p>
          <w:p w14:paraId="60E3A8BD" w14:textId="77777777" w:rsidR="00DB7EF1" w:rsidRPr="00DB7EF1" w:rsidRDefault="00DB7EF1" w:rsidP="00183703">
            <w:pPr>
              <w:pStyle w:val="Tabelltext"/>
              <w:rPr>
                <w:rFonts w:eastAsia="Calibri"/>
                <w:lang w:eastAsia="en-US"/>
              </w:rPr>
            </w:pPr>
            <w:r w:rsidRPr="00DB7EF1">
              <w:rPr>
                <w:rFonts w:eastAsia="Calibri"/>
                <w:lang w:eastAsia="en-US"/>
              </w:rPr>
              <w:t>Morfin 1 mg/ml, 4 ml</w:t>
            </w:r>
          </w:p>
          <w:p w14:paraId="18CD4FB3" w14:textId="2EEEE36F" w:rsidR="00DB7EF1" w:rsidRPr="00DB7EF1" w:rsidRDefault="00DB7EF1" w:rsidP="00183703">
            <w:pPr>
              <w:pStyle w:val="Tabelltext"/>
              <w:rPr>
                <w:rFonts w:eastAsia="Calibri"/>
                <w:lang w:eastAsia="en-US"/>
              </w:rPr>
            </w:pPr>
            <w:r w:rsidRPr="00DB7EF1">
              <w:rPr>
                <w:rFonts w:eastAsia="Calibri"/>
                <w:lang w:eastAsia="en-US"/>
              </w:rPr>
              <w:t>Ketorolak (Toradol) 30 mg/ml, 1</w:t>
            </w:r>
            <w:r w:rsidR="00210B8C">
              <w:rPr>
                <w:rFonts w:eastAsia="Calibri"/>
                <w:lang w:eastAsia="en-US"/>
              </w:rPr>
              <w:t> </w:t>
            </w:r>
            <w:r w:rsidRPr="00DB7EF1">
              <w:rPr>
                <w:rFonts w:eastAsia="Calibri"/>
                <w:lang w:eastAsia="en-US"/>
              </w:rPr>
              <w:t>ml</w:t>
            </w:r>
          </w:p>
        </w:tc>
        <w:tc>
          <w:tcPr>
            <w:tcW w:w="3475" w:type="dxa"/>
            <w:shd w:val="clear" w:color="auto" w:fill="auto"/>
          </w:tcPr>
          <w:p w14:paraId="1777553B" w14:textId="77777777" w:rsidR="00DB7EF1" w:rsidRPr="00DB7EF1" w:rsidRDefault="00DB7EF1" w:rsidP="00183703">
            <w:pPr>
              <w:pStyle w:val="Tabelltext"/>
              <w:rPr>
                <w:rFonts w:eastAsia="Calibri"/>
                <w:lang w:eastAsia="en-US"/>
              </w:rPr>
            </w:pPr>
            <w:r w:rsidRPr="00DB7EF1">
              <w:rPr>
                <w:rFonts w:eastAsia="Calibri"/>
                <w:lang w:eastAsia="en-US"/>
              </w:rPr>
              <w:t>Vid kontraindikation för NSAID/ASA utesluts Ketorolak (Toradol). Ketorolak ges oftast inte till patienter med hjärt- eller njursvikt.</w:t>
            </w:r>
          </w:p>
        </w:tc>
      </w:tr>
      <w:tr w:rsidR="00DB7EF1" w:rsidRPr="00DB7EF1" w14:paraId="779EA188" w14:textId="77777777" w:rsidTr="00A6594C">
        <w:tc>
          <w:tcPr>
            <w:tcW w:w="3310" w:type="dxa"/>
            <w:shd w:val="clear" w:color="auto" w:fill="D9D9D9"/>
          </w:tcPr>
          <w:p w14:paraId="15E8FBB5" w14:textId="77777777" w:rsidR="00DB7EF1" w:rsidRPr="00DB7EF1" w:rsidRDefault="00DB7EF1" w:rsidP="00183703">
            <w:pPr>
              <w:pStyle w:val="Tabelltext"/>
              <w:rPr>
                <w:rFonts w:eastAsia="Calibri"/>
                <w:lang w:eastAsia="en-US"/>
              </w:rPr>
            </w:pPr>
            <w:r w:rsidRPr="00DB7EF1">
              <w:rPr>
                <w:rFonts w:eastAsia="Calibri"/>
                <w:lang w:eastAsia="en-US"/>
              </w:rPr>
              <w:t>KAX-blandning för fotledsartroskopi eller armbågsartroskopi</w:t>
            </w:r>
          </w:p>
        </w:tc>
        <w:tc>
          <w:tcPr>
            <w:tcW w:w="3927" w:type="dxa"/>
            <w:shd w:val="clear" w:color="auto" w:fill="auto"/>
          </w:tcPr>
          <w:p w14:paraId="260D0E25" w14:textId="77777777" w:rsidR="00DB7EF1" w:rsidRPr="00DB7EF1" w:rsidRDefault="00DB7EF1" w:rsidP="00183703">
            <w:pPr>
              <w:pStyle w:val="Tabelltext"/>
              <w:rPr>
                <w:rFonts w:eastAsia="Calibri"/>
                <w:lang w:eastAsia="en-US"/>
              </w:rPr>
            </w:pPr>
            <w:r w:rsidRPr="00DB7EF1">
              <w:rPr>
                <w:rFonts w:eastAsia="Calibri"/>
                <w:lang w:eastAsia="en-US"/>
              </w:rPr>
              <w:t>Ropivakain (Narop) 7,5 mg/ml, 7,5 ml</w:t>
            </w:r>
          </w:p>
          <w:p w14:paraId="5DE46E8B" w14:textId="77777777" w:rsidR="00DB7EF1" w:rsidRPr="00DB7EF1" w:rsidRDefault="00DB7EF1" w:rsidP="00183703">
            <w:pPr>
              <w:pStyle w:val="Tabelltext"/>
              <w:rPr>
                <w:rFonts w:eastAsia="Calibri"/>
                <w:lang w:eastAsia="en-US"/>
              </w:rPr>
            </w:pPr>
            <w:r w:rsidRPr="00DB7EF1">
              <w:rPr>
                <w:rFonts w:eastAsia="Calibri"/>
                <w:lang w:eastAsia="en-US"/>
              </w:rPr>
              <w:t>Morfin 1 mg/ml, 2 ml</w:t>
            </w:r>
          </w:p>
          <w:p w14:paraId="1F71A0D1" w14:textId="77777777" w:rsidR="00DB7EF1" w:rsidRPr="00DB7EF1" w:rsidRDefault="00DB7EF1" w:rsidP="00183703">
            <w:pPr>
              <w:pStyle w:val="Tabelltext"/>
              <w:rPr>
                <w:rFonts w:eastAsia="Calibri"/>
                <w:lang w:eastAsia="en-US"/>
              </w:rPr>
            </w:pPr>
            <w:r w:rsidRPr="00DB7EF1">
              <w:rPr>
                <w:rFonts w:eastAsia="Calibri"/>
                <w:lang w:eastAsia="en-US"/>
              </w:rPr>
              <w:t>Ketorolak (Toradol) 30 mg/ml, 0,5 ml</w:t>
            </w:r>
          </w:p>
        </w:tc>
        <w:tc>
          <w:tcPr>
            <w:tcW w:w="3475" w:type="dxa"/>
            <w:shd w:val="clear" w:color="auto" w:fill="auto"/>
          </w:tcPr>
          <w:p w14:paraId="65332EFE" w14:textId="77777777" w:rsidR="00DB7EF1" w:rsidRPr="00DB7EF1" w:rsidRDefault="00DB7EF1" w:rsidP="00183703">
            <w:pPr>
              <w:pStyle w:val="Tabelltext"/>
              <w:rPr>
                <w:rFonts w:eastAsia="Calibri"/>
                <w:lang w:eastAsia="en-US"/>
              </w:rPr>
            </w:pPr>
            <w:r w:rsidRPr="00DB7EF1">
              <w:rPr>
                <w:rFonts w:eastAsia="Calibri"/>
                <w:lang w:eastAsia="en-US"/>
              </w:rPr>
              <w:t>Vid kontraindikation för NSAID/ASA utesluts Ketorolak (Toradol). Ketorolak ges oftast inte till patienter med hjärt- eller njursvikt.</w:t>
            </w:r>
          </w:p>
        </w:tc>
      </w:tr>
    </w:tbl>
    <w:p w14:paraId="1BA7E7C1" w14:textId="77777777" w:rsidR="00DB7EF1" w:rsidRPr="00DB7EF1" w:rsidRDefault="00DB7EF1" w:rsidP="00DB7EF1">
      <w:pPr>
        <w:spacing w:after="160" w:line="240" w:lineRule="auto"/>
        <w:ind w:left="2676" w:right="0"/>
        <w:rPr>
          <w:szCs w:val="20"/>
        </w:rPr>
      </w:pPr>
      <w:bookmarkStart w:id="104" w:name="_Toc470863135"/>
      <w:bookmarkStart w:id="105" w:name="_Toc471804793"/>
      <w:bookmarkStart w:id="106" w:name="_Toc528228557"/>
      <w:bookmarkStart w:id="107" w:name="_Toc256000053"/>
    </w:p>
    <w:p w14:paraId="137288A5" w14:textId="77777777" w:rsidR="00DB7EF1" w:rsidRPr="00DB7EF1" w:rsidRDefault="00DB7EF1" w:rsidP="00E45C72">
      <w:pPr>
        <w:pStyle w:val="Rubrik2"/>
        <w:ind w:left="0"/>
      </w:pPr>
      <w:r w:rsidRPr="00DB7EF1">
        <w:br w:type="page"/>
      </w:r>
      <w:bookmarkStart w:id="108" w:name="_Toc68013233"/>
      <w:bookmarkStart w:id="109" w:name="_Toc256000047"/>
      <w:bookmarkStart w:id="110" w:name="_Toc193715175"/>
      <w:r w:rsidRPr="00DB7EF1">
        <w:lastRenderedPageBreak/>
        <w:t>Perifera nervblockader, single-shot, översikt</w:t>
      </w:r>
      <w:bookmarkEnd w:id="104"/>
      <w:bookmarkEnd w:id="105"/>
      <w:bookmarkEnd w:id="106"/>
      <w:bookmarkEnd w:id="107"/>
      <w:bookmarkEnd w:id="108"/>
      <w:bookmarkEnd w:id="109"/>
      <w:bookmarkEnd w:id="110"/>
    </w:p>
    <w:tbl>
      <w:tblPr>
        <w:tblW w:w="10716"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Perifera nervblockader, single-shot - översikt"/>
        <w:tblDescription w:val="Tabellen listar olika metoder för perifer nervblockad, vid vilka operativa ingrepp de olika metoderna rekommenderas, vilken verkningstid de har samt relaterad fakta vid vissa av metoderna. "/>
      </w:tblPr>
      <w:tblGrid>
        <w:gridCol w:w="1786"/>
        <w:gridCol w:w="1786"/>
        <w:gridCol w:w="1786"/>
        <w:gridCol w:w="1786"/>
        <w:gridCol w:w="1786"/>
        <w:gridCol w:w="1786"/>
      </w:tblGrid>
      <w:tr w:rsidR="00DB7EF1" w:rsidRPr="00DB7EF1" w14:paraId="260294CB" w14:textId="77777777" w:rsidTr="00A6594C">
        <w:trPr>
          <w:tblHeader/>
        </w:trPr>
        <w:tc>
          <w:tcPr>
            <w:tcW w:w="1786" w:type="dxa"/>
            <w:shd w:val="clear" w:color="auto" w:fill="E7E6E6"/>
          </w:tcPr>
          <w:p w14:paraId="2BF0D7E4" w14:textId="77777777" w:rsidR="00DB7EF1" w:rsidRPr="0035386B" w:rsidRDefault="00DB7EF1" w:rsidP="0035386B">
            <w:pPr>
              <w:pStyle w:val="Tabelltext"/>
              <w:rPr>
                <w:b/>
                <w:bCs w:val="0"/>
              </w:rPr>
            </w:pPr>
            <w:r w:rsidRPr="0035386B">
              <w:rPr>
                <w:rFonts w:eastAsia="Calibri"/>
                <w:b/>
                <w:bCs w:val="0"/>
              </w:rPr>
              <w:t>Perifer blockad</w:t>
            </w:r>
          </w:p>
        </w:tc>
        <w:tc>
          <w:tcPr>
            <w:tcW w:w="1786" w:type="dxa"/>
            <w:shd w:val="clear" w:color="auto" w:fill="E7E6E6"/>
          </w:tcPr>
          <w:p w14:paraId="51971746" w14:textId="77777777" w:rsidR="00DB7EF1" w:rsidRPr="0035386B" w:rsidRDefault="00DB7EF1" w:rsidP="0035386B">
            <w:pPr>
              <w:pStyle w:val="Tabelltext"/>
              <w:rPr>
                <w:b/>
                <w:bCs w:val="0"/>
              </w:rPr>
            </w:pPr>
            <w:r w:rsidRPr="0035386B">
              <w:rPr>
                <w:rFonts w:eastAsia="Calibri"/>
                <w:b/>
                <w:bCs w:val="0"/>
              </w:rPr>
              <w:t>Operation</w:t>
            </w:r>
          </w:p>
        </w:tc>
        <w:tc>
          <w:tcPr>
            <w:tcW w:w="1786" w:type="dxa"/>
            <w:shd w:val="clear" w:color="auto" w:fill="E7E6E6"/>
          </w:tcPr>
          <w:p w14:paraId="2C64C347" w14:textId="77777777" w:rsidR="00DB7EF1" w:rsidRPr="0035386B" w:rsidRDefault="00DB7EF1" w:rsidP="0035386B">
            <w:pPr>
              <w:pStyle w:val="Tabelltext"/>
              <w:rPr>
                <w:b/>
                <w:bCs w:val="0"/>
              </w:rPr>
            </w:pPr>
            <w:r w:rsidRPr="0035386B">
              <w:rPr>
                <w:rFonts w:eastAsia="Calibri"/>
                <w:b/>
                <w:bCs w:val="0"/>
              </w:rPr>
              <w:t>Kortverkande</w:t>
            </w:r>
          </w:p>
        </w:tc>
        <w:tc>
          <w:tcPr>
            <w:tcW w:w="1786" w:type="dxa"/>
            <w:shd w:val="clear" w:color="auto" w:fill="E7E6E6"/>
          </w:tcPr>
          <w:p w14:paraId="30A45562" w14:textId="77777777" w:rsidR="00DB7EF1" w:rsidRPr="0035386B" w:rsidRDefault="00DB7EF1" w:rsidP="0035386B">
            <w:pPr>
              <w:pStyle w:val="Tabelltext"/>
              <w:rPr>
                <w:b/>
                <w:bCs w:val="0"/>
              </w:rPr>
            </w:pPr>
            <w:r w:rsidRPr="0035386B">
              <w:rPr>
                <w:rFonts w:eastAsia="Calibri"/>
                <w:b/>
                <w:bCs w:val="0"/>
              </w:rPr>
              <w:t>Långverkande</w:t>
            </w:r>
          </w:p>
        </w:tc>
        <w:tc>
          <w:tcPr>
            <w:tcW w:w="1786" w:type="dxa"/>
            <w:shd w:val="clear" w:color="auto" w:fill="E7E6E6"/>
          </w:tcPr>
          <w:p w14:paraId="2B6C5B3B" w14:textId="77777777" w:rsidR="00DB7EF1" w:rsidRPr="0035386B" w:rsidRDefault="00DB7EF1" w:rsidP="0035386B">
            <w:pPr>
              <w:pStyle w:val="Tabelltext"/>
              <w:rPr>
                <w:b/>
                <w:bCs w:val="0"/>
              </w:rPr>
            </w:pPr>
            <w:r w:rsidRPr="0035386B">
              <w:rPr>
                <w:rFonts w:eastAsia="Calibri"/>
                <w:b/>
                <w:bCs w:val="0"/>
              </w:rPr>
              <w:t>Blockad-</w:t>
            </w:r>
            <w:r w:rsidRPr="0035386B">
              <w:rPr>
                <w:rFonts w:eastAsia="Calibri"/>
                <w:b/>
                <w:bCs w:val="0"/>
              </w:rPr>
              <w:br/>
            </w:r>
            <w:proofErr w:type="gramStart"/>
            <w:r w:rsidRPr="0035386B">
              <w:rPr>
                <w:rFonts w:eastAsia="Calibri"/>
                <w:b/>
                <w:bCs w:val="0"/>
              </w:rPr>
              <w:t>relaterad fakta</w:t>
            </w:r>
            <w:proofErr w:type="gramEnd"/>
          </w:p>
        </w:tc>
        <w:tc>
          <w:tcPr>
            <w:tcW w:w="1786" w:type="dxa"/>
            <w:shd w:val="clear" w:color="auto" w:fill="E7E6E6"/>
          </w:tcPr>
          <w:p w14:paraId="76F4BCF9" w14:textId="77777777" w:rsidR="00DB7EF1" w:rsidRPr="0035386B" w:rsidRDefault="00DB7EF1" w:rsidP="0035386B">
            <w:pPr>
              <w:pStyle w:val="Tabelltext"/>
              <w:rPr>
                <w:rFonts w:eastAsia="Calibri"/>
                <w:b/>
                <w:bCs w:val="0"/>
              </w:rPr>
            </w:pPr>
            <w:r w:rsidRPr="0035386B">
              <w:rPr>
                <w:rFonts w:eastAsia="Calibri"/>
                <w:b/>
                <w:bCs w:val="0"/>
              </w:rPr>
              <w:t>Patient-</w:t>
            </w:r>
            <w:r w:rsidRPr="0035386B">
              <w:rPr>
                <w:rFonts w:eastAsia="Calibri"/>
                <w:b/>
                <w:bCs w:val="0"/>
              </w:rPr>
              <w:br/>
            </w:r>
            <w:proofErr w:type="gramStart"/>
            <w:r w:rsidRPr="0035386B">
              <w:rPr>
                <w:rFonts w:eastAsia="Calibri"/>
                <w:b/>
                <w:bCs w:val="0"/>
              </w:rPr>
              <w:t>relaterad fakta</w:t>
            </w:r>
            <w:proofErr w:type="gramEnd"/>
          </w:p>
        </w:tc>
      </w:tr>
      <w:tr w:rsidR="00DB7EF1" w:rsidRPr="00DB7EF1" w14:paraId="3B756020" w14:textId="77777777" w:rsidTr="00A6594C">
        <w:tc>
          <w:tcPr>
            <w:tcW w:w="1786" w:type="dxa"/>
            <w:shd w:val="clear" w:color="auto" w:fill="auto"/>
          </w:tcPr>
          <w:p w14:paraId="4C12FECC" w14:textId="77777777" w:rsidR="00DB7EF1" w:rsidRPr="00DB7EF1" w:rsidRDefault="00DB7EF1" w:rsidP="0035386B">
            <w:pPr>
              <w:pStyle w:val="Tabelltext"/>
              <w:rPr>
                <w:rFonts w:eastAsia="Calibri"/>
              </w:rPr>
            </w:pPr>
            <w:r w:rsidRPr="00DB7EF1">
              <w:rPr>
                <w:rFonts w:eastAsia="Calibri"/>
              </w:rPr>
              <w:t>FICB</w:t>
            </w:r>
          </w:p>
          <w:p w14:paraId="0FC5A3CA" w14:textId="77777777" w:rsidR="00DB7EF1" w:rsidRPr="00DB7EF1" w:rsidRDefault="00DB7EF1" w:rsidP="0035386B">
            <w:pPr>
              <w:pStyle w:val="Tabelltext"/>
              <w:rPr>
                <w:rFonts w:eastAsia="Calibri"/>
              </w:rPr>
            </w:pPr>
            <w:r w:rsidRPr="00DB7EF1">
              <w:rPr>
                <w:rFonts w:eastAsia="Calibri"/>
              </w:rPr>
              <w:t>ANALGESI enbart!</w:t>
            </w:r>
          </w:p>
          <w:p w14:paraId="2C294165" w14:textId="77777777" w:rsidR="00DB7EF1" w:rsidRPr="00DB7EF1" w:rsidRDefault="00DB7EF1" w:rsidP="0035386B">
            <w:pPr>
              <w:pStyle w:val="Tabelltext"/>
              <w:rPr>
                <w:rFonts w:eastAsia="Calibri"/>
              </w:rPr>
            </w:pPr>
          </w:p>
          <w:p w14:paraId="45BE7E55" w14:textId="77777777" w:rsidR="00DB7EF1" w:rsidRPr="00DB7EF1" w:rsidRDefault="00DB7EF1" w:rsidP="0035386B">
            <w:pPr>
              <w:pStyle w:val="Tabelltext"/>
              <w:rPr>
                <w:rFonts w:eastAsia="Calibri"/>
              </w:rPr>
            </w:pPr>
            <w:r w:rsidRPr="00DB7EF1">
              <w:rPr>
                <w:rFonts w:eastAsia="Calibri"/>
              </w:rPr>
              <w:t>Femoralnerven</w:t>
            </w:r>
          </w:p>
          <w:p w14:paraId="38015706" w14:textId="77777777" w:rsidR="00DB7EF1" w:rsidRPr="00DB7EF1" w:rsidRDefault="00DB7EF1" w:rsidP="0035386B">
            <w:pPr>
              <w:pStyle w:val="Tabelltext"/>
              <w:rPr>
                <w:rFonts w:eastAsia="Calibri"/>
              </w:rPr>
            </w:pPr>
            <w:r w:rsidRPr="00DB7EF1">
              <w:rPr>
                <w:rFonts w:eastAsia="Calibri"/>
              </w:rPr>
              <w:t>LFCN</w:t>
            </w:r>
          </w:p>
          <w:p w14:paraId="26745A59" w14:textId="77777777" w:rsidR="00DB7EF1" w:rsidRPr="00DB7EF1" w:rsidRDefault="00DB7EF1" w:rsidP="0035386B">
            <w:pPr>
              <w:pStyle w:val="Tabelltext"/>
            </w:pPr>
            <w:r w:rsidRPr="00DB7EF1">
              <w:rPr>
                <w:rFonts w:eastAsia="Calibri"/>
              </w:rPr>
              <w:t>obturator</w:t>
            </w:r>
          </w:p>
        </w:tc>
        <w:tc>
          <w:tcPr>
            <w:tcW w:w="1786" w:type="dxa"/>
            <w:shd w:val="clear" w:color="auto" w:fill="auto"/>
          </w:tcPr>
          <w:p w14:paraId="58BAC1A7" w14:textId="77777777" w:rsidR="00DB7EF1" w:rsidRPr="00DB7EF1" w:rsidRDefault="00DB7EF1" w:rsidP="0035386B">
            <w:pPr>
              <w:pStyle w:val="Tabelltext"/>
              <w:rPr>
                <w:rFonts w:eastAsia="Calibri"/>
              </w:rPr>
            </w:pPr>
            <w:r w:rsidRPr="00DB7EF1">
              <w:rPr>
                <w:rFonts w:eastAsia="Calibri"/>
              </w:rPr>
              <w:t>Höftfraktur</w:t>
            </w:r>
          </w:p>
          <w:p w14:paraId="0FA3FBC9" w14:textId="77777777" w:rsidR="00DB7EF1" w:rsidRPr="00DB7EF1" w:rsidRDefault="00DB7EF1" w:rsidP="0035386B">
            <w:pPr>
              <w:pStyle w:val="Tabelltext"/>
              <w:rPr>
                <w:rFonts w:eastAsia="Calibri"/>
              </w:rPr>
            </w:pPr>
            <w:r w:rsidRPr="00DB7EF1">
              <w:rPr>
                <w:rFonts w:eastAsia="Calibri"/>
              </w:rPr>
              <w:t>Femurfrakturer</w:t>
            </w:r>
          </w:p>
          <w:p w14:paraId="20FF18E0" w14:textId="77777777" w:rsidR="00DB7EF1" w:rsidRPr="00DB7EF1" w:rsidRDefault="00DB7EF1" w:rsidP="0035386B">
            <w:pPr>
              <w:pStyle w:val="Tabelltext"/>
              <w:rPr>
                <w:rFonts w:eastAsia="Calibri"/>
              </w:rPr>
            </w:pPr>
            <w:r w:rsidRPr="00DB7EF1">
              <w:rPr>
                <w:rFonts w:eastAsia="Calibri"/>
              </w:rPr>
              <w:t>Femur-amputa-tion</w:t>
            </w:r>
          </w:p>
          <w:p w14:paraId="756A0E75" w14:textId="77777777" w:rsidR="00DB7EF1" w:rsidRPr="00DB7EF1" w:rsidRDefault="00DB7EF1" w:rsidP="0035386B">
            <w:pPr>
              <w:pStyle w:val="Tabelltext"/>
            </w:pPr>
            <w:r w:rsidRPr="00DB7EF1">
              <w:rPr>
                <w:rFonts w:eastAsia="Calibri"/>
              </w:rPr>
              <w:t>Manchett-smärta</w:t>
            </w:r>
          </w:p>
        </w:tc>
        <w:tc>
          <w:tcPr>
            <w:tcW w:w="1786" w:type="dxa"/>
            <w:shd w:val="clear" w:color="auto" w:fill="auto"/>
          </w:tcPr>
          <w:p w14:paraId="00B98A7B" w14:textId="77777777" w:rsidR="00DB7EF1" w:rsidRPr="00DB7EF1" w:rsidRDefault="00DB7EF1" w:rsidP="0035386B">
            <w:pPr>
              <w:pStyle w:val="Tabelltext"/>
            </w:pPr>
            <w:r w:rsidRPr="00DB7EF1">
              <w:rPr>
                <w:rFonts w:eastAsia="Calibri"/>
              </w:rPr>
              <w:t>-</w:t>
            </w:r>
          </w:p>
        </w:tc>
        <w:tc>
          <w:tcPr>
            <w:tcW w:w="1786" w:type="dxa"/>
            <w:shd w:val="clear" w:color="auto" w:fill="auto"/>
          </w:tcPr>
          <w:p w14:paraId="69023A6B" w14:textId="77777777" w:rsidR="00DB7EF1" w:rsidRPr="00DB7EF1" w:rsidRDefault="00DB7EF1" w:rsidP="0035386B">
            <w:pPr>
              <w:pStyle w:val="Tabelltext"/>
              <w:rPr>
                <w:rFonts w:eastAsia="Calibri"/>
              </w:rPr>
            </w:pPr>
            <w:r w:rsidRPr="00DB7EF1">
              <w:rPr>
                <w:rFonts w:eastAsia="Calibri"/>
              </w:rPr>
              <w:t xml:space="preserve">Ropivacain </w:t>
            </w:r>
          </w:p>
          <w:p w14:paraId="1587FB62" w14:textId="77777777" w:rsidR="00DB7EF1" w:rsidRPr="00DB7EF1" w:rsidRDefault="00DB7EF1" w:rsidP="0035386B">
            <w:pPr>
              <w:pStyle w:val="Tabelltext"/>
              <w:rPr>
                <w:rFonts w:eastAsia="Calibri"/>
              </w:rPr>
            </w:pPr>
            <w:r w:rsidRPr="00DB7EF1">
              <w:rPr>
                <w:rFonts w:eastAsia="Calibri"/>
              </w:rPr>
              <w:t>2 mg/ml</w:t>
            </w:r>
          </w:p>
          <w:p w14:paraId="1CC39BBF" w14:textId="77777777" w:rsidR="00DB7EF1" w:rsidRPr="00DB7EF1" w:rsidRDefault="00DB7EF1" w:rsidP="0035386B">
            <w:pPr>
              <w:pStyle w:val="Tabelltext"/>
              <w:rPr>
                <w:rFonts w:eastAsia="Calibri"/>
              </w:rPr>
            </w:pPr>
            <w:r w:rsidRPr="00DB7EF1">
              <w:rPr>
                <w:rFonts w:eastAsia="Calibri"/>
              </w:rPr>
              <w:t>40 ml</w:t>
            </w:r>
          </w:p>
          <w:p w14:paraId="173AAA42" w14:textId="77777777" w:rsidR="00DB7EF1" w:rsidRPr="00DB7EF1" w:rsidRDefault="00DB7EF1" w:rsidP="0035386B">
            <w:pPr>
              <w:pStyle w:val="Tabelltext"/>
            </w:pPr>
            <w:r w:rsidRPr="00DB7EF1">
              <w:rPr>
                <w:rFonts w:eastAsia="Calibri"/>
              </w:rPr>
              <w:t>Om maxdosen överskrids blanda ut med NaCl.</w:t>
            </w:r>
          </w:p>
        </w:tc>
        <w:tc>
          <w:tcPr>
            <w:tcW w:w="1786" w:type="dxa"/>
            <w:shd w:val="clear" w:color="auto" w:fill="auto"/>
          </w:tcPr>
          <w:p w14:paraId="40A25E79" w14:textId="77777777" w:rsidR="00DB7EF1" w:rsidRPr="00DB7EF1" w:rsidRDefault="00DB7EF1" w:rsidP="0035386B">
            <w:pPr>
              <w:pStyle w:val="Tabelltext"/>
              <w:rPr>
                <w:rFonts w:eastAsia="Calibri"/>
              </w:rPr>
            </w:pPr>
            <w:r w:rsidRPr="00DB7EF1">
              <w:rPr>
                <w:rFonts w:eastAsia="Calibri"/>
              </w:rPr>
              <w:t>Obturatornerven kan missas</w:t>
            </w:r>
          </w:p>
          <w:p w14:paraId="300F2026" w14:textId="77777777" w:rsidR="00DB7EF1" w:rsidRPr="00DB7EF1" w:rsidRDefault="00DB7EF1" w:rsidP="0035386B">
            <w:pPr>
              <w:pStyle w:val="Tabelltext"/>
              <w:rPr>
                <w:rFonts w:eastAsia="Calibri"/>
              </w:rPr>
            </w:pPr>
            <w:r w:rsidRPr="00DB7EF1">
              <w:rPr>
                <w:rFonts w:eastAsia="Calibri"/>
              </w:rPr>
              <w:t>Kan läggas på sövd patient.</w:t>
            </w:r>
          </w:p>
          <w:p w14:paraId="4F5123A0" w14:textId="77777777" w:rsidR="00DB7EF1" w:rsidRPr="00DB7EF1" w:rsidRDefault="00DB7EF1" w:rsidP="0035386B">
            <w:pPr>
              <w:pStyle w:val="Tabelltext"/>
            </w:pPr>
            <w:r w:rsidRPr="00DB7EF1">
              <w:rPr>
                <w:rFonts w:eastAsia="Calibri"/>
              </w:rPr>
              <w:t>Stora volymer LA, beakta höga plasmanivåer och toxicitetsrisk</w:t>
            </w:r>
          </w:p>
        </w:tc>
        <w:tc>
          <w:tcPr>
            <w:tcW w:w="1786" w:type="dxa"/>
            <w:shd w:val="clear" w:color="auto" w:fill="auto"/>
          </w:tcPr>
          <w:p w14:paraId="76D09873" w14:textId="77777777" w:rsidR="00DB7EF1" w:rsidRPr="00DB7EF1" w:rsidRDefault="00DB7EF1" w:rsidP="0035386B">
            <w:pPr>
              <w:pStyle w:val="Tabelltext"/>
            </w:pPr>
            <w:r w:rsidRPr="00DB7EF1">
              <w:rPr>
                <w:rFonts w:eastAsia="Calibri"/>
              </w:rPr>
              <w:t>Inte till patient som gjort femoral bypass</w:t>
            </w:r>
          </w:p>
        </w:tc>
      </w:tr>
      <w:tr w:rsidR="00DB7EF1" w:rsidRPr="00DB7EF1" w14:paraId="3CB74407" w14:textId="77777777" w:rsidTr="00A6594C">
        <w:tc>
          <w:tcPr>
            <w:tcW w:w="1786" w:type="dxa"/>
            <w:shd w:val="clear" w:color="auto" w:fill="auto"/>
          </w:tcPr>
          <w:p w14:paraId="20F57847" w14:textId="77777777" w:rsidR="00DB7EF1" w:rsidRPr="00DB7EF1" w:rsidRDefault="00DB7EF1" w:rsidP="0035386B">
            <w:pPr>
              <w:pStyle w:val="Tabelltext"/>
              <w:rPr>
                <w:rFonts w:eastAsia="Calibri"/>
              </w:rPr>
            </w:pPr>
            <w:r w:rsidRPr="00DB7EF1">
              <w:rPr>
                <w:rFonts w:eastAsia="Calibri"/>
              </w:rPr>
              <w:t>FEMORAL</w:t>
            </w:r>
          </w:p>
          <w:p w14:paraId="04140EAB" w14:textId="77777777" w:rsidR="00DB7EF1" w:rsidRPr="00DB7EF1" w:rsidRDefault="00DB7EF1" w:rsidP="0035386B">
            <w:pPr>
              <w:pStyle w:val="Tabelltext"/>
            </w:pPr>
            <w:r w:rsidRPr="00DB7EF1">
              <w:rPr>
                <w:rFonts w:eastAsia="Calibri"/>
              </w:rPr>
              <w:t>För komplett anestesi måste kombineras med ischiadicus-blockad eller lumbarplexus-blockad.</w:t>
            </w:r>
          </w:p>
        </w:tc>
        <w:tc>
          <w:tcPr>
            <w:tcW w:w="1786" w:type="dxa"/>
            <w:shd w:val="clear" w:color="auto" w:fill="auto"/>
          </w:tcPr>
          <w:p w14:paraId="1083658E" w14:textId="77777777" w:rsidR="00DB7EF1" w:rsidRPr="00DB7EF1" w:rsidRDefault="00DB7EF1" w:rsidP="0035386B">
            <w:pPr>
              <w:pStyle w:val="Tabelltext"/>
              <w:rPr>
                <w:rFonts w:eastAsia="Calibri"/>
              </w:rPr>
            </w:pPr>
            <w:r w:rsidRPr="00DB7EF1">
              <w:rPr>
                <w:rFonts w:eastAsia="Calibri"/>
              </w:rPr>
              <w:t>Analgesi!</w:t>
            </w:r>
          </w:p>
          <w:p w14:paraId="1BDBAB3D" w14:textId="77777777" w:rsidR="00DB7EF1" w:rsidRPr="00DB7EF1" w:rsidRDefault="00DB7EF1" w:rsidP="0035386B">
            <w:pPr>
              <w:pStyle w:val="Tabelltext"/>
              <w:rPr>
                <w:rFonts w:eastAsia="Calibri"/>
              </w:rPr>
            </w:pPr>
            <w:r w:rsidRPr="00DB7EF1">
              <w:rPr>
                <w:rFonts w:eastAsia="Calibri"/>
              </w:rPr>
              <w:t>Knäartroskopi</w:t>
            </w:r>
          </w:p>
          <w:p w14:paraId="554514E8" w14:textId="77777777" w:rsidR="00DB7EF1" w:rsidRPr="00DB7EF1" w:rsidRDefault="00DB7EF1" w:rsidP="0035386B">
            <w:pPr>
              <w:pStyle w:val="Tabelltext"/>
              <w:rPr>
                <w:rFonts w:eastAsia="Calibri"/>
              </w:rPr>
            </w:pPr>
            <w:r w:rsidRPr="00DB7EF1">
              <w:rPr>
                <w:rFonts w:eastAsia="Calibri"/>
              </w:rPr>
              <w:t>Patellaop.</w:t>
            </w:r>
          </w:p>
          <w:p w14:paraId="563FE8A3" w14:textId="77777777" w:rsidR="00DB7EF1" w:rsidRPr="00DB7EF1" w:rsidRDefault="00DB7EF1" w:rsidP="0035386B">
            <w:pPr>
              <w:pStyle w:val="Tabelltext"/>
              <w:rPr>
                <w:rFonts w:eastAsia="Calibri"/>
              </w:rPr>
            </w:pPr>
            <w:r w:rsidRPr="00DB7EF1">
              <w:rPr>
                <w:rFonts w:eastAsia="Calibri"/>
              </w:rPr>
              <w:t>Analgesi vid knä- och höftop.</w:t>
            </w:r>
          </w:p>
          <w:p w14:paraId="6CCCA5AE" w14:textId="77777777" w:rsidR="00DB7EF1" w:rsidRPr="00DB7EF1" w:rsidRDefault="00DB7EF1" w:rsidP="0035386B">
            <w:pPr>
              <w:pStyle w:val="Tabelltext"/>
            </w:pPr>
            <w:proofErr w:type="gramStart"/>
            <w:r w:rsidRPr="00DB7EF1">
              <w:rPr>
                <w:rFonts w:eastAsia="Calibri"/>
              </w:rPr>
              <w:t>Mjukdelsopera- tioner</w:t>
            </w:r>
            <w:proofErr w:type="gramEnd"/>
            <w:r w:rsidRPr="00DB7EF1">
              <w:rPr>
                <w:rFonts w:eastAsia="Calibri"/>
              </w:rPr>
              <w:t xml:space="preserve"> anteriort på låret</w:t>
            </w:r>
          </w:p>
        </w:tc>
        <w:tc>
          <w:tcPr>
            <w:tcW w:w="1786" w:type="dxa"/>
            <w:shd w:val="clear" w:color="auto" w:fill="auto"/>
          </w:tcPr>
          <w:p w14:paraId="01FCF6B5" w14:textId="77777777" w:rsidR="00DB7EF1" w:rsidRPr="00DB7EF1" w:rsidRDefault="00DB7EF1" w:rsidP="0035386B">
            <w:pPr>
              <w:pStyle w:val="Tabelltext"/>
              <w:rPr>
                <w:rFonts w:eastAsia="Calibri"/>
              </w:rPr>
            </w:pPr>
            <w:r w:rsidRPr="00DB7EF1">
              <w:rPr>
                <w:rFonts w:eastAsia="Calibri"/>
              </w:rPr>
              <w:t xml:space="preserve">Mepivacian </w:t>
            </w:r>
          </w:p>
          <w:p w14:paraId="60911FD8" w14:textId="77777777" w:rsidR="00DB7EF1" w:rsidRPr="00DB7EF1" w:rsidRDefault="00DB7EF1" w:rsidP="0035386B">
            <w:pPr>
              <w:pStyle w:val="Tabelltext"/>
              <w:rPr>
                <w:rFonts w:eastAsia="Calibri"/>
              </w:rPr>
            </w:pPr>
            <w:r w:rsidRPr="00DB7EF1">
              <w:rPr>
                <w:rFonts w:eastAsia="Calibri"/>
              </w:rPr>
              <w:t xml:space="preserve">15 mg/ml </w:t>
            </w:r>
          </w:p>
          <w:p w14:paraId="3A7F941D" w14:textId="77777777" w:rsidR="00DB7EF1" w:rsidRPr="00DB7EF1" w:rsidRDefault="00DB7EF1" w:rsidP="0035386B">
            <w:pPr>
              <w:pStyle w:val="Tabelltext"/>
              <w:rPr>
                <w:rFonts w:eastAsia="Calibri"/>
              </w:rPr>
            </w:pPr>
            <w:r w:rsidRPr="00DB7EF1">
              <w:rPr>
                <w:rFonts w:eastAsia="Calibri"/>
              </w:rPr>
              <w:t>20 ml</w:t>
            </w:r>
          </w:p>
          <w:p w14:paraId="4B61E391" w14:textId="77777777" w:rsidR="00DB7EF1" w:rsidRPr="00DB7EF1" w:rsidRDefault="00DB7EF1" w:rsidP="0035386B">
            <w:pPr>
              <w:pStyle w:val="Tabelltext"/>
              <w:rPr>
                <w:rFonts w:eastAsia="Calibri"/>
              </w:rPr>
            </w:pPr>
            <w:r w:rsidRPr="00DB7EF1">
              <w:rPr>
                <w:rFonts w:eastAsia="Calibri"/>
              </w:rPr>
              <w:t>(</w:t>
            </w:r>
            <w:proofErr w:type="gramStart"/>
            <w:r w:rsidRPr="00DB7EF1">
              <w:rPr>
                <w:rFonts w:eastAsia="Calibri"/>
              </w:rPr>
              <w:t>10-20</w:t>
            </w:r>
            <w:proofErr w:type="gramEnd"/>
            <w:r w:rsidRPr="00DB7EF1">
              <w:rPr>
                <w:rFonts w:eastAsia="Calibri"/>
              </w:rPr>
              <w:t xml:space="preserve"> ml)</w:t>
            </w:r>
          </w:p>
          <w:p w14:paraId="05641303" w14:textId="77777777" w:rsidR="00DB7EF1" w:rsidRPr="00DB7EF1" w:rsidRDefault="00DB7EF1" w:rsidP="0035386B">
            <w:pPr>
              <w:pStyle w:val="Tabelltext"/>
              <w:rPr>
                <w:rFonts w:eastAsia="Calibri"/>
              </w:rPr>
            </w:pPr>
          </w:p>
          <w:p w14:paraId="6B3A0BB1" w14:textId="77777777" w:rsidR="00DB7EF1" w:rsidRPr="00DB7EF1" w:rsidRDefault="00DB7EF1" w:rsidP="0035386B">
            <w:pPr>
              <w:pStyle w:val="Tabelltext"/>
              <w:rPr>
                <w:rFonts w:eastAsia="Calibri"/>
              </w:rPr>
            </w:pPr>
          </w:p>
          <w:p w14:paraId="2CDF6895" w14:textId="77777777" w:rsidR="00DB7EF1" w:rsidRPr="00DB7EF1" w:rsidRDefault="00DB7EF1" w:rsidP="0035386B">
            <w:pPr>
              <w:pStyle w:val="Tabelltext"/>
            </w:pPr>
            <w:r w:rsidRPr="00DB7EF1">
              <w:rPr>
                <w:rFonts w:eastAsia="Calibri"/>
              </w:rPr>
              <w:t>(För pat med diabetes, eller med hög ålder kan konc. 10 mg/ml räcka)</w:t>
            </w:r>
          </w:p>
        </w:tc>
        <w:tc>
          <w:tcPr>
            <w:tcW w:w="1786" w:type="dxa"/>
            <w:shd w:val="clear" w:color="auto" w:fill="auto"/>
          </w:tcPr>
          <w:p w14:paraId="11BBE988" w14:textId="77777777" w:rsidR="00DB7EF1" w:rsidRPr="00DB7EF1" w:rsidRDefault="00DB7EF1" w:rsidP="0035386B">
            <w:pPr>
              <w:pStyle w:val="Tabelltext"/>
              <w:rPr>
                <w:rFonts w:eastAsia="Calibri"/>
              </w:rPr>
            </w:pPr>
            <w:r w:rsidRPr="00DB7EF1">
              <w:rPr>
                <w:rFonts w:eastAsia="Calibri"/>
              </w:rPr>
              <w:t xml:space="preserve">Ropivacain </w:t>
            </w:r>
            <w:r w:rsidRPr="00DB7EF1">
              <w:rPr>
                <w:rFonts w:eastAsia="Calibri"/>
              </w:rPr>
              <w:br/>
              <w:t>7,5 mg/ml</w:t>
            </w:r>
          </w:p>
          <w:p w14:paraId="70FAD23B" w14:textId="77777777" w:rsidR="00DB7EF1" w:rsidRPr="00DB7EF1" w:rsidRDefault="00DB7EF1" w:rsidP="0035386B">
            <w:pPr>
              <w:pStyle w:val="Tabelltext"/>
              <w:rPr>
                <w:rFonts w:eastAsia="Calibri"/>
              </w:rPr>
            </w:pPr>
            <w:r w:rsidRPr="00DB7EF1">
              <w:rPr>
                <w:rFonts w:eastAsia="Calibri"/>
              </w:rPr>
              <w:t xml:space="preserve">Men om endast analgesi är målet är Ropivacain </w:t>
            </w:r>
            <w:r w:rsidRPr="00DB7EF1">
              <w:rPr>
                <w:rFonts w:eastAsia="Calibri"/>
              </w:rPr>
              <w:br/>
              <w:t>2 mg/ml bättre.</w:t>
            </w:r>
          </w:p>
          <w:p w14:paraId="61601ABE" w14:textId="77777777" w:rsidR="00DB7EF1" w:rsidRPr="00DB7EF1" w:rsidRDefault="00DB7EF1" w:rsidP="0035386B">
            <w:pPr>
              <w:pStyle w:val="Tabelltext"/>
              <w:rPr>
                <w:rFonts w:eastAsia="Calibri"/>
              </w:rPr>
            </w:pPr>
            <w:r w:rsidRPr="00DB7EF1">
              <w:rPr>
                <w:rFonts w:eastAsia="Calibri"/>
              </w:rPr>
              <w:t>20 ml</w:t>
            </w:r>
          </w:p>
          <w:p w14:paraId="3EEEC7DC" w14:textId="77777777" w:rsidR="00DB7EF1" w:rsidRPr="00DB7EF1" w:rsidRDefault="00DB7EF1" w:rsidP="0035386B">
            <w:pPr>
              <w:pStyle w:val="Tabelltext"/>
            </w:pPr>
            <w:r w:rsidRPr="00DB7EF1">
              <w:rPr>
                <w:rFonts w:eastAsia="Calibri"/>
              </w:rPr>
              <w:t>(</w:t>
            </w:r>
            <w:proofErr w:type="gramStart"/>
            <w:r w:rsidRPr="00DB7EF1">
              <w:rPr>
                <w:rFonts w:eastAsia="Calibri"/>
              </w:rPr>
              <w:t>10-20</w:t>
            </w:r>
            <w:proofErr w:type="gramEnd"/>
            <w:r w:rsidRPr="00DB7EF1">
              <w:rPr>
                <w:rFonts w:eastAsia="Calibri"/>
              </w:rPr>
              <w:t xml:space="preserve"> ml)</w:t>
            </w:r>
          </w:p>
        </w:tc>
        <w:tc>
          <w:tcPr>
            <w:tcW w:w="1786" w:type="dxa"/>
            <w:shd w:val="clear" w:color="auto" w:fill="auto"/>
          </w:tcPr>
          <w:p w14:paraId="69761EC8" w14:textId="77777777" w:rsidR="00DB7EF1" w:rsidRPr="00DB7EF1" w:rsidRDefault="00DB7EF1" w:rsidP="0035386B">
            <w:pPr>
              <w:pStyle w:val="Tabelltext"/>
            </w:pPr>
          </w:p>
        </w:tc>
        <w:tc>
          <w:tcPr>
            <w:tcW w:w="1786" w:type="dxa"/>
            <w:shd w:val="clear" w:color="auto" w:fill="auto"/>
          </w:tcPr>
          <w:p w14:paraId="7387D304" w14:textId="77777777" w:rsidR="00DB7EF1" w:rsidRPr="00DB7EF1" w:rsidRDefault="00DB7EF1" w:rsidP="0035386B">
            <w:pPr>
              <w:pStyle w:val="Tabelltext"/>
            </w:pPr>
          </w:p>
        </w:tc>
      </w:tr>
      <w:tr w:rsidR="00DB7EF1" w:rsidRPr="00DB7EF1" w14:paraId="3CDAA8AA" w14:textId="77777777" w:rsidTr="00A6594C">
        <w:tc>
          <w:tcPr>
            <w:tcW w:w="1786" w:type="dxa"/>
            <w:shd w:val="clear" w:color="auto" w:fill="auto"/>
          </w:tcPr>
          <w:p w14:paraId="5DB998E2" w14:textId="77777777" w:rsidR="00DB7EF1" w:rsidRPr="00DB7EF1" w:rsidRDefault="00DB7EF1" w:rsidP="0035386B">
            <w:pPr>
              <w:pStyle w:val="Tabelltext"/>
            </w:pPr>
            <w:r w:rsidRPr="00DB7EF1">
              <w:t>ISCHIA-DICUS</w:t>
            </w:r>
          </w:p>
          <w:p w14:paraId="342AF5DC" w14:textId="77777777" w:rsidR="00DB7EF1" w:rsidRPr="00DB7EF1" w:rsidRDefault="00DB7EF1" w:rsidP="0035386B">
            <w:pPr>
              <w:pStyle w:val="Tabelltext"/>
            </w:pPr>
            <w:r w:rsidRPr="00DB7EF1">
              <w:t>Anestesi och analgesi för alla operationer på underbenet, fotleden, foten</w:t>
            </w:r>
          </w:p>
        </w:tc>
        <w:tc>
          <w:tcPr>
            <w:tcW w:w="1786" w:type="dxa"/>
            <w:shd w:val="clear" w:color="auto" w:fill="auto"/>
          </w:tcPr>
          <w:p w14:paraId="6F26D801" w14:textId="77777777" w:rsidR="00DB7EF1" w:rsidRPr="00DB7EF1" w:rsidRDefault="00DB7EF1" w:rsidP="0035386B">
            <w:pPr>
              <w:pStyle w:val="Tabelltext"/>
            </w:pPr>
            <w:r w:rsidRPr="00DB7EF1">
              <w:t>Alla operation-er på under benen.</w:t>
            </w:r>
          </w:p>
          <w:p w14:paraId="40398B76" w14:textId="77777777" w:rsidR="00DB7EF1" w:rsidRPr="00DB7EF1" w:rsidRDefault="00DB7EF1" w:rsidP="0035386B">
            <w:pPr>
              <w:pStyle w:val="Tabelltext"/>
            </w:pPr>
            <w:r w:rsidRPr="00DB7EF1">
              <w:t>För knä-operationer tillägg av femoralblockad.</w:t>
            </w:r>
          </w:p>
        </w:tc>
        <w:tc>
          <w:tcPr>
            <w:tcW w:w="1786" w:type="dxa"/>
            <w:shd w:val="clear" w:color="auto" w:fill="auto"/>
          </w:tcPr>
          <w:p w14:paraId="7AA7F353" w14:textId="77777777" w:rsidR="00DB7EF1" w:rsidRPr="00DB7EF1" w:rsidRDefault="00DB7EF1" w:rsidP="0035386B">
            <w:pPr>
              <w:pStyle w:val="Tabelltext"/>
            </w:pPr>
            <w:r w:rsidRPr="00DB7EF1">
              <w:t xml:space="preserve">Mepivacain </w:t>
            </w:r>
          </w:p>
          <w:p w14:paraId="182E9F9B" w14:textId="77777777" w:rsidR="00DB7EF1" w:rsidRPr="00DB7EF1" w:rsidRDefault="00DB7EF1" w:rsidP="0035386B">
            <w:pPr>
              <w:pStyle w:val="Tabelltext"/>
            </w:pPr>
            <w:r w:rsidRPr="00DB7EF1">
              <w:t>15 mg/ml</w:t>
            </w:r>
          </w:p>
          <w:p w14:paraId="4FADB8E0" w14:textId="77777777" w:rsidR="00DB7EF1" w:rsidRPr="00DB7EF1" w:rsidRDefault="00DB7EF1" w:rsidP="0035386B">
            <w:pPr>
              <w:pStyle w:val="Tabelltext"/>
            </w:pPr>
            <w:r w:rsidRPr="00DB7EF1">
              <w:t>20 ml</w:t>
            </w:r>
          </w:p>
          <w:p w14:paraId="569A52B9" w14:textId="77777777" w:rsidR="00DB7EF1" w:rsidRPr="00DB7EF1" w:rsidRDefault="00DB7EF1" w:rsidP="0035386B">
            <w:pPr>
              <w:pStyle w:val="Tabelltext"/>
            </w:pPr>
            <w:r w:rsidRPr="00DB7EF1">
              <w:t>(För pat med diabetes, eller för pat med hög ålder kan konc. 10 mg/ml räcka)</w:t>
            </w:r>
          </w:p>
        </w:tc>
        <w:tc>
          <w:tcPr>
            <w:tcW w:w="1786" w:type="dxa"/>
            <w:shd w:val="clear" w:color="auto" w:fill="auto"/>
          </w:tcPr>
          <w:p w14:paraId="79646BE1" w14:textId="77777777" w:rsidR="00DB7EF1" w:rsidRPr="00DB7EF1" w:rsidRDefault="00DB7EF1" w:rsidP="0035386B">
            <w:pPr>
              <w:pStyle w:val="Tabelltext"/>
            </w:pPr>
            <w:r w:rsidRPr="00DB7EF1">
              <w:t>Ropivacain</w:t>
            </w:r>
          </w:p>
          <w:p w14:paraId="1C8B8D6D" w14:textId="77777777" w:rsidR="00DB7EF1" w:rsidRPr="00DB7EF1" w:rsidRDefault="00DB7EF1" w:rsidP="0035386B">
            <w:pPr>
              <w:pStyle w:val="Tabelltext"/>
            </w:pPr>
            <w:r w:rsidRPr="00DB7EF1">
              <w:t>7,5 mg/ml</w:t>
            </w:r>
          </w:p>
          <w:p w14:paraId="30BD5DA6" w14:textId="77777777" w:rsidR="00DB7EF1" w:rsidRPr="00DB7EF1" w:rsidRDefault="00DB7EF1" w:rsidP="0035386B">
            <w:pPr>
              <w:pStyle w:val="Tabelltext"/>
            </w:pPr>
            <w:r w:rsidRPr="00DB7EF1">
              <w:t>20 ml</w:t>
            </w:r>
          </w:p>
        </w:tc>
        <w:tc>
          <w:tcPr>
            <w:tcW w:w="1786" w:type="dxa"/>
            <w:shd w:val="clear" w:color="auto" w:fill="auto"/>
          </w:tcPr>
          <w:p w14:paraId="6BBE74FB" w14:textId="77777777" w:rsidR="00DB7EF1" w:rsidRPr="00DB7EF1" w:rsidRDefault="00DB7EF1" w:rsidP="0035386B">
            <w:pPr>
              <w:pStyle w:val="Tabelltext"/>
            </w:pPr>
            <w:r w:rsidRPr="00DB7EF1">
              <w:t>Kan läggas på många olika nivåer, glutealt, lateralt och i fossa och kallas ”scia-tic” i engelsk/ameri-kansk litt.</w:t>
            </w:r>
          </w:p>
        </w:tc>
        <w:tc>
          <w:tcPr>
            <w:tcW w:w="1786" w:type="dxa"/>
            <w:shd w:val="clear" w:color="auto" w:fill="auto"/>
          </w:tcPr>
          <w:p w14:paraId="049AAC8F" w14:textId="769ADA22" w:rsidR="00DB7EF1" w:rsidRPr="00DB7EF1" w:rsidRDefault="00DB7EF1" w:rsidP="0035386B">
            <w:pPr>
              <w:pStyle w:val="Tabelltext"/>
            </w:pPr>
            <w:r w:rsidRPr="00DB7EF1">
              <w:t>Öppenvårds-</w:t>
            </w:r>
            <w:r w:rsidRPr="00DB7EF1">
              <w:br/>
              <w:t>patient ska kunna ta sig hem, beakta blockadens motor</w:t>
            </w:r>
            <w:r w:rsidR="00881ED8">
              <w:t>-</w:t>
            </w:r>
            <w:r w:rsidRPr="00DB7EF1">
              <w:t>duration och patientens hemsituation, tillgång till kryckor, arm-styrka/rullstols-tillgång</w:t>
            </w:r>
          </w:p>
        </w:tc>
      </w:tr>
      <w:tr w:rsidR="00DB7EF1" w:rsidRPr="00DB7EF1" w14:paraId="28F34270" w14:textId="77777777" w:rsidTr="00A6594C">
        <w:tc>
          <w:tcPr>
            <w:tcW w:w="1786" w:type="dxa"/>
            <w:shd w:val="clear" w:color="auto" w:fill="auto"/>
          </w:tcPr>
          <w:p w14:paraId="2B855CDF" w14:textId="77777777" w:rsidR="00DB7EF1" w:rsidRPr="00DB7EF1" w:rsidRDefault="00DB7EF1" w:rsidP="0035386B">
            <w:pPr>
              <w:pStyle w:val="Tabelltext"/>
            </w:pPr>
            <w:r w:rsidRPr="00DB7EF1">
              <w:t>Ichiadicus</w:t>
            </w:r>
          </w:p>
          <w:p w14:paraId="3648AC0E" w14:textId="77777777" w:rsidR="00DB7EF1" w:rsidRPr="00DB7EF1" w:rsidRDefault="00DB7EF1" w:rsidP="0035386B">
            <w:pPr>
              <w:pStyle w:val="Tabelltext"/>
            </w:pPr>
            <w:r w:rsidRPr="00DB7EF1">
              <w:t>+</w:t>
            </w:r>
          </w:p>
          <w:p w14:paraId="1CFD7525" w14:textId="77777777" w:rsidR="00DB7EF1" w:rsidRPr="00DB7EF1" w:rsidRDefault="00DB7EF1" w:rsidP="0035386B">
            <w:pPr>
              <w:pStyle w:val="Tabelltext"/>
            </w:pPr>
            <w:r w:rsidRPr="00DB7EF1">
              <w:t>Femoral blockad</w:t>
            </w:r>
          </w:p>
        </w:tc>
        <w:tc>
          <w:tcPr>
            <w:tcW w:w="1786" w:type="dxa"/>
            <w:shd w:val="clear" w:color="auto" w:fill="auto"/>
          </w:tcPr>
          <w:p w14:paraId="4283E109" w14:textId="77777777" w:rsidR="00DB7EF1" w:rsidRPr="00DB7EF1" w:rsidRDefault="00DB7EF1" w:rsidP="0035386B">
            <w:pPr>
              <w:pStyle w:val="Tabelltext"/>
            </w:pPr>
            <w:r w:rsidRPr="00DB7EF1">
              <w:t>Op proximalt om knät, men ger inte kom-plett anestesi</w:t>
            </w:r>
          </w:p>
        </w:tc>
        <w:tc>
          <w:tcPr>
            <w:tcW w:w="1786" w:type="dxa"/>
            <w:shd w:val="clear" w:color="auto" w:fill="auto"/>
          </w:tcPr>
          <w:p w14:paraId="585CF2E1" w14:textId="77777777" w:rsidR="00DB7EF1" w:rsidRPr="00DB7EF1" w:rsidRDefault="00DB7EF1" w:rsidP="0035386B">
            <w:pPr>
              <w:pStyle w:val="Tabelltext"/>
            </w:pPr>
            <w:r w:rsidRPr="00DB7EF1">
              <w:t xml:space="preserve">Mepivacain  </w:t>
            </w:r>
          </w:p>
          <w:p w14:paraId="00DE8F10" w14:textId="77777777" w:rsidR="00DB7EF1" w:rsidRPr="00DB7EF1" w:rsidRDefault="00DB7EF1" w:rsidP="0035386B">
            <w:pPr>
              <w:pStyle w:val="Tabelltext"/>
            </w:pPr>
            <w:r w:rsidRPr="00DB7EF1">
              <w:t>15 mg/ml</w:t>
            </w:r>
          </w:p>
          <w:p w14:paraId="75230CCF" w14:textId="77777777" w:rsidR="00DB7EF1" w:rsidRPr="00DB7EF1" w:rsidRDefault="00DB7EF1" w:rsidP="0035386B">
            <w:pPr>
              <w:pStyle w:val="Tabelltext"/>
            </w:pPr>
            <w:proofErr w:type="gramStart"/>
            <w:r w:rsidRPr="00DB7EF1">
              <w:t>20-40</w:t>
            </w:r>
            <w:proofErr w:type="gramEnd"/>
            <w:r w:rsidRPr="00DB7EF1">
              <w:t xml:space="preserve"> ml</w:t>
            </w:r>
          </w:p>
          <w:p w14:paraId="5CAF63A6" w14:textId="77777777" w:rsidR="00DB7EF1" w:rsidRPr="00DB7EF1" w:rsidRDefault="00DB7EF1" w:rsidP="0035386B">
            <w:pPr>
              <w:pStyle w:val="Tabelltext"/>
            </w:pPr>
            <w:r w:rsidRPr="00DB7EF1">
              <w:t xml:space="preserve">(För pat med diabetes, eller för pat med </w:t>
            </w:r>
            <w:r w:rsidRPr="00DB7EF1">
              <w:lastRenderedPageBreak/>
              <w:t>hög ålder kan konc 10 mg/ml räcka</w:t>
            </w:r>
          </w:p>
        </w:tc>
        <w:tc>
          <w:tcPr>
            <w:tcW w:w="1786" w:type="dxa"/>
            <w:shd w:val="clear" w:color="auto" w:fill="auto"/>
          </w:tcPr>
          <w:p w14:paraId="4F8EC5D3" w14:textId="77777777" w:rsidR="00DB7EF1" w:rsidRPr="00DB7EF1" w:rsidRDefault="00DB7EF1" w:rsidP="0035386B">
            <w:pPr>
              <w:pStyle w:val="Tabelltext"/>
            </w:pPr>
            <w:r w:rsidRPr="00DB7EF1">
              <w:lastRenderedPageBreak/>
              <w:t xml:space="preserve">Ropivacain </w:t>
            </w:r>
          </w:p>
          <w:p w14:paraId="3348066C" w14:textId="77777777" w:rsidR="00DB7EF1" w:rsidRPr="00DB7EF1" w:rsidRDefault="00DB7EF1" w:rsidP="0035386B">
            <w:pPr>
              <w:pStyle w:val="Tabelltext"/>
            </w:pPr>
            <w:r w:rsidRPr="00DB7EF1">
              <w:t>7,5 mg/ml</w:t>
            </w:r>
          </w:p>
          <w:p w14:paraId="6D2B1DBF" w14:textId="77777777" w:rsidR="00DB7EF1" w:rsidRPr="00DB7EF1" w:rsidRDefault="00DB7EF1" w:rsidP="0035386B">
            <w:pPr>
              <w:pStyle w:val="Tabelltext"/>
            </w:pPr>
            <w:proofErr w:type="gramStart"/>
            <w:r w:rsidRPr="00DB7EF1">
              <w:t>20-30</w:t>
            </w:r>
            <w:proofErr w:type="gramEnd"/>
            <w:r w:rsidRPr="00DB7EF1">
              <w:t xml:space="preserve"> ml</w:t>
            </w:r>
          </w:p>
        </w:tc>
        <w:tc>
          <w:tcPr>
            <w:tcW w:w="1786" w:type="dxa"/>
            <w:shd w:val="clear" w:color="auto" w:fill="auto"/>
          </w:tcPr>
          <w:p w14:paraId="2A21114A" w14:textId="77777777" w:rsidR="00DB7EF1" w:rsidRPr="00DB7EF1" w:rsidRDefault="00DB7EF1" w:rsidP="0035386B">
            <w:pPr>
              <w:pStyle w:val="Tabelltext"/>
            </w:pPr>
            <w:r w:rsidRPr="00DB7EF1">
              <w:t>Beakta volymer och toxicitetsrisk vid kombinationsblockader</w:t>
            </w:r>
          </w:p>
        </w:tc>
        <w:tc>
          <w:tcPr>
            <w:tcW w:w="1786" w:type="dxa"/>
            <w:shd w:val="clear" w:color="auto" w:fill="auto"/>
          </w:tcPr>
          <w:p w14:paraId="51A102BF" w14:textId="77777777" w:rsidR="00DB7EF1" w:rsidRPr="00DB7EF1" w:rsidRDefault="00DB7EF1" w:rsidP="0035386B">
            <w:pPr>
              <w:pStyle w:val="Tabelltext"/>
            </w:pPr>
            <w:r w:rsidRPr="00DB7EF1">
              <w:t xml:space="preserve">Öppenvårds-patienter ska kunna ta sig hem, beakta blockadens motorduration och </w:t>
            </w:r>
            <w:r w:rsidRPr="00DB7EF1">
              <w:lastRenderedPageBreak/>
              <w:t>patientens hemsituation, tillgång till kryckor, arm-styrka/rullstols-tillgång</w:t>
            </w:r>
          </w:p>
        </w:tc>
      </w:tr>
      <w:tr w:rsidR="00DB7EF1" w:rsidRPr="00DB7EF1" w14:paraId="2B0F4009" w14:textId="77777777" w:rsidTr="00A6594C">
        <w:tc>
          <w:tcPr>
            <w:tcW w:w="1786" w:type="dxa"/>
            <w:shd w:val="clear" w:color="auto" w:fill="auto"/>
          </w:tcPr>
          <w:p w14:paraId="17488F7E" w14:textId="77777777" w:rsidR="00DB7EF1" w:rsidRPr="00DB7EF1" w:rsidRDefault="00DB7EF1" w:rsidP="0035386B">
            <w:pPr>
              <w:pStyle w:val="Tabelltext"/>
            </w:pPr>
            <w:r w:rsidRPr="00DB7EF1">
              <w:lastRenderedPageBreak/>
              <w:t>Ischiadicus</w:t>
            </w:r>
          </w:p>
          <w:p w14:paraId="55B58F37" w14:textId="77777777" w:rsidR="00DB7EF1" w:rsidRPr="00DB7EF1" w:rsidRDefault="00DB7EF1" w:rsidP="0035386B">
            <w:pPr>
              <w:pStyle w:val="Tabelltext"/>
            </w:pPr>
            <w:r w:rsidRPr="00DB7EF1">
              <w:t>+</w:t>
            </w:r>
          </w:p>
          <w:p w14:paraId="314424E5" w14:textId="77777777" w:rsidR="00DB7EF1" w:rsidRPr="00DB7EF1" w:rsidRDefault="00DB7EF1" w:rsidP="0035386B">
            <w:pPr>
              <w:pStyle w:val="Tabelltext"/>
            </w:pPr>
            <w:r w:rsidRPr="00DB7EF1">
              <w:t>FCIB</w:t>
            </w:r>
          </w:p>
          <w:p w14:paraId="1E483EF5" w14:textId="77777777" w:rsidR="00DB7EF1" w:rsidRPr="00DB7EF1" w:rsidRDefault="00DB7EF1" w:rsidP="0035386B">
            <w:pPr>
              <w:pStyle w:val="Tabelltext"/>
            </w:pPr>
            <w:r w:rsidRPr="00DB7EF1">
              <w:t>eller</w:t>
            </w:r>
          </w:p>
          <w:p w14:paraId="54A407B5" w14:textId="77777777" w:rsidR="00DB7EF1" w:rsidRPr="00DB7EF1" w:rsidRDefault="00DB7EF1" w:rsidP="0035386B">
            <w:pPr>
              <w:pStyle w:val="Tabelltext"/>
            </w:pPr>
            <w:r w:rsidRPr="00DB7EF1">
              <w:t>(Lumbal-plexus)</w:t>
            </w:r>
          </w:p>
        </w:tc>
        <w:tc>
          <w:tcPr>
            <w:tcW w:w="1786" w:type="dxa"/>
            <w:shd w:val="clear" w:color="auto" w:fill="auto"/>
          </w:tcPr>
          <w:p w14:paraId="33C88844" w14:textId="77777777" w:rsidR="00DB7EF1" w:rsidRPr="00DB7EF1" w:rsidRDefault="00DB7EF1" w:rsidP="0035386B">
            <w:pPr>
              <w:pStyle w:val="Tabelltext"/>
            </w:pPr>
            <w:r w:rsidRPr="00DB7EF1">
              <w:t>Bättre än ovanstående, men bara om obturator blockeras</w:t>
            </w:r>
          </w:p>
          <w:p w14:paraId="2F20668E" w14:textId="77777777" w:rsidR="00DB7EF1" w:rsidRPr="00DB7EF1" w:rsidRDefault="00DB7EF1" w:rsidP="0035386B">
            <w:pPr>
              <w:pStyle w:val="Tabelltext"/>
            </w:pPr>
            <w:r w:rsidRPr="00DB7EF1">
              <w:t>(ger komplett anestesi i be-net)</w:t>
            </w:r>
          </w:p>
        </w:tc>
        <w:tc>
          <w:tcPr>
            <w:tcW w:w="1786" w:type="dxa"/>
            <w:shd w:val="clear" w:color="auto" w:fill="auto"/>
          </w:tcPr>
          <w:p w14:paraId="090B24DD" w14:textId="77777777" w:rsidR="00DB7EF1" w:rsidRPr="00DB7EF1" w:rsidRDefault="00DB7EF1" w:rsidP="0035386B">
            <w:pPr>
              <w:pStyle w:val="Tabelltext"/>
            </w:pPr>
            <w:r w:rsidRPr="00DB7EF1">
              <w:t>Mepivacain</w:t>
            </w:r>
          </w:p>
          <w:p w14:paraId="0B91EC82" w14:textId="77777777" w:rsidR="00DB7EF1" w:rsidRPr="00DB7EF1" w:rsidRDefault="00DB7EF1" w:rsidP="0035386B">
            <w:pPr>
              <w:pStyle w:val="Tabelltext"/>
            </w:pPr>
            <w:r w:rsidRPr="00DB7EF1">
              <w:t>15 mg/ml</w:t>
            </w:r>
          </w:p>
          <w:p w14:paraId="782AEFDF" w14:textId="77777777" w:rsidR="00DB7EF1" w:rsidRPr="00DB7EF1" w:rsidRDefault="00DB7EF1" w:rsidP="0035386B">
            <w:pPr>
              <w:pStyle w:val="Tabelltext"/>
            </w:pPr>
            <w:proofErr w:type="gramStart"/>
            <w:r w:rsidRPr="00DB7EF1">
              <w:t>20-40</w:t>
            </w:r>
            <w:proofErr w:type="gramEnd"/>
            <w:r w:rsidRPr="00DB7EF1">
              <w:t xml:space="preserve"> ml</w:t>
            </w:r>
          </w:p>
          <w:p w14:paraId="22412424" w14:textId="77777777" w:rsidR="00DB7EF1" w:rsidRPr="00DB7EF1" w:rsidRDefault="00DB7EF1" w:rsidP="0035386B">
            <w:pPr>
              <w:pStyle w:val="Tabelltext"/>
            </w:pPr>
            <w:r w:rsidRPr="00DB7EF1">
              <w:t>(För pat med diabetes, eller för pat med hög ålder kan konc. 10 mg/ml räcka</w:t>
            </w:r>
          </w:p>
        </w:tc>
        <w:tc>
          <w:tcPr>
            <w:tcW w:w="1786" w:type="dxa"/>
            <w:shd w:val="clear" w:color="auto" w:fill="auto"/>
          </w:tcPr>
          <w:p w14:paraId="381442BC" w14:textId="77777777" w:rsidR="00DB7EF1" w:rsidRPr="00DB7EF1" w:rsidRDefault="00DB7EF1" w:rsidP="0035386B">
            <w:pPr>
              <w:pStyle w:val="Tabelltext"/>
            </w:pPr>
            <w:r w:rsidRPr="00DB7EF1">
              <w:t xml:space="preserve">Ropivacain </w:t>
            </w:r>
          </w:p>
          <w:p w14:paraId="7C50EEF9" w14:textId="77777777" w:rsidR="00DB7EF1" w:rsidRPr="00DB7EF1" w:rsidRDefault="00DB7EF1" w:rsidP="0035386B">
            <w:pPr>
              <w:pStyle w:val="Tabelltext"/>
            </w:pPr>
            <w:r w:rsidRPr="00DB7EF1">
              <w:t>7,5 mg/ml</w:t>
            </w:r>
          </w:p>
          <w:p w14:paraId="47ECCE01" w14:textId="77777777" w:rsidR="00DB7EF1" w:rsidRPr="00DB7EF1" w:rsidRDefault="00DB7EF1" w:rsidP="0035386B">
            <w:pPr>
              <w:pStyle w:val="Tabelltext"/>
            </w:pPr>
            <w:r w:rsidRPr="00DB7EF1">
              <w:t>20-30ml</w:t>
            </w:r>
          </w:p>
          <w:p w14:paraId="62A7C677" w14:textId="2BCCA16A" w:rsidR="00DB7EF1" w:rsidRPr="00DB7EF1" w:rsidRDefault="00DB7EF1" w:rsidP="0035386B">
            <w:pPr>
              <w:pStyle w:val="Tabelltext"/>
            </w:pPr>
            <w:r w:rsidRPr="00DB7EF1">
              <w:t>(volymen delas i båda blockaderna)</w:t>
            </w:r>
          </w:p>
        </w:tc>
        <w:tc>
          <w:tcPr>
            <w:tcW w:w="1786" w:type="dxa"/>
            <w:shd w:val="clear" w:color="auto" w:fill="auto"/>
          </w:tcPr>
          <w:p w14:paraId="5975B5B8" w14:textId="77777777" w:rsidR="00DB7EF1" w:rsidRPr="00DB7EF1" w:rsidRDefault="00DB7EF1" w:rsidP="0035386B">
            <w:pPr>
              <w:pStyle w:val="Tabelltext"/>
            </w:pPr>
            <w:r w:rsidRPr="00DB7EF1">
              <w:t>Beakta volymer och toxicitetsrisk vid kombinationsblockader</w:t>
            </w:r>
          </w:p>
        </w:tc>
        <w:tc>
          <w:tcPr>
            <w:tcW w:w="1786" w:type="dxa"/>
            <w:shd w:val="clear" w:color="auto" w:fill="auto"/>
          </w:tcPr>
          <w:p w14:paraId="13C942AA" w14:textId="645935AC" w:rsidR="00DB7EF1" w:rsidRPr="00DB7EF1" w:rsidRDefault="00DB7EF1" w:rsidP="0035386B">
            <w:pPr>
              <w:pStyle w:val="Tabelltext"/>
            </w:pPr>
            <w:r w:rsidRPr="00DB7EF1">
              <w:t>Öppenvårds-</w:t>
            </w:r>
            <w:r w:rsidRPr="00DB7EF1">
              <w:br/>
              <w:t>patienter ska kunna ta sig hem, beakta blockadens motor</w:t>
            </w:r>
            <w:r w:rsidR="005B65DA">
              <w:t>-</w:t>
            </w:r>
            <w:r w:rsidRPr="00DB7EF1">
              <w:t>duration och patientens hemsituation, tillgång till kryckor, arm-styrka/rullstols-tillgång.</w:t>
            </w:r>
          </w:p>
        </w:tc>
      </w:tr>
      <w:tr w:rsidR="00DB7EF1" w:rsidRPr="00DB7EF1" w14:paraId="107F9EE4" w14:textId="77777777" w:rsidTr="00A6594C">
        <w:tc>
          <w:tcPr>
            <w:tcW w:w="1786" w:type="dxa"/>
            <w:shd w:val="clear" w:color="auto" w:fill="auto"/>
          </w:tcPr>
          <w:p w14:paraId="03186FAA" w14:textId="77777777" w:rsidR="00DB7EF1" w:rsidRPr="00DB7EF1" w:rsidRDefault="00DB7EF1" w:rsidP="0035386B">
            <w:pPr>
              <w:pStyle w:val="Tabelltext"/>
            </w:pPr>
            <w:r w:rsidRPr="00DB7EF1">
              <w:t>Ischiadicus</w:t>
            </w:r>
          </w:p>
          <w:p w14:paraId="5B8090CB" w14:textId="77777777" w:rsidR="00DB7EF1" w:rsidRPr="00DB7EF1" w:rsidRDefault="00DB7EF1" w:rsidP="0035386B">
            <w:pPr>
              <w:pStyle w:val="Tabelltext"/>
            </w:pPr>
            <w:r w:rsidRPr="00DB7EF1">
              <w:t>+</w:t>
            </w:r>
          </w:p>
          <w:p w14:paraId="6E3F92E3" w14:textId="77777777" w:rsidR="00DB7EF1" w:rsidRPr="00DB7EF1" w:rsidRDefault="00DB7EF1" w:rsidP="0035386B">
            <w:pPr>
              <w:pStyle w:val="Tabelltext"/>
            </w:pPr>
            <w:r w:rsidRPr="00DB7EF1">
              <w:t>Lumbalplexus</w:t>
            </w:r>
          </w:p>
        </w:tc>
        <w:tc>
          <w:tcPr>
            <w:tcW w:w="1786" w:type="dxa"/>
            <w:shd w:val="clear" w:color="auto" w:fill="auto"/>
          </w:tcPr>
          <w:p w14:paraId="17F308D3" w14:textId="77777777" w:rsidR="00DB7EF1" w:rsidRPr="00DB7EF1" w:rsidRDefault="00DB7EF1" w:rsidP="0035386B">
            <w:pPr>
              <w:pStyle w:val="Tabelltext"/>
            </w:pPr>
            <w:r w:rsidRPr="00DB7EF1">
              <w:t>Komplett anestesi på hela benet, kan ersätta spinal.</w:t>
            </w:r>
          </w:p>
        </w:tc>
        <w:tc>
          <w:tcPr>
            <w:tcW w:w="1786" w:type="dxa"/>
            <w:shd w:val="clear" w:color="auto" w:fill="auto"/>
          </w:tcPr>
          <w:p w14:paraId="61A651F4" w14:textId="77777777" w:rsidR="00DB7EF1" w:rsidRPr="00DB7EF1" w:rsidRDefault="00DB7EF1" w:rsidP="0035386B">
            <w:pPr>
              <w:pStyle w:val="Tabelltext"/>
            </w:pPr>
            <w:r w:rsidRPr="00DB7EF1">
              <w:t>Mepivacain 15 mg/ml</w:t>
            </w:r>
          </w:p>
          <w:p w14:paraId="44A2EC89" w14:textId="77777777" w:rsidR="00DB7EF1" w:rsidRPr="00DB7EF1" w:rsidRDefault="00DB7EF1" w:rsidP="0035386B">
            <w:pPr>
              <w:pStyle w:val="Tabelltext"/>
            </w:pPr>
            <w:proofErr w:type="gramStart"/>
            <w:r w:rsidRPr="00DB7EF1">
              <w:t>20-40</w:t>
            </w:r>
            <w:proofErr w:type="gramEnd"/>
            <w:r w:rsidRPr="00DB7EF1">
              <w:t> ml</w:t>
            </w:r>
          </w:p>
          <w:p w14:paraId="39591704" w14:textId="77777777" w:rsidR="00DB7EF1" w:rsidRPr="00DB7EF1" w:rsidRDefault="00DB7EF1" w:rsidP="0035386B">
            <w:pPr>
              <w:pStyle w:val="Tabelltext"/>
            </w:pPr>
            <w:r w:rsidRPr="00DB7EF1">
              <w:t>(För pat med diabetes, eller för pat med hög ålder kan konc 10 mg/ml räcka.</w:t>
            </w:r>
          </w:p>
        </w:tc>
        <w:tc>
          <w:tcPr>
            <w:tcW w:w="1786" w:type="dxa"/>
            <w:shd w:val="clear" w:color="auto" w:fill="auto"/>
          </w:tcPr>
          <w:p w14:paraId="29D4C6BA" w14:textId="77777777" w:rsidR="00DB7EF1" w:rsidRPr="00DB7EF1" w:rsidRDefault="00DB7EF1" w:rsidP="0035386B">
            <w:pPr>
              <w:pStyle w:val="Tabelltext"/>
            </w:pPr>
            <w:r w:rsidRPr="00DB7EF1">
              <w:t>Ropivacain 7,5 mg/ml</w:t>
            </w:r>
          </w:p>
          <w:p w14:paraId="62D891FA" w14:textId="77777777" w:rsidR="00DB7EF1" w:rsidRPr="00DB7EF1" w:rsidRDefault="00DB7EF1" w:rsidP="0035386B">
            <w:pPr>
              <w:pStyle w:val="Tabelltext"/>
            </w:pPr>
            <w:proofErr w:type="gramStart"/>
            <w:r w:rsidRPr="00DB7EF1">
              <w:t>20-30</w:t>
            </w:r>
            <w:proofErr w:type="gramEnd"/>
            <w:r w:rsidRPr="00DB7EF1">
              <w:t> ml</w:t>
            </w:r>
          </w:p>
          <w:p w14:paraId="29651DCE" w14:textId="77777777" w:rsidR="00DB7EF1" w:rsidRPr="00DB7EF1" w:rsidRDefault="00DB7EF1" w:rsidP="0035386B">
            <w:pPr>
              <w:pStyle w:val="Tabelltext"/>
            </w:pPr>
            <w:r w:rsidRPr="00DB7EF1">
              <w:t>(volymen delas i båda blocka-derna).</w:t>
            </w:r>
          </w:p>
        </w:tc>
        <w:tc>
          <w:tcPr>
            <w:tcW w:w="1786" w:type="dxa"/>
            <w:shd w:val="clear" w:color="auto" w:fill="auto"/>
          </w:tcPr>
          <w:p w14:paraId="27353696" w14:textId="77777777" w:rsidR="00DB7EF1" w:rsidRPr="00DB7EF1" w:rsidRDefault="00DB7EF1" w:rsidP="0035386B">
            <w:pPr>
              <w:pStyle w:val="Tabelltext"/>
            </w:pPr>
            <w:r w:rsidRPr="00DB7EF1">
              <w:t>Beakta anti-koagulations-status, då lumbalplexus går som neuraxialblockad i denna bemärkelse.</w:t>
            </w:r>
          </w:p>
        </w:tc>
        <w:tc>
          <w:tcPr>
            <w:tcW w:w="1786" w:type="dxa"/>
            <w:shd w:val="clear" w:color="auto" w:fill="auto"/>
          </w:tcPr>
          <w:p w14:paraId="3F7BEEA9" w14:textId="5E0D2172" w:rsidR="00DB7EF1" w:rsidRPr="00DB7EF1" w:rsidRDefault="00DB7EF1" w:rsidP="0035386B">
            <w:pPr>
              <w:pStyle w:val="Tabelltext"/>
            </w:pPr>
            <w:r w:rsidRPr="00DB7EF1">
              <w:t>Öppenvårds-</w:t>
            </w:r>
            <w:r w:rsidRPr="00DB7EF1">
              <w:br/>
              <w:t>patienter ska kunna ta sig hem, beakta blockadens motor</w:t>
            </w:r>
            <w:r w:rsidR="006A7230">
              <w:t>-</w:t>
            </w:r>
            <w:r w:rsidRPr="00DB7EF1">
              <w:t>duration och patientens hemsituation, tillgång till kryckor, arm-styrka/rullstols-tillgång.</w:t>
            </w:r>
          </w:p>
        </w:tc>
      </w:tr>
      <w:tr w:rsidR="00DB7EF1" w:rsidRPr="00DB7EF1" w14:paraId="44ECB96C" w14:textId="77777777" w:rsidTr="00A6594C">
        <w:tc>
          <w:tcPr>
            <w:tcW w:w="1786" w:type="dxa"/>
            <w:shd w:val="clear" w:color="auto" w:fill="auto"/>
          </w:tcPr>
          <w:p w14:paraId="0AFF4DF9" w14:textId="77777777" w:rsidR="00DB7EF1" w:rsidRPr="00DB7EF1" w:rsidRDefault="00DB7EF1" w:rsidP="008F1EAD">
            <w:pPr>
              <w:pStyle w:val="Tabelltext"/>
            </w:pPr>
            <w:r w:rsidRPr="00DB7EF1">
              <w:t>INTER-SCALEN</w:t>
            </w:r>
          </w:p>
          <w:p w14:paraId="7F5F0552" w14:textId="77777777" w:rsidR="00DB7EF1" w:rsidRPr="00DB7EF1" w:rsidRDefault="00DB7EF1" w:rsidP="008F1EAD">
            <w:pPr>
              <w:pStyle w:val="Tabelltext"/>
            </w:pPr>
            <w:r w:rsidRPr="00DB7EF1">
              <w:t>Komplett anestesi av axelleden, men kutan täckning kan saknas över axeln.</w:t>
            </w:r>
          </w:p>
        </w:tc>
        <w:tc>
          <w:tcPr>
            <w:tcW w:w="1786" w:type="dxa"/>
            <w:shd w:val="clear" w:color="auto" w:fill="auto"/>
          </w:tcPr>
          <w:p w14:paraId="7B5C2002" w14:textId="77777777" w:rsidR="00DB7EF1" w:rsidRPr="00DB7EF1" w:rsidRDefault="00DB7EF1" w:rsidP="008F1EAD">
            <w:pPr>
              <w:pStyle w:val="Tabelltext"/>
            </w:pPr>
            <w:r w:rsidRPr="00DB7EF1">
              <w:t>Axelartroskopi</w:t>
            </w:r>
          </w:p>
          <w:p w14:paraId="1844EB6F" w14:textId="77777777" w:rsidR="00DB7EF1" w:rsidRPr="00DB7EF1" w:rsidRDefault="00DB7EF1" w:rsidP="008F1EAD">
            <w:pPr>
              <w:pStyle w:val="Tabelltext"/>
            </w:pPr>
            <w:r w:rsidRPr="00DB7EF1">
              <w:t>Rotaturcuff</w:t>
            </w:r>
          </w:p>
          <w:p w14:paraId="2708BACC" w14:textId="77777777" w:rsidR="00DB7EF1" w:rsidRPr="00DB7EF1" w:rsidRDefault="00DB7EF1" w:rsidP="008F1EAD">
            <w:pPr>
              <w:pStyle w:val="Tabelltext"/>
            </w:pPr>
            <w:r w:rsidRPr="00DB7EF1">
              <w:t>Axelplastik</w:t>
            </w:r>
          </w:p>
          <w:p w14:paraId="14F2E3CD" w14:textId="77777777" w:rsidR="00DB7EF1" w:rsidRPr="00DB7EF1" w:rsidRDefault="00DB7EF1" w:rsidP="008F1EAD">
            <w:pPr>
              <w:pStyle w:val="Tabelltext"/>
            </w:pPr>
            <w:r w:rsidRPr="00DB7EF1">
              <w:t>Proximal -humerusfraktur.</w:t>
            </w:r>
          </w:p>
        </w:tc>
        <w:tc>
          <w:tcPr>
            <w:tcW w:w="1786" w:type="dxa"/>
            <w:shd w:val="clear" w:color="auto" w:fill="auto"/>
          </w:tcPr>
          <w:p w14:paraId="4519F215" w14:textId="77777777" w:rsidR="00DB7EF1" w:rsidRPr="00DB7EF1" w:rsidRDefault="00DB7EF1" w:rsidP="008F1EAD">
            <w:pPr>
              <w:pStyle w:val="Tabelltext"/>
            </w:pPr>
            <w:r w:rsidRPr="00DB7EF1">
              <w:t xml:space="preserve">Mepivacain </w:t>
            </w:r>
          </w:p>
          <w:p w14:paraId="0F68FBD4" w14:textId="77777777" w:rsidR="00DB7EF1" w:rsidRPr="00DB7EF1" w:rsidRDefault="00DB7EF1" w:rsidP="008F1EAD">
            <w:pPr>
              <w:pStyle w:val="Tabelltext"/>
            </w:pPr>
            <w:r w:rsidRPr="00DB7EF1">
              <w:t>15 mg/ml</w:t>
            </w:r>
          </w:p>
          <w:p w14:paraId="4991B295" w14:textId="77777777" w:rsidR="00DB7EF1" w:rsidRPr="00DB7EF1" w:rsidRDefault="00DB7EF1" w:rsidP="008F1EAD">
            <w:pPr>
              <w:pStyle w:val="Tabelltext"/>
            </w:pPr>
            <w:r w:rsidRPr="00DB7EF1">
              <w:t>20 ml</w:t>
            </w:r>
          </w:p>
          <w:p w14:paraId="757CCB4D" w14:textId="77777777" w:rsidR="00DB7EF1" w:rsidRPr="00DB7EF1" w:rsidRDefault="00DB7EF1" w:rsidP="008F1EAD">
            <w:pPr>
              <w:pStyle w:val="Tabelltext"/>
            </w:pPr>
            <w:r w:rsidRPr="00DB7EF1">
              <w:t>(</w:t>
            </w:r>
            <w:proofErr w:type="gramStart"/>
            <w:r w:rsidRPr="00DB7EF1">
              <w:t>15-25</w:t>
            </w:r>
            <w:proofErr w:type="gramEnd"/>
            <w:r w:rsidRPr="00DB7EF1">
              <w:t xml:space="preserve"> ml)</w:t>
            </w:r>
          </w:p>
          <w:p w14:paraId="4F904C9F" w14:textId="77777777" w:rsidR="00DB7EF1" w:rsidRPr="00DB7EF1" w:rsidRDefault="00DB7EF1" w:rsidP="008F1EAD">
            <w:pPr>
              <w:pStyle w:val="Tabelltext"/>
            </w:pPr>
            <w:r w:rsidRPr="00DB7EF1">
              <w:t>(För pat med diabetes, eller för pat med hög ålder kan koncentration 10 mg/ml räcka).</w:t>
            </w:r>
          </w:p>
        </w:tc>
        <w:tc>
          <w:tcPr>
            <w:tcW w:w="1786" w:type="dxa"/>
            <w:shd w:val="clear" w:color="auto" w:fill="auto"/>
          </w:tcPr>
          <w:p w14:paraId="6DD84F25" w14:textId="77777777" w:rsidR="00DB7EF1" w:rsidRPr="00DB7EF1" w:rsidRDefault="00DB7EF1" w:rsidP="008F1EAD">
            <w:pPr>
              <w:pStyle w:val="Tabelltext"/>
            </w:pPr>
            <w:r w:rsidRPr="00DB7EF1">
              <w:t xml:space="preserve">Ropivacain </w:t>
            </w:r>
          </w:p>
          <w:p w14:paraId="1E61210D" w14:textId="77777777" w:rsidR="00DB7EF1" w:rsidRPr="00DB7EF1" w:rsidRDefault="00DB7EF1" w:rsidP="008F1EAD">
            <w:pPr>
              <w:pStyle w:val="Tabelltext"/>
            </w:pPr>
            <w:r w:rsidRPr="00DB7EF1">
              <w:t>7,5 mg/ml</w:t>
            </w:r>
          </w:p>
          <w:p w14:paraId="0F3DA4B3" w14:textId="77777777" w:rsidR="00DB7EF1" w:rsidRPr="00DB7EF1" w:rsidRDefault="00DB7EF1" w:rsidP="008F1EAD">
            <w:pPr>
              <w:pStyle w:val="Tabelltext"/>
            </w:pPr>
            <w:r w:rsidRPr="00DB7EF1">
              <w:t>20 ml</w:t>
            </w:r>
          </w:p>
          <w:p w14:paraId="4AE42A9D" w14:textId="77777777" w:rsidR="00DB7EF1" w:rsidRPr="00DB7EF1" w:rsidRDefault="00DB7EF1" w:rsidP="008F1EAD">
            <w:pPr>
              <w:pStyle w:val="Tabelltext"/>
            </w:pPr>
            <w:r w:rsidRPr="00DB7EF1">
              <w:t>(</w:t>
            </w:r>
            <w:proofErr w:type="gramStart"/>
            <w:r w:rsidRPr="00DB7EF1">
              <w:t>15-25</w:t>
            </w:r>
            <w:proofErr w:type="gramEnd"/>
            <w:r w:rsidRPr="00DB7EF1">
              <w:t xml:space="preserve"> ml)</w:t>
            </w:r>
          </w:p>
        </w:tc>
        <w:tc>
          <w:tcPr>
            <w:tcW w:w="1786" w:type="dxa"/>
            <w:shd w:val="clear" w:color="auto" w:fill="auto"/>
          </w:tcPr>
          <w:p w14:paraId="2E439CBB" w14:textId="77777777" w:rsidR="00DB7EF1" w:rsidRPr="00DB7EF1" w:rsidRDefault="00DB7EF1" w:rsidP="008F1EAD">
            <w:pPr>
              <w:pStyle w:val="Tabelltext"/>
            </w:pPr>
            <w:r w:rsidRPr="00DB7EF1">
              <w:t>Välvaskulari-serat område</w:t>
            </w:r>
          </w:p>
          <w:p w14:paraId="72E087A6" w14:textId="77777777" w:rsidR="00DB7EF1" w:rsidRPr="00DB7EF1" w:rsidRDefault="00DB7EF1" w:rsidP="008F1EAD">
            <w:pPr>
              <w:pStyle w:val="Tabelltext"/>
            </w:pPr>
            <w:r w:rsidRPr="00DB7EF1">
              <w:t xml:space="preserve">Ofrivillig blockad av n frenicus ger unilateral dia-fragmapares, spridning till ganglion stellatum ger Horner´s syndrom. </w:t>
            </w:r>
            <w:proofErr w:type="gramStart"/>
            <w:r w:rsidRPr="00DB7EF1">
              <w:t>N.recurrenspa</w:t>
            </w:r>
            <w:r w:rsidRPr="00DB7EF1">
              <w:lastRenderedPageBreak/>
              <w:t>res</w:t>
            </w:r>
            <w:proofErr w:type="gramEnd"/>
            <w:r w:rsidRPr="00DB7EF1">
              <w:t xml:space="preserve"> ger heshet.</w:t>
            </w:r>
          </w:p>
        </w:tc>
        <w:tc>
          <w:tcPr>
            <w:tcW w:w="1786" w:type="dxa"/>
            <w:shd w:val="clear" w:color="auto" w:fill="auto"/>
          </w:tcPr>
          <w:p w14:paraId="2AC0E3B7" w14:textId="38C901D5" w:rsidR="00DB7EF1" w:rsidRPr="00DB7EF1" w:rsidRDefault="00DB7EF1" w:rsidP="008F1EAD">
            <w:pPr>
              <w:pStyle w:val="Tabelltext"/>
            </w:pPr>
            <w:r w:rsidRPr="00DB7EF1">
              <w:lastRenderedPageBreak/>
              <w:t>Vid grav lungsjukdom ska risk/nytta med blockad kontra generell anestesi värderas särskilt noggrant. Kontraindicerat vid kontralateral diafragmapar</w:t>
            </w:r>
            <w:r w:rsidRPr="00DB7EF1">
              <w:lastRenderedPageBreak/>
              <w:t xml:space="preserve">es= risk för bilateral diafragmapares via blockad av </w:t>
            </w:r>
            <w:proofErr w:type="gramStart"/>
            <w:r w:rsidRPr="00DB7EF1">
              <w:t>n.phrenicus</w:t>
            </w:r>
            <w:proofErr w:type="gramEnd"/>
            <w:r w:rsidRPr="00DB7EF1">
              <w:t>, vilket kräver omedelbar intubation.</w:t>
            </w:r>
          </w:p>
        </w:tc>
      </w:tr>
      <w:tr w:rsidR="00DB7EF1" w:rsidRPr="00DB7EF1" w14:paraId="355A4AC1" w14:textId="77777777" w:rsidTr="00A6594C">
        <w:tc>
          <w:tcPr>
            <w:tcW w:w="1786" w:type="dxa"/>
            <w:shd w:val="clear" w:color="auto" w:fill="auto"/>
          </w:tcPr>
          <w:p w14:paraId="48924B30" w14:textId="77777777" w:rsidR="00DB7EF1" w:rsidRPr="00DB7EF1" w:rsidRDefault="00DB7EF1" w:rsidP="008F1EAD">
            <w:pPr>
              <w:pStyle w:val="Tabelltext"/>
            </w:pPr>
            <w:r w:rsidRPr="00DB7EF1">
              <w:lastRenderedPageBreak/>
              <w:t>SUPRA/</w:t>
            </w:r>
          </w:p>
          <w:p w14:paraId="2F5B39F2" w14:textId="77777777" w:rsidR="00DB7EF1" w:rsidRPr="00DB7EF1" w:rsidRDefault="00DB7EF1" w:rsidP="008F1EAD">
            <w:pPr>
              <w:pStyle w:val="Tabelltext"/>
            </w:pPr>
            <w:r w:rsidRPr="00DB7EF1">
              <w:t>INFRA</w:t>
            </w:r>
          </w:p>
          <w:p w14:paraId="59CAB3A8" w14:textId="77777777" w:rsidR="00DB7EF1" w:rsidRPr="00DB7EF1" w:rsidRDefault="00DB7EF1" w:rsidP="008F1EAD">
            <w:pPr>
              <w:pStyle w:val="Tabelltext"/>
            </w:pPr>
            <w:r w:rsidRPr="00DB7EF1">
              <w:t>KLAVIKULÄR</w:t>
            </w:r>
          </w:p>
          <w:p w14:paraId="505B1D74" w14:textId="77777777" w:rsidR="00DB7EF1" w:rsidRPr="00DB7EF1" w:rsidRDefault="00DB7EF1" w:rsidP="008F1EAD">
            <w:pPr>
              <w:pStyle w:val="Tabelltext"/>
            </w:pPr>
            <w:r w:rsidRPr="00DB7EF1">
              <w:t>Täcker för alla operativa ingrepp distalt om axeln.</w:t>
            </w:r>
          </w:p>
          <w:p w14:paraId="5285DAC8" w14:textId="77777777" w:rsidR="00DB7EF1" w:rsidRPr="00DB7EF1" w:rsidRDefault="00DB7EF1" w:rsidP="008F1EAD">
            <w:pPr>
              <w:pStyle w:val="Tabelltext"/>
            </w:pPr>
            <w:r w:rsidRPr="00DB7EF1">
              <w:t>Kan även användas för mindre hand/ underarms op för att täcka manchett-smärta</w:t>
            </w:r>
          </w:p>
        </w:tc>
        <w:tc>
          <w:tcPr>
            <w:tcW w:w="1786" w:type="dxa"/>
            <w:shd w:val="clear" w:color="auto" w:fill="auto"/>
          </w:tcPr>
          <w:p w14:paraId="74271D38" w14:textId="77777777" w:rsidR="00DB7EF1" w:rsidRPr="00DB7EF1" w:rsidRDefault="00DB7EF1" w:rsidP="008F1EAD">
            <w:pPr>
              <w:pStyle w:val="Tabelltext"/>
            </w:pPr>
            <w:r w:rsidRPr="00DB7EF1">
              <w:t>Armbåge</w:t>
            </w:r>
          </w:p>
          <w:p w14:paraId="1B98E322" w14:textId="77777777" w:rsidR="00DB7EF1" w:rsidRPr="00DB7EF1" w:rsidRDefault="00DB7EF1" w:rsidP="008F1EAD">
            <w:pPr>
              <w:pStyle w:val="Tabelltext"/>
            </w:pPr>
            <w:r w:rsidRPr="00DB7EF1">
              <w:t>Underarm</w:t>
            </w:r>
          </w:p>
          <w:p w14:paraId="534E5782" w14:textId="77777777" w:rsidR="00DB7EF1" w:rsidRPr="00DB7EF1" w:rsidRDefault="00DB7EF1" w:rsidP="008F1EAD">
            <w:pPr>
              <w:pStyle w:val="Tabelltext"/>
            </w:pPr>
            <w:r w:rsidRPr="00DB7EF1">
              <w:t xml:space="preserve">Hand </w:t>
            </w:r>
          </w:p>
          <w:p w14:paraId="7F7FECFD" w14:textId="77777777" w:rsidR="00DB7EF1" w:rsidRPr="00DB7EF1" w:rsidRDefault="00DB7EF1" w:rsidP="008F1EAD">
            <w:pPr>
              <w:pStyle w:val="Tabelltext"/>
            </w:pPr>
            <w:r w:rsidRPr="00DB7EF1">
              <w:t>Täcker manchett-smärta distala humerus</w:t>
            </w:r>
          </w:p>
        </w:tc>
        <w:tc>
          <w:tcPr>
            <w:tcW w:w="1786" w:type="dxa"/>
            <w:shd w:val="clear" w:color="auto" w:fill="auto"/>
          </w:tcPr>
          <w:p w14:paraId="69B3B326" w14:textId="77777777" w:rsidR="00DB7EF1" w:rsidRPr="00DB7EF1" w:rsidRDefault="00DB7EF1" w:rsidP="008F1EAD">
            <w:pPr>
              <w:pStyle w:val="Tabelltext"/>
            </w:pPr>
            <w:r w:rsidRPr="00DB7EF1">
              <w:t>Mepivacain 15 mg/ml</w:t>
            </w:r>
          </w:p>
          <w:p w14:paraId="2DECA1C8" w14:textId="77777777" w:rsidR="00DB7EF1" w:rsidRPr="00DB7EF1" w:rsidRDefault="00DB7EF1" w:rsidP="008F1EAD">
            <w:pPr>
              <w:pStyle w:val="Tabelltext"/>
            </w:pPr>
            <w:r w:rsidRPr="00DB7EF1">
              <w:t>20 ml</w:t>
            </w:r>
          </w:p>
          <w:p w14:paraId="6A073B7D" w14:textId="77777777" w:rsidR="00DB7EF1" w:rsidRPr="00DB7EF1" w:rsidRDefault="00DB7EF1" w:rsidP="008F1EAD">
            <w:pPr>
              <w:pStyle w:val="Tabelltext"/>
            </w:pPr>
            <w:r w:rsidRPr="00DB7EF1">
              <w:t>(15-25ml)</w:t>
            </w:r>
          </w:p>
          <w:p w14:paraId="32820F57" w14:textId="77777777" w:rsidR="00DB7EF1" w:rsidRPr="00DB7EF1" w:rsidRDefault="00DB7EF1" w:rsidP="008F1EAD">
            <w:pPr>
              <w:pStyle w:val="Tabelltext"/>
            </w:pPr>
            <w:r w:rsidRPr="00DB7EF1">
              <w:t>(För pat med diabetes, eller för pat med hög ålder kan konc 10 mg/ml räcka)</w:t>
            </w:r>
          </w:p>
        </w:tc>
        <w:tc>
          <w:tcPr>
            <w:tcW w:w="1786" w:type="dxa"/>
            <w:shd w:val="clear" w:color="auto" w:fill="auto"/>
          </w:tcPr>
          <w:p w14:paraId="429349C8" w14:textId="77777777" w:rsidR="00DB7EF1" w:rsidRPr="00DB7EF1" w:rsidRDefault="00DB7EF1" w:rsidP="008F1EAD">
            <w:pPr>
              <w:pStyle w:val="Tabelltext"/>
            </w:pPr>
            <w:r w:rsidRPr="00DB7EF1">
              <w:t>Ropivacain 7,5 mg/ml</w:t>
            </w:r>
          </w:p>
          <w:p w14:paraId="27825AF2" w14:textId="77777777" w:rsidR="00DB7EF1" w:rsidRPr="00DB7EF1" w:rsidRDefault="00DB7EF1" w:rsidP="008F1EAD">
            <w:pPr>
              <w:pStyle w:val="Tabelltext"/>
            </w:pPr>
            <w:r w:rsidRPr="00DB7EF1">
              <w:t>20 ml</w:t>
            </w:r>
          </w:p>
          <w:p w14:paraId="4EE7AEDC" w14:textId="77777777" w:rsidR="00DB7EF1" w:rsidRPr="00DB7EF1" w:rsidRDefault="00DB7EF1" w:rsidP="008F1EAD">
            <w:pPr>
              <w:pStyle w:val="Tabelltext"/>
            </w:pPr>
            <w:r w:rsidRPr="00DB7EF1">
              <w:t>(15-25ml)</w:t>
            </w:r>
          </w:p>
        </w:tc>
        <w:tc>
          <w:tcPr>
            <w:tcW w:w="1786" w:type="dxa"/>
            <w:shd w:val="clear" w:color="auto" w:fill="auto"/>
          </w:tcPr>
          <w:p w14:paraId="292C0990" w14:textId="77777777" w:rsidR="00DB7EF1" w:rsidRPr="00DB7EF1" w:rsidRDefault="00DB7EF1" w:rsidP="008F1EAD">
            <w:pPr>
              <w:pStyle w:val="Tabelltext"/>
            </w:pPr>
            <w:r w:rsidRPr="00DB7EF1">
              <w:t>Pneumothorax-risk</w:t>
            </w:r>
          </w:p>
          <w:p w14:paraId="19779269" w14:textId="77777777" w:rsidR="00DB7EF1" w:rsidRPr="00DB7EF1" w:rsidRDefault="00DB7EF1" w:rsidP="008F1EAD">
            <w:pPr>
              <w:pStyle w:val="Tabelltext"/>
            </w:pPr>
            <w:r w:rsidRPr="00DB7EF1">
              <w:t>Välvaskulari-serat</w:t>
            </w:r>
          </w:p>
          <w:p w14:paraId="1B38895C" w14:textId="77777777" w:rsidR="00DB7EF1" w:rsidRPr="00DB7EF1" w:rsidRDefault="00DB7EF1" w:rsidP="008F1EAD">
            <w:pPr>
              <w:pStyle w:val="Tabelltext"/>
            </w:pPr>
            <w:r w:rsidRPr="00DB7EF1">
              <w:t>Artärnära punktion</w:t>
            </w:r>
          </w:p>
        </w:tc>
        <w:tc>
          <w:tcPr>
            <w:tcW w:w="1786" w:type="dxa"/>
            <w:shd w:val="clear" w:color="auto" w:fill="auto"/>
          </w:tcPr>
          <w:p w14:paraId="62FA3F46" w14:textId="77777777" w:rsidR="00DB7EF1" w:rsidRPr="00DB7EF1" w:rsidRDefault="00DB7EF1" w:rsidP="008F1EAD">
            <w:pPr>
              <w:pStyle w:val="Tabelltext"/>
            </w:pPr>
            <w:r w:rsidRPr="00DB7EF1">
              <w:t>För patienter med lungsjuk-dom bör axillarisblockad väljas om möjligt med hänsyn till risken för att orsaka pneumo-thorax</w:t>
            </w:r>
          </w:p>
        </w:tc>
      </w:tr>
      <w:tr w:rsidR="00DB7EF1" w:rsidRPr="00DB7EF1" w14:paraId="5B4E380C" w14:textId="77777777" w:rsidTr="00A6594C">
        <w:tc>
          <w:tcPr>
            <w:tcW w:w="1786" w:type="dxa"/>
            <w:shd w:val="clear" w:color="auto" w:fill="auto"/>
          </w:tcPr>
          <w:p w14:paraId="63F29E49" w14:textId="77777777" w:rsidR="00DB7EF1" w:rsidRPr="00DB7EF1" w:rsidRDefault="00DB7EF1" w:rsidP="008F1EAD">
            <w:pPr>
              <w:pStyle w:val="Tabelltext"/>
            </w:pPr>
            <w:r w:rsidRPr="00DB7EF1">
              <w:t>AXILLARIS</w:t>
            </w:r>
          </w:p>
          <w:p w14:paraId="6DAF3DFE" w14:textId="77777777" w:rsidR="00DB7EF1" w:rsidRPr="00DB7EF1" w:rsidRDefault="00DB7EF1" w:rsidP="008F1EAD">
            <w:pPr>
              <w:pStyle w:val="Tabelltext"/>
            </w:pPr>
            <w:r w:rsidRPr="00DB7EF1">
              <w:t>Täcker för alla operativa ingrepp distalt om axeln.</w:t>
            </w:r>
          </w:p>
          <w:p w14:paraId="76EA338E" w14:textId="77777777" w:rsidR="00DB7EF1" w:rsidRPr="00DB7EF1" w:rsidRDefault="00DB7EF1" w:rsidP="008F1EAD">
            <w:pPr>
              <w:pStyle w:val="Tabelltext"/>
            </w:pPr>
            <w:r w:rsidRPr="00DB7EF1">
              <w:t>Kan även användas för mindre hand/ underarmsop. för att täcka manchett-smärta.</w:t>
            </w:r>
          </w:p>
        </w:tc>
        <w:tc>
          <w:tcPr>
            <w:tcW w:w="1786" w:type="dxa"/>
            <w:shd w:val="clear" w:color="auto" w:fill="auto"/>
          </w:tcPr>
          <w:p w14:paraId="11C8B936" w14:textId="77777777" w:rsidR="00DB7EF1" w:rsidRPr="00DB7EF1" w:rsidRDefault="00DB7EF1" w:rsidP="008F1EAD">
            <w:pPr>
              <w:pStyle w:val="Tabelltext"/>
            </w:pPr>
            <w:r w:rsidRPr="00DB7EF1">
              <w:t>Sämre manchett-täckning distala humerus pga n. musculocuta-neus</w:t>
            </w:r>
          </w:p>
          <w:p w14:paraId="5C761260" w14:textId="77777777" w:rsidR="00DB7EF1" w:rsidRPr="00DB7EF1" w:rsidRDefault="00DB7EF1" w:rsidP="008F1EAD">
            <w:pPr>
              <w:pStyle w:val="Tabelltext"/>
            </w:pPr>
            <w:r w:rsidRPr="00DB7EF1">
              <w:t>Hand</w:t>
            </w:r>
          </w:p>
          <w:p w14:paraId="38ABCAD6" w14:textId="77777777" w:rsidR="00DB7EF1" w:rsidRPr="00DB7EF1" w:rsidRDefault="00DB7EF1" w:rsidP="008F1EAD">
            <w:pPr>
              <w:pStyle w:val="Tabelltext"/>
            </w:pPr>
            <w:r w:rsidRPr="00DB7EF1">
              <w:t>Underarm</w:t>
            </w:r>
          </w:p>
          <w:p w14:paraId="3191450A" w14:textId="77777777" w:rsidR="00DB7EF1" w:rsidRPr="00DB7EF1" w:rsidRDefault="00DB7EF1" w:rsidP="008F1EAD">
            <w:pPr>
              <w:pStyle w:val="Tabelltext"/>
            </w:pPr>
            <w:r w:rsidRPr="00DB7EF1">
              <w:t xml:space="preserve">Armbåge  </w:t>
            </w:r>
          </w:p>
        </w:tc>
        <w:tc>
          <w:tcPr>
            <w:tcW w:w="1786" w:type="dxa"/>
            <w:shd w:val="clear" w:color="auto" w:fill="auto"/>
          </w:tcPr>
          <w:p w14:paraId="2D126D8C" w14:textId="77777777" w:rsidR="00DB7EF1" w:rsidRPr="00DB7EF1" w:rsidRDefault="00DB7EF1" w:rsidP="008F1EAD">
            <w:pPr>
              <w:pStyle w:val="Tabelltext"/>
            </w:pPr>
            <w:r w:rsidRPr="00DB7EF1">
              <w:t>Mepivacain 15 mg/ml</w:t>
            </w:r>
          </w:p>
          <w:p w14:paraId="37015054" w14:textId="77777777" w:rsidR="00DB7EF1" w:rsidRPr="00DB7EF1" w:rsidRDefault="00DB7EF1" w:rsidP="008F1EAD">
            <w:pPr>
              <w:pStyle w:val="Tabelltext"/>
            </w:pPr>
            <w:r w:rsidRPr="00DB7EF1">
              <w:t>20 ml</w:t>
            </w:r>
          </w:p>
          <w:p w14:paraId="48737065" w14:textId="77777777" w:rsidR="00DB7EF1" w:rsidRPr="00DB7EF1" w:rsidRDefault="00DB7EF1" w:rsidP="008F1EAD">
            <w:pPr>
              <w:pStyle w:val="Tabelltext"/>
            </w:pPr>
            <w:r w:rsidRPr="00DB7EF1">
              <w:t>(20-25ml)</w:t>
            </w:r>
          </w:p>
          <w:p w14:paraId="0FABB048" w14:textId="77777777" w:rsidR="00DB7EF1" w:rsidRPr="00DB7EF1" w:rsidRDefault="00DB7EF1" w:rsidP="008F1EAD">
            <w:pPr>
              <w:pStyle w:val="Tabelltext"/>
            </w:pPr>
            <w:r w:rsidRPr="00DB7EF1">
              <w:t>(För pat med diabetes, eller för pat med hög ålder kan konc 10 mg/ml räcka)</w:t>
            </w:r>
          </w:p>
        </w:tc>
        <w:tc>
          <w:tcPr>
            <w:tcW w:w="1786" w:type="dxa"/>
            <w:shd w:val="clear" w:color="auto" w:fill="auto"/>
          </w:tcPr>
          <w:p w14:paraId="4896689D" w14:textId="77777777" w:rsidR="00DB7EF1" w:rsidRPr="00DB7EF1" w:rsidRDefault="00DB7EF1" w:rsidP="008F1EAD">
            <w:pPr>
              <w:pStyle w:val="Tabelltext"/>
            </w:pPr>
            <w:r w:rsidRPr="00DB7EF1">
              <w:t>Ropivacain</w:t>
            </w:r>
          </w:p>
          <w:p w14:paraId="4D381A30" w14:textId="77777777" w:rsidR="00DB7EF1" w:rsidRPr="00DB7EF1" w:rsidRDefault="00DB7EF1" w:rsidP="008F1EAD">
            <w:pPr>
              <w:pStyle w:val="Tabelltext"/>
            </w:pPr>
            <w:r w:rsidRPr="00DB7EF1">
              <w:t>7,5 mg/ml</w:t>
            </w:r>
          </w:p>
          <w:p w14:paraId="7C518464" w14:textId="77777777" w:rsidR="00DB7EF1" w:rsidRPr="00DB7EF1" w:rsidRDefault="00DB7EF1" w:rsidP="008F1EAD">
            <w:pPr>
              <w:pStyle w:val="Tabelltext"/>
            </w:pPr>
            <w:r w:rsidRPr="00DB7EF1">
              <w:t>20 ml</w:t>
            </w:r>
          </w:p>
          <w:p w14:paraId="5E50F22D" w14:textId="77777777" w:rsidR="00DB7EF1" w:rsidRPr="00DB7EF1" w:rsidRDefault="00DB7EF1" w:rsidP="008F1EAD">
            <w:pPr>
              <w:pStyle w:val="Tabelltext"/>
            </w:pPr>
            <w:r w:rsidRPr="00DB7EF1">
              <w:t>(20-25ml)</w:t>
            </w:r>
          </w:p>
        </w:tc>
        <w:tc>
          <w:tcPr>
            <w:tcW w:w="1786" w:type="dxa"/>
            <w:shd w:val="clear" w:color="auto" w:fill="auto"/>
          </w:tcPr>
          <w:p w14:paraId="6267A04E" w14:textId="77777777" w:rsidR="00DB7EF1" w:rsidRPr="00DB7EF1" w:rsidRDefault="00DB7EF1" w:rsidP="008F1EAD">
            <w:pPr>
              <w:pStyle w:val="Tabelltext"/>
            </w:pPr>
            <w:r w:rsidRPr="00DB7EF1">
              <w:t>Välvaskulariserat område</w:t>
            </w:r>
          </w:p>
          <w:p w14:paraId="3C7DC91F" w14:textId="77777777" w:rsidR="00DB7EF1" w:rsidRPr="00DB7EF1" w:rsidRDefault="00DB7EF1" w:rsidP="008F1EAD">
            <w:pPr>
              <w:pStyle w:val="Tabelltext"/>
            </w:pPr>
            <w:r w:rsidRPr="00DB7EF1">
              <w:t>Kan vara svårt att få med alla tre nerver och särskilt att hitta n. musculocutaneus.</w:t>
            </w:r>
          </w:p>
        </w:tc>
        <w:tc>
          <w:tcPr>
            <w:tcW w:w="1786" w:type="dxa"/>
            <w:shd w:val="clear" w:color="auto" w:fill="auto"/>
          </w:tcPr>
          <w:p w14:paraId="40997C9C" w14:textId="44ECF2A8" w:rsidR="00DB7EF1" w:rsidRPr="00DB7EF1" w:rsidRDefault="00DB7EF1" w:rsidP="008F1EAD">
            <w:pPr>
              <w:pStyle w:val="Tabelltext"/>
            </w:pPr>
            <w:r w:rsidRPr="00DB7EF1">
              <w:t>Bättre för lungsjuka patienter jfr supra</w:t>
            </w:r>
            <w:r w:rsidRPr="00DB7EF1">
              <w:softHyphen/>
              <w:t>klavikulär approach.</w:t>
            </w:r>
          </w:p>
        </w:tc>
      </w:tr>
      <w:tr w:rsidR="00DB7EF1" w:rsidRPr="00DB7EF1" w14:paraId="14F29DFD" w14:textId="77777777" w:rsidTr="00A6594C">
        <w:tc>
          <w:tcPr>
            <w:tcW w:w="1786" w:type="dxa"/>
            <w:shd w:val="clear" w:color="auto" w:fill="auto"/>
          </w:tcPr>
          <w:p w14:paraId="62C91A38" w14:textId="77777777" w:rsidR="00DB7EF1" w:rsidRPr="00DB7EF1" w:rsidRDefault="00DB7EF1" w:rsidP="008F1EAD">
            <w:pPr>
              <w:pStyle w:val="Tabelltext"/>
            </w:pPr>
            <w:r w:rsidRPr="00DB7EF1">
              <w:t>TAP</w:t>
            </w:r>
          </w:p>
          <w:p w14:paraId="57FFCBD5" w14:textId="77777777" w:rsidR="00DB7EF1" w:rsidRPr="00DB7EF1" w:rsidRDefault="00DB7EF1" w:rsidP="008F1EAD">
            <w:pPr>
              <w:pStyle w:val="Tabelltext"/>
            </w:pPr>
            <w:r w:rsidRPr="00DB7EF1">
              <w:t>Hudsnitt vid navelplan och nedåt.</w:t>
            </w:r>
          </w:p>
          <w:p w14:paraId="0B3B7D07" w14:textId="77777777" w:rsidR="00DB7EF1" w:rsidRPr="00DB7EF1" w:rsidRDefault="00DB7EF1" w:rsidP="008F1EAD">
            <w:pPr>
              <w:pStyle w:val="Tabelltext"/>
            </w:pPr>
            <w:r w:rsidRPr="00DB7EF1">
              <w:t xml:space="preserve">Peritoneal täckning men inte djupare </w:t>
            </w:r>
            <w:r w:rsidRPr="00DB7EF1">
              <w:lastRenderedPageBreak/>
              <w:t>ned i buken. Ingen fullständig smärtlindring efter bråckop. med nät.</w:t>
            </w:r>
          </w:p>
        </w:tc>
        <w:tc>
          <w:tcPr>
            <w:tcW w:w="1786" w:type="dxa"/>
            <w:shd w:val="clear" w:color="auto" w:fill="auto"/>
          </w:tcPr>
          <w:p w14:paraId="0438366F" w14:textId="77777777" w:rsidR="00DB7EF1" w:rsidRPr="00DB7EF1" w:rsidRDefault="00DB7EF1" w:rsidP="008F1EAD">
            <w:pPr>
              <w:pStyle w:val="Tabelltext"/>
            </w:pPr>
            <w:r w:rsidRPr="00DB7EF1">
              <w:lastRenderedPageBreak/>
              <w:t>Analgetisk blockad endast!</w:t>
            </w:r>
          </w:p>
        </w:tc>
        <w:tc>
          <w:tcPr>
            <w:tcW w:w="1786" w:type="dxa"/>
            <w:shd w:val="clear" w:color="auto" w:fill="auto"/>
          </w:tcPr>
          <w:p w14:paraId="7B8CFF56" w14:textId="77777777" w:rsidR="00DB7EF1" w:rsidRPr="00DB7EF1" w:rsidRDefault="00DB7EF1" w:rsidP="008F1EAD">
            <w:pPr>
              <w:pStyle w:val="Tabelltext"/>
            </w:pPr>
            <w:r w:rsidRPr="00DB7EF1">
              <w:t>-</w:t>
            </w:r>
          </w:p>
        </w:tc>
        <w:tc>
          <w:tcPr>
            <w:tcW w:w="1786" w:type="dxa"/>
            <w:shd w:val="clear" w:color="auto" w:fill="auto"/>
          </w:tcPr>
          <w:p w14:paraId="6B2C7D3A" w14:textId="77777777" w:rsidR="00DB7EF1" w:rsidRPr="00DB7EF1" w:rsidRDefault="00DB7EF1" w:rsidP="008F1EAD">
            <w:pPr>
              <w:pStyle w:val="Tabelltext"/>
            </w:pPr>
            <w:r w:rsidRPr="00DB7EF1">
              <w:t>20 ml per sida</w:t>
            </w:r>
          </w:p>
          <w:p w14:paraId="24CD04FF" w14:textId="77777777" w:rsidR="00DB7EF1" w:rsidRPr="00DB7EF1" w:rsidRDefault="00DB7EF1" w:rsidP="008F1EAD">
            <w:pPr>
              <w:pStyle w:val="Tabelltext"/>
            </w:pPr>
            <w:r w:rsidRPr="00DB7EF1">
              <w:t>Ropivacain 3,75 mg/ml</w:t>
            </w:r>
          </w:p>
          <w:p w14:paraId="684565E7" w14:textId="77777777" w:rsidR="00DB7EF1" w:rsidRPr="00DB7EF1" w:rsidRDefault="00DB7EF1" w:rsidP="008F1EAD">
            <w:pPr>
              <w:pStyle w:val="Tabelltext"/>
            </w:pPr>
            <w:r w:rsidRPr="00DB7EF1">
              <w:t xml:space="preserve">Om maxdosen överskrids, </w:t>
            </w:r>
            <w:r w:rsidRPr="00DB7EF1">
              <w:lastRenderedPageBreak/>
              <w:t>blanda ut med större mängd NaCl.</w:t>
            </w:r>
          </w:p>
        </w:tc>
        <w:tc>
          <w:tcPr>
            <w:tcW w:w="1786" w:type="dxa"/>
            <w:shd w:val="clear" w:color="auto" w:fill="auto"/>
          </w:tcPr>
          <w:p w14:paraId="496342C2" w14:textId="77777777" w:rsidR="00DB7EF1" w:rsidRPr="00DB7EF1" w:rsidRDefault="00DB7EF1" w:rsidP="008F1EAD">
            <w:pPr>
              <w:pStyle w:val="Tabelltext"/>
            </w:pPr>
            <w:r w:rsidRPr="00DB7EF1">
              <w:lastRenderedPageBreak/>
              <w:t>Uni- eller bilateralt.</w:t>
            </w:r>
          </w:p>
          <w:p w14:paraId="0004DF47" w14:textId="77777777" w:rsidR="00DB7EF1" w:rsidRPr="00DB7EF1" w:rsidRDefault="00DB7EF1" w:rsidP="008F1EAD">
            <w:pPr>
              <w:pStyle w:val="Tabelltext"/>
            </w:pPr>
            <w:r w:rsidRPr="00DB7EF1">
              <w:t>Kan läggas på sövd patient</w:t>
            </w:r>
          </w:p>
          <w:p w14:paraId="55F64F41" w14:textId="77777777" w:rsidR="00DB7EF1" w:rsidRPr="00DB7EF1" w:rsidRDefault="00DB7EF1" w:rsidP="008F1EAD">
            <w:pPr>
              <w:pStyle w:val="Tabelltext"/>
            </w:pPr>
            <w:r w:rsidRPr="00DB7EF1">
              <w:t xml:space="preserve">Stora volymer LA, beakta höga </w:t>
            </w:r>
            <w:r w:rsidRPr="00DB7EF1">
              <w:lastRenderedPageBreak/>
              <w:t>plasmanivåer och toxicitetsrisk.</w:t>
            </w:r>
          </w:p>
        </w:tc>
        <w:tc>
          <w:tcPr>
            <w:tcW w:w="1786" w:type="dxa"/>
            <w:shd w:val="clear" w:color="auto" w:fill="auto"/>
          </w:tcPr>
          <w:p w14:paraId="654B4DC0" w14:textId="77777777" w:rsidR="00DB7EF1" w:rsidRPr="00DB7EF1" w:rsidRDefault="00DB7EF1" w:rsidP="008F1EAD">
            <w:pPr>
              <w:pStyle w:val="Tabelltext"/>
            </w:pPr>
            <w:r w:rsidRPr="00DB7EF1">
              <w:lastRenderedPageBreak/>
              <w:t>Görs med fördel på kvinnor efter sovsnitt, men pga hyperdyna</w:t>
            </w:r>
            <w:r w:rsidRPr="00DB7EF1">
              <w:softHyphen/>
              <w:t xml:space="preserve">misk cirkulation </w:t>
            </w:r>
            <w:r w:rsidRPr="00DB7EF1">
              <w:lastRenderedPageBreak/>
              <w:t>ökad risk för toxicitet.</w:t>
            </w:r>
          </w:p>
        </w:tc>
      </w:tr>
    </w:tbl>
    <w:p w14:paraId="3AA3A137" w14:textId="77777777" w:rsidR="00DB7EF1" w:rsidRPr="00DB7EF1" w:rsidRDefault="00DB7EF1" w:rsidP="008F1EAD">
      <w:pPr>
        <w:overflowPunct w:val="0"/>
        <w:autoSpaceDE w:val="0"/>
        <w:autoSpaceDN w:val="0"/>
        <w:adjustRightInd w:val="0"/>
        <w:spacing w:after="160" w:line="240" w:lineRule="auto"/>
        <w:ind w:left="2676" w:right="0"/>
        <w:textAlignment w:val="baseline"/>
        <w:rPr>
          <w:szCs w:val="20"/>
        </w:rPr>
      </w:pPr>
    </w:p>
    <w:bookmarkEnd w:id="0"/>
    <w:sectPr w:rsidR="00DB7EF1" w:rsidRPr="00DB7EF1" w:rsidSect="00DB7EF1">
      <w:headerReference w:type="even" r:id="rId1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E9E4BB4" w:rsidR="00660269" w:rsidRDefault="00570324" w:rsidP="00570324">
    <w:pPr>
      <w:pStyle w:val="Sidfot"/>
      <w:spacing w:after="0" w:line="240" w:lineRule="auto"/>
      <w:ind w:left="6237" w:firstLine="567"/>
      <w:jc w:val="left"/>
    </w:pPr>
    <w:r>
      <w:rPr>
        <w:noProof/>
      </w:rPr>
      <w:drawing>
        <wp:inline distT="0" distB="0" distL="0" distR="0" wp14:anchorId="39CAEEA4" wp14:editId="3931D089">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9C977B" w14:textId="77777777" w:rsidR="0013732E" w:rsidRDefault="0013732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6E743AC5"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2E0E30" w:rsidRDefault="00413A60">
                          <w:pPr>
                            <w:ind w:left="0"/>
                          </w:pPr>
                          <w:r w:rsidRPr="002E0E30">
                            <w:rPr>
                              <w:sz w:val="20"/>
                              <w:szCs w:val="20"/>
                            </w:rPr>
                            <w:t>OBS! Utskriven version kan vara ogiltig. Verifiera innehållet</w:t>
                          </w:r>
                          <w:r w:rsidR="00367D19" w:rsidRPr="002E0E30">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2E0E30" w:rsidRDefault="00413A60">
                    <w:pPr>
                      <w:ind w:left="0"/>
                    </w:pPr>
                    <w:r w:rsidRPr="002E0E30">
                      <w:rPr>
                        <w:sz w:val="20"/>
                        <w:szCs w:val="20"/>
                      </w:rPr>
                      <w:t>OBS! Utskriven version kan vara ogiltig. Verifiera innehållet</w:t>
                    </w:r>
                    <w:r w:rsidR="00367D19" w:rsidRPr="002E0E30">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61767040"/>
    <w:lvl w:ilvl="0">
      <w:start w:val="1"/>
      <w:numFmt w:val="decimal"/>
      <w:pStyle w:val="Punktlistanumrerad"/>
      <w:lvlText w:val="%1."/>
      <w:lvlJc w:val="left"/>
      <w:pPr>
        <w:ind w:left="1352" w:hanging="360"/>
      </w:pPr>
      <w:rPr>
        <w:rFonts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AB7705"/>
    <w:multiLevelType w:val="multilevel"/>
    <w:tmpl w:val="B756D662"/>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EF9696B"/>
    <w:multiLevelType w:val="hybridMultilevel"/>
    <w:tmpl w:val="0EC4D22C"/>
    <w:lvl w:ilvl="0" w:tplc="25AA5E02">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242566780">
    <w:abstractNumId w:val="1"/>
  </w:num>
  <w:num w:numId="2" w16cid:durableId="1958560634">
    <w:abstractNumId w:val="17"/>
  </w:num>
  <w:num w:numId="3" w16cid:durableId="4307847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3450962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2585643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77277581">
    <w:abstractNumId w:val="20"/>
  </w:num>
  <w:num w:numId="7" w16cid:durableId="10099416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25CDE"/>
    <w:rsid w:val="00131B08"/>
    <w:rsid w:val="00132A59"/>
    <w:rsid w:val="00133337"/>
    <w:rsid w:val="00133A0F"/>
    <w:rsid w:val="0013580F"/>
    <w:rsid w:val="0013732E"/>
    <w:rsid w:val="00137B6D"/>
    <w:rsid w:val="0014070B"/>
    <w:rsid w:val="001422C1"/>
    <w:rsid w:val="00151D00"/>
    <w:rsid w:val="001522AE"/>
    <w:rsid w:val="00154BE3"/>
    <w:rsid w:val="00157D5B"/>
    <w:rsid w:val="00161FE6"/>
    <w:rsid w:val="001647EA"/>
    <w:rsid w:val="00164C3D"/>
    <w:rsid w:val="00166D3A"/>
    <w:rsid w:val="00181FDC"/>
    <w:rsid w:val="00183703"/>
    <w:rsid w:val="001860B9"/>
    <w:rsid w:val="00186F2B"/>
    <w:rsid w:val="001874D6"/>
    <w:rsid w:val="0019632A"/>
    <w:rsid w:val="001A4E7C"/>
    <w:rsid w:val="001B762C"/>
    <w:rsid w:val="001C4D0A"/>
    <w:rsid w:val="001C5FEF"/>
    <w:rsid w:val="00210B8C"/>
    <w:rsid w:val="00211487"/>
    <w:rsid w:val="00211D91"/>
    <w:rsid w:val="00217DEC"/>
    <w:rsid w:val="00235B57"/>
    <w:rsid w:val="00250F24"/>
    <w:rsid w:val="002523C5"/>
    <w:rsid w:val="0025380B"/>
    <w:rsid w:val="0025703A"/>
    <w:rsid w:val="00262F3D"/>
    <w:rsid w:val="00263281"/>
    <w:rsid w:val="002651D6"/>
    <w:rsid w:val="0026551F"/>
    <w:rsid w:val="00267B22"/>
    <w:rsid w:val="00280A85"/>
    <w:rsid w:val="00284119"/>
    <w:rsid w:val="00290B5C"/>
    <w:rsid w:val="00294791"/>
    <w:rsid w:val="002B0B30"/>
    <w:rsid w:val="002B0C78"/>
    <w:rsid w:val="002C0C02"/>
    <w:rsid w:val="002C1277"/>
    <w:rsid w:val="002C60AD"/>
    <w:rsid w:val="002D0E0E"/>
    <w:rsid w:val="002D6023"/>
    <w:rsid w:val="002E0E30"/>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386B"/>
    <w:rsid w:val="00360E0D"/>
    <w:rsid w:val="0036357D"/>
    <w:rsid w:val="00363B23"/>
    <w:rsid w:val="0036594C"/>
    <w:rsid w:val="00367D19"/>
    <w:rsid w:val="00370B3C"/>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08F3"/>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0324"/>
    <w:rsid w:val="005770AD"/>
    <w:rsid w:val="00581414"/>
    <w:rsid w:val="00582490"/>
    <w:rsid w:val="005826FA"/>
    <w:rsid w:val="00584772"/>
    <w:rsid w:val="00597E28"/>
    <w:rsid w:val="005A2E3B"/>
    <w:rsid w:val="005A54ED"/>
    <w:rsid w:val="005A5D5B"/>
    <w:rsid w:val="005A6081"/>
    <w:rsid w:val="005A627D"/>
    <w:rsid w:val="005B65DA"/>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30"/>
    <w:rsid w:val="006A7261"/>
    <w:rsid w:val="006B0D29"/>
    <w:rsid w:val="006B1819"/>
    <w:rsid w:val="006B5DE7"/>
    <w:rsid w:val="006C5048"/>
    <w:rsid w:val="006C6A4B"/>
    <w:rsid w:val="006C779F"/>
    <w:rsid w:val="006D01F5"/>
    <w:rsid w:val="006D0CFB"/>
    <w:rsid w:val="006D30C0"/>
    <w:rsid w:val="006D7535"/>
    <w:rsid w:val="006E450B"/>
    <w:rsid w:val="006F0D7E"/>
    <w:rsid w:val="00710644"/>
    <w:rsid w:val="00710B77"/>
    <w:rsid w:val="0072075B"/>
    <w:rsid w:val="007221C2"/>
    <w:rsid w:val="00725816"/>
    <w:rsid w:val="00730955"/>
    <w:rsid w:val="00733A9C"/>
    <w:rsid w:val="00736574"/>
    <w:rsid w:val="007367E0"/>
    <w:rsid w:val="00737215"/>
    <w:rsid w:val="00754905"/>
    <w:rsid w:val="00760038"/>
    <w:rsid w:val="00762EE0"/>
    <w:rsid w:val="00764787"/>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46365"/>
    <w:rsid w:val="00851423"/>
    <w:rsid w:val="00857848"/>
    <w:rsid w:val="008654B6"/>
    <w:rsid w:val="0087139C"/>
    <w:rsid w:val="00880E83"/>
    <w:rsid w:val="00881ED8"/>
    <w:rsid w:val="00892F28"/>
    <w:rsid w:val="008A0C5F"/>
    <w:rsid w:val="008A3DEA"/>
    <w:rsid w:val="008A4EB9"/>
    <w:rsid w:val="008A74C0"/>
    <w:rsid w:val="008B1694"/>
    <w:rsid w:val="008C4B27"/>
    <w:rsid w:val="008C557F"/>
    <w:rsid w:val="008C7F2A"/>
    <w:rsid w:val="008E36F8"/>
    <w:rsid w:val="008E46B2"/>
    <w:rsid w:val="008E682C"/>
    <w:rsid w:val="008E78A1"/>
    <w:rsid w:val="008F1EAD"/>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B7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3B8F"/>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5891"/>
    <w:rsid w:val="00C70E19"/>
    <w:rsid w:val="00C72574"/>
    <w:rsid w:val="00C7430C"/>
    <w:rsid w:val="00C85DA1"/>
    <w:rsid w:val="00C9071C"/>
    <w:rsid w:val="00C908FF"/>
    <w:rsid w:val="00C97BD3"/>
    <w:rsid w:val="00CA39EF"/>
    <w:rsid w:val="00CA521F"/>
    <w:rsid w:val="00CB0493"/>
    <w:rsid w:val="00CB17FF"/>
    <w:rsid w:val="00CB1ED7"/>
    <w:rsid w:val="00CB7132"/>
    <w:rsid w:val="00CC167C"/>
    <w:rsid w:val="00CC52D9"/>
    <w:rsid w:val="00CD6647"/>
    <w:rsid w:val="00CE4B73"/>
    <w:rsid w:val="00CF70BB"/>
    <w:rsid w:val="00D074DB"/>
    <w:rsid w:val="00D139CF"/>
    <w:rsid w:val="00D30F59"/>
    <w:rsid w:val="00D37E7F"/>
    <w:rsid w:val="00D41C84"/>
    <w:rsid w:val="00D47AD7"/>
    <w:rsid w:val="00D51529"/>
    <w:rsid w:val="00D85218"/>
    <w:rsid w:val="00D915B1"/>
    <w:rsid w:val="00DA299D"/>
    <w:rsid w:val="00DA65C4"/>
    <w:rsid w:val="00DB7EF1"/>
    <w:rsid w:val="00DD2BE0"/>
    <w:rsid w:val="00DE4447"/>
    <w:rsid w:val="00DE5DA2"/>
    <w:rsid w:val="00DF0033"/>
    <w:rsid w:val="00E026BF"/>
    <w:rsid w:val="00E07B1B"/>
    <w:rsid w:val="00E11853"/>
    <w:rsid w:val="00E45C72"/>
    <w:rsid w:val="00E52A86"/>
    <w:rsid w:val="00E54B47"/>
    <w:rsid w:val="00E553BF"/>
    <w:rsid w:val="00E55D93"/>
    <w:rsid w:val="00E61294"/>
    <w:rsid w:val="00E7237C"/>
    <w:rsid w:val="00E73D8D"/>
    <w:rsid w:val="00E77C46"/>
    <w:rsid w:val="00E84E25"/>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96554"/>
    <w:rsid w:val="00FB2F0F"/>
    <w:rsid w:val="00FB5086"/>
    <w:rsid w:val="00FB5411"/>
    <w:rsid w:val="00FB6392"/>
    <w:rsid w:val="00FC59D5"/>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0E30"/>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2E0E30"/>
    <w:pPr>
      <w:keepNext/>
      <w:spacing w:before="13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2E0E30"/>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2E0E30"/>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DB7EF1"/>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DB7EF1"/>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DB7EF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2E0E30"/>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2E0E30"/>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2E0E30"/>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45C72"/>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45C72"/>
    <w:pPr>
      <w:tabs>
        <w:tab w:val="right" w:leader="dot" w:pos="8777"/>
      </w:tabs>
      <w:spacing w:after="0"/>
      <w:ind w:left="1349"/>
    </w:pPr>
  </w:style>
  <w:style w:type="paragraph" w:styleId="Innehll3">
    <w:name w:val="toc 3"/>
    <w:basedOn w:val="Normal"/>
    <w:next w:val="Normal"/>
    <w:autoRedefine/>
    <w:uiPriority w:val="39"/>
    <w:unhideWhenUsed/>
    <w:rsid w:val="00E45C72"/>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25CDE"/>
    <w:pPr>
      <w:keepNext/>
      <w:keepLines/>
      <w:widowControl w:val="0"/>
      <w:autoSpaceDE w:val="0"/>
      <w:autoSpaceDN w:val="0"/>
      <w:adjustRightInd w:val="0"/>
      <w:spacing w:before="24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54BE3"/>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DB7EF1"/>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DB7EF1"/>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DB7EF1"/>
    <w:rPr>
      <w:rFonts w:asciiTheme="majorHAnsi" w:eastAsiaTheme="majorEastAsia" w:hAnsiTheme="majorHAnsi" w:cstheme="majorBidi"/>
      <w:i/>
      <w:iCs/>
      <w:color w:val="272727" w:themeColor="text1" w:themeTint="D8"/>
      <w:sz w:val="21"/>
      <w:szCs w:val="21"/>
    </w:rPr>
  </w:style>
  <w:style w:type="paragraph" w:customStyle="1" w:styleId="a">
    <w:next w:val="Numreradlista"/>
    <w:rsid w:val="00DB7EF1"/>
    <w:pPr>
      <w:tabs>
        <w:tab w:val="num" w:pos="3036"/>
      </w:tabs>
      <w:spacing w:after="80"/>
      <w:ind w:left="3033" w:hanging="357"/>
    </w:pPr>
    <w:rPr>
      <w:sz w:val="24"/>
    </w:rPr>
  </w:style>
  <w:style w:type="paragraph" w:styleId="Numreradlista">
    <w:name w:val="List Number"/>
    <w:basedOn w:val="Normal"/>
    <w:uiPriority w:val="99"/>
    <w:semiHidden/>
    <w:unhideWhenUsed/>
    <w:rsid w:val="00DB7EF1"/>
    <w:pPr>
      <w:tabs>
        <w:tab w:val="num" w:pos="720"/>
      </w:tabs>
      <w:ind w:left="720" w:hanging="720"/>
      <w:contextualSpacing/>
    </w:pPr>
  </w:style>
  <w:style w:type="paragraph" w:customStyle="1" w:styleId="Punktlistanumrerad">
    <w:name w:val="Punktlista numrerad"/>
    <w:qFormat/>
    <w:rsid w:val="00846365"/>
    <w:pPr>
      <w:numPr>
        <w:numId w:val="1"/>
      </w:numPr>
      <w:tabs>
        <w:tab w:val="left" w:pos="1349"/>
      </w:tabs>
      <w:overflowPunct w:val="0"/>
      <w:autoSpaceDE w:val="0"/>
      <w:autoSpaceDN w:val="0"/>
      <w:adjustRightInd w:val="0"/>
      <w:spacing w:after="80" w:line="288" w:lineRule="auto"/>
      <w:ind w:right="868"/>
      <w:textAlignment w:val="baseline"/>
    </w:pPr>
    <w:rPr>
      <w:rFonts w:ascii="Georgia" w:hAnsi="Georgia"/>
      <w:sz w:val="24"/>
    </w:rPr>
  </w:style>
  <w:style w:type="character" w:styleId="AnvndHyperlnk">
    <w:name w:val="FollowedHyperlink"/>
    <w:basedOn w:val="Standardstycketeckensnitt"/>
    <w:uiPriority w:val="99"/>
    <w:semiHidden/>
    <w:unhideWhenUsed/>
    <w:rsid w:val="00710644"/>
    <w:rPr>
      <w:color w:val="9EA2A2" w:themeColor="followedHyperlink"/>
      <w:u w:val="single"/>
    </w:rPr>
  </w:style>
  <w:style w:type="paragraph" w:customStyle="1" w:styleId="Tabelltext">
    <w:name w:val="Tabelltext"/>
    <w:qFormat/>
    <w:rsid w:val="0035386B"/>
    <w:pPr>
      <w:spacing w:before="40" w:after="40" w:line="252" w:lineRule="auto"/>
    </w:pPr>
    <w:rPr>
      <w:rFonts w:ascii="Verdana" w:hAnsi="Verdana"/>
      <w:bCs/>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narkosguiden.se/book/lokalanestesimedel-toxicitet-och-dosering/"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www.fass.se" TargetMode="External" Id="rId12" /><Relationship Type="http://schemas.openxmlformats.org/officeDocument/2006/relationships/footer" Target="footer1.xml" Id="rId17"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webSettings" Target="webSettings.xml" Id="rId9" /><Relationship Type="http://schemas.openxmlformats.org/officeDocument/2006/relationships/hyperlink" Target="https://internetmedicin.se/page.aspx?id=2489"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38</TotalTime>
  <Pages>9</Pages>
  <Words>1634</Words>
  <Characters>11208</Characters>
  <Application>Microsoft Office Word</Application>
  <DocSecurity>0</DocSecurity>
  <Lines>93</Lines>
  <Paragraphs>25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12817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Lokalanestetika - rekommendationer, blandningar, maxdoser och buffring vid SÄS</dc:title>
  <dc:subject/>
  <dc:creator>patrik.jens.johansson@vgregion.se</dc:creator>
  <keywords/>
  <lastModifiedBy>Karin Åhlin</lastModifiedBy>
  <revision>32</revision>
  <lastPrinted>2016-03-31T10:56:00.0000000Z</lastPrinted>
  <dcterms:created xsi:type="dcterms:W3CDTF">2022-03-28T05:37:00.0000000Z</dcterms:created>
  <dcterms:modified xsi:type="dcterms:W3CDTF">2025-03-24T12:31:00.0000000Z</dcterms:modified>
</coreProperties>
</file>