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B7EF1" w:rsidR="00DB7EF1" w:rsidP="00154BE3" w:rsidRDefault="00DB7EF1" w14:paraId="561AD23F" w14:textId="732387D7">
      <w:pPr>
        <w:pStyle w:val="Rubrik1"/>
      </w:pPr>
      <w:bookmarkStart w:name="_Toc314219769" w:id="0"/>
      <w:bookmarkStart w:name="_Toc321146591" w:id="1"/>
      <w:r w:rsidRPr="00DB7EF1">
        <w:t>Lokalanestetika - rekommendationer, blandningar, maxdoser och buffring vid SÄS</w:t>
      </w:r>
    </w:p>
    <w:p w:rsidRPr="00DB7EF1" w:rsidR="00DB7EF1" w:rsidP="00154BE3" w:rsidRDefault="00DB7EF1" w14:paraId="5E008D9B" w14:textId="77777777">
      <w:pPr>
        <w:pStyle w:val="Rubrik2"/>
      </w:pPr>
      <w:bookmarkStart w:name="_Toc535503285" w:id="2"/>
      <w:bookmarkStart w:name="_Toc256000000" w:id="3"/>
      <w:bookmarkStart w:name="_Toc256000009" w:id="4"/>
      <w:bookmarkStart w:name="_Toc61427690" w:id="5"/>
      <w:bookmarkStart w:name="_Toc256000018" w:id="6"/>
      <w:bookmarkStart w:name="_Toc256000027" w:id="7"/>
      <w:bookmarkStart w:name="_Toc68013222" w:id="8"/>
      <w:bookmarkStart w:name="_Toc256000036" w:id="9"/>
      <w:bookmarkStart w:name="_Toc193715163" w:id="10"/>
      <w:r w:rsidRPr="00DB7EF1">
        <w:t>Sammanfattning</w:t>
      </w:r>
      <w:bookmarkEnd w:id="0"/>
      <w:bookmarkEnd w:id="2"/>
      <w:bookmarkEnd w:id="3"/>
      <w:bookmarkEnd w:id="4"/>
      <w:bookmarkEnd w:id="5"/>
      <w:bookmarkEnd w:id="6"/>
      <w:bookmarkEnd w:id="7"/>
      <w:bookmarkEnd w:id="8"/>
      <w:bookmarkEnd w:id="9"/>
      <w:bookmarkEnd w:id="10"/>
    </w:p>
    <w:p w:rsidR="00DB7EF1" w:rsidP="00154BE3" w:rsidRDefault="00DB7EF1" w14:paraId="56456187" w14:textId="6E8ADDCD">
      <w:r w:rsidR="00DB7EF1">
        <w:rPr/>
        <w:t>Lokalanestetika används inom många olika verksamheter.</w:t>
      </w:r>
      <w:r w:rsidR="5E6C2A89">
        <w:rPr/>
        <w:t xml:space="preserve"> Risk för toxicitet, LAST, ska alltid beaktas</w:t>
      </w:r>
      <w:r w:rsidR="0704A215">
        <w:rPr/>
        <w:t xml:space="preserve"> och överdosering undvikas.</w:t>
      </w:r>
      <w:r w:rsidR="00DB7EF1">
        <w:rPr/>
        <w:t xml:space="preserve"> </w:t>
      </w:r>
      <w:r w:rsidR="68C6851F">
        <w:rPr/>
        <w:t>Långt vanligare är lokal smärta vid injektion av l</w:t>
      </w:r>
      <w:r w:rsidR="00DB7EF1">
        <w:rPr/>
        <w:t>okalbedövningsmed</w:t>
      </w:r>
      <w:r w:rsidR="78F21B11">
        <w:rPr/>
        <w:t>let. Detta kan minskas</w:t>
      </w:r>
      <w:r w:rsidR="00DB7EF1">
        <w:rPr/>
        <w:t xml:space="preserve"> genom att lösningen buffras.</w:t>
      </w:r>
    </w:p>
    <w:p w:rsidR="00154BE3" w:rsidP="00154BE3" w:rsidRDefault="00154BE3" w14:paraId="0027D9D7" w14:textId="74994EF8">
      <w:pPr>
        <w:pStyle w:val="Rubrik2"/>
      </w:pPr>
      <w:bookmarkStart w:name="_Toc193715164" w:id="11"/>
      <w:r w:rsidR="00154BE3">
        <w:rPr/>
        <w:t>Förändringar sedan föregående version</w:t>
      </w:r>
      <w:bookmarkEnd w:id="11"/>
    </w:p>
    <w:p w:rsidRPr="00DB7EF1" w:rsidR="00154BE3" w:rsidP="55EA6570" w:rsidRDefault="00CB7132" w14:paraId="5B4B17BD" w14:textId="264DBB4D">
      <w:pPr>
        <w:pStyle w:val="Normal"/>
        <w:suppressLineNumbers w:val="0"/>
        <w:bidi w:val="0"/>
        <w:spacing w:before="0" w:beforeAutospacing="off" w:after="120" w:afterAutospacing="off" w:line="288" w:lineRule="auto"/>
        <w:ind w:left="992" w:right="868"/>
        <w:jc w:val="left"/>
      </w:pPr>
      <w:r w:rsidR="6711014A">
        <w:rPr/>
        <w:t>KAX-blandning struken. EDA-dosbegränsning struken. Länk till LAST-PM</w:t>
      </w:r>
      <w:r w:rsidR="003297C3">
        <w:rPr/>
        <w:t xml:space="preserve">. </w:t>
      </w:r>
      <w:r w:rsidR="25ED5FA4">
        <w:rPr/>
        <w:t xml:space="preserve">Länk till Blockad-PM ersätter bilaga om perifera blockader. </w:t>
      </w:r>
      <w:r w:rsidR="003297C3">
        <w:rPr/>
        <w:t>Kondenserad text</w:t>
      </w:r>
      <w:r w:rsidR="45FA5B04">
        <w:rPr/>
        <w:t>, tydligare dostabell.</w:t>
      </w:r>
    </w:p>
    <w:p w:rsidRPr="002E0E30" w:rsidR="00DB7EF1" w:rsidP="00E45C72" w:rsidRDefault="00DB7EF1" w14:paraId="345DAFF9" w14:textId="77777777">
      <w:pPr>
        <w:spacing w:before="360" w:after="20"/>
        <w:rPr>
          <w:rFonts w:ascii="Verdana" w:hAnsi="Verdana" w:cstheme="majorHAnsi"/>
          <w:sz w:val="28"/>
          <w:szCs w:val="28"/>
        </w:rPr>
      </w:pPr>
      <w:r w:rsidRPr="002E0E30">
        <w:rPr>
          <w:rFonts w:ascii="Verdana" w:hAnsi="Verdana" w:cstheme="majorHAnsi"/>
          <w:sz w:val="28"/>
          <w:szCs w:val="28"/>
        </w:rPr>
        <w:t>Innehållsförteckning</w:t>
      </w:r>
    </w:p>
    <w:p w:rsidR="008F1EAD" w:rsidRDefault="00E45C72" w14:paraId="5B578D43" w14:textId="2811542F">
      <w:pPr>
        <w:pStyle w:val="Innehll1"/>
        <w:rPr>
          <w:rFonts w:asciiTheme="minorHAnsi" w:hAnsiTheme="minorHAnsi" w:eastAsiaTheme="minorEastAsia" w:cstheme="minorBidi"/>
          <w:noProof/>
          <w:kern w:val="2"/>
          <w14:ligatures w14:val="standardContextual"/>
        </w:rPr>
      </w:pPr>
      <w:r>
        <w:rPr>
          <w:rFonts w:ascii="Arial" w:hAnsi="Arial"/>
          <w:noProof/>
          <w:color w:val="0000FF"/>
          <w:sz w:val="22"/>
          <w:szCs w:val="32"/>
          <w:u w:val="single"/>
        </w:rPr>
        <w:fldChar w:fldCharType="begin"/>
      </w:r>
      <w:r>
        <w:rPr>
          <w:rFonts w:ascii="Arial" w:hAnsi="Arial"/>
          <w:noProof/>
          <w:color w:val="0000FF"/>
          <w:sz w:val="22"/>
          <w:szCs w:val="32"/>
          <w:u w:val="single"/>
        </w:rPr>
        <w:instrText xml:space="preserve"> TOC \h \z \t "Rubrik 2;1;Rubrik 3;2;Faktaruta rubrik;3;Mellanrubrik VGR;3" </w:instrText>
      </w:r>
      <w:r>
        <w:rPr>
          <w:rFonts w:ascii="Arial" w:hAnsi="Arial"/>
          <w:noProof/>
          <w:color w:val="0000FF"/>
          <w:sz w:val="22"/>
          <w:szCs w:val="32"/>
          <w:u w:val="single"/>
        </w:rPr>
        <w:fldChar w:fldCharType="separate"/>
      </w:r>
      <w:hyperlink w:history="1" w:anchor="_Toc193715163">
        <w:r w:rsidRPr="001F17F8" w:rsidR="008F1EAD">
          <w:rPr>
            <w:rStyle w:val="Hyperlnk"/>
            <w:rFonts w:eastAsia="MS Gothic"/>
            <w:noProof/>
          </w:rPr>
          <w:t>Sammanfattning</w:t>
        </w:r>
        <w:r w:rsidR="008F1EAD">
          <w:rPr>
            <w:noProof/>
            <w:webHidden/>
          </w:rPr>
          <w:tab/>
        </w:r>
        <w:r w:rsidR="008F1EAD">
          <w:rPr>
            <w:noProof/>
            <w:webHidden/>
          </w:rPr>
          <w:fldChar w:fldCharType="begin"/>
        </w:r>
        <w:r w:rsidR="008F1EAD">
          <w:rPr>
            <w:noProof/>
            <w:webHidden/>
          </w:rPr>
          <w:instrText xml:space="preserve"> PAGEREF _Toc193715163 \h </w:instrText>
        </w:r>
        <w:r w:rsidR="008F1EAD">
          <w:rPr>
            <w:noProof/>
            <w:webHidden/>
          </w:rPr>
        </w:r>
        <w:r w:rsidR="008F1EAD">
          <w:rPr>
            <w:noProof/>
            <w:webHidden/>
          </w:rPr>
          <w:fldChar w:fldCharType="separate"/>
        </w:r>
        <w:r w:rsidR="008F1EAD">
          <w:rPr>
            <w:noProof/>
            <w:webHidden/>
          </w:rPr>
          <w:t>1</w:t>
        </w:r>
        <w:r w:rsidR="008F1EAD">
          <w:rPr>
            <w:noProof/>
            <w:webHidden/>
          </w:rPr>
          <w:fldChar w:fldCharType="end"/>
        </w:r>
      </w:hyperlink>
    </w:p>
    <w:p w:rsidR="008F1EAD" w:rsidRDefault="008F1EAD" w14:paraId="48D317A2" w14:textId="4168F103">
      <w:pPr>
        <w:pStyle w:val="Innehll1"/>
        <w:rPr>
          <w:rFonts w:asciiTheme="minorHAnsi" w:hAnsiTheme="minorHAnsi" w:eastAsiaTheme="minorEastAsia" w:cstheme="minorBidi"/>
          <w:noProof/>
          <w:kern w:val="2"/>
          <w14:ligatures w14:val="standardContextual"/>
        </w:rPr>
      </w:pPr>
      <w:hyperlink w:history="1" w:anchor="_Toc193715164">
        <w:r w:rsidRPr="001F17F8">
          <w:rPr>
            <w:rStyle w:val="Hyperlnk"/>
            <w:rFonts w:eastAsia="MS Gothic"/>
            <w:noProof/>
          </w:rPr>
          <w:t>Förändringar sedan föregående version</w:t>
        </w:r>
        <w:r>
          <w:rPr>
            <w:noProof/>
            <w:webHidden/>
          </w:rPr>
          <w:tab/>
        </w:r>
        <w:r>
          <w:rPr>
            <w:noProof/>
            <w:webHidden/>
          </w:rPr>
          <w:fldChar w:fldCharType="begin"/>
        </w:r>
        <w:r>
          <w:rPr>
            <w:noProof/>
            <w:webHidden/>
          </w:rPr>
          <w:instrText xml:space="preserve"> PAGEREF _Toc193715164 \h </w:instrText>
        </w:r>
        <w:r>
          <w:rPr>
            <w:noProof/>
            <w:webHidden/>
          </w:rPr>
        </w:r>
        <w:r>
          <w:rPr>
            <w:noProof/>
            <w:webHidden/>
          </w:rPr>
          <w:fldChar w:fldCharType="separate"/>
        </w:r>
        <w:r>
          <w:rPr>
            <w:noProof/>
            <w:webHidden/>
          </w:rPr>
          <w:t>1</w:t>
        </w:r>
        <w:r>
          <w:rPr>
            <w:noProof/>
            <w:webHidden/>
          </w:rPr>
          <w:fldChar w:fldCharType="end"/>
        </w:r>
      </w:hyperlink>
    </w:p>
    <w:p w:rsidR="008F1EAD" w:rsidRDefault="008F1EAD" w14:paraId="653E88F3" w14:textId="00DAE5F2">
      <w:pPr>
        <w:pStyle w:val="Innehll1"/>
        <w:rPr>
          <w:rFonts w:asciiTheme="minorHAnsi" w:hAnsiTheme="minorHAnsi" w:eastAsiaTheme="minorEastAsia" w:cstheme="minorBidi"/>
          <w:noProof/>
          <w:kern w:val="2"/>
          <w14:ligatures w14:val="standardContextual"/>
        </w:rPr>
      </w:pPr>
      <w:hyperlink w:history="1" w:anchor="_Toc193715165">
        <w:r w:rsidRPr="001F17F8">
          <w:rPr>
            <w:rStyle w:val="Hyperlnk"/>
            <w:rFonts w:eastAsia="MS Gothic"/>
            <w:noProof/>
          </w:rPr>
          <w:t>Förutsättningar</w:t>
        </w:r>
        <w:r>
          <w:rPr>
            <w:noProof/>
            <w:webHidden/>
          </w:rPr>
          <w:tab/>
        </w:r>
        <w:r>
          <w:rPr>
            <w:noProof/>
            <w:webHidden/>
          </w:rPr>
          <w:fldChar w:fldCharType="begin"/>
        </w:r>
        <w:r>
          <w:rPr>
            <w:noProof/>
            <w:webHidden/>
          </w:rPr>
          <w:instrText xml:space="preserve"> PAGEREF _Toc193715165 \h </w:instrText>
        </w:r>
        <w:r>
          <w:rPr>
            <w:noProof/>
            <w:webHidden/>
          </w:rPr>
        </w:r>
        <w:r>
          <w:rPr>
            <w:noProof/>
            <w:webHidden/>
          </w:rPr>
          <w:fldChar w:fldCharType="separate"/>
        </w:r>
        <w:r>
          <w:rPr>
            <w:noProof/>
            <w:webHidden/>
          </w:rPr>
          <w:t>1</w:t>
        </w:r>
        <w:r>
          <w:rPr>
            <w:noProof/>
            <w:webHidden/>
          </w:rPr>
          <w:fldChar w:fldCharType="end"/>
        </w:r>
      </w:hyperlink>
    </w:p>
    <w:p w:rsidR="008F1EAD" w:rsidRDefault="008F1EAD" w14:paraId="2B18D015" w14:textId="7624F0C7">
      <w:pPr>
        <w:pStyle w:val="Innehll1"/>
        <w:rPr>
          <w:rFonts w:asciiTheme="minorHAnsi" w:hAnsiTheme="minorHAnsi" w:eastAsiaTheme="minorEastAsia" w:cstheme="minorBidi"/>
          <w:noProof/>
          <w:kern w:val="2"/>
          <w14:ligatures w14:val="standardContextual"/>
        </w:rPr>
      </w:pPr>
      <w:hyperlink w:history="1" w:anchor="_Toc193715166">
        <w:r w:rsidRPr="001F17F8">
          <w:rPr>
            <w:rStyle w:val="Hyperlnk"/>
            <w:rFonts w:eastAsia="MS Gothic"/>
            <w:noProof/>
          </w:rPr>
          <w:t>Genomförande</w:t>
        </w:r>
        <w:r>
          <w:rPr>
            <w:noProof/>
            <w:webHidden/>
          </w:rPr>
          <w:tab/>
        </w:r>
        <w:r>
          <w:rPr>
            <w:noProof/>
            <w:webHidden/>
          </w:rPr>
          <w:fldChar w:fldCharType="begin"/>
        </w:r>
        <w:r>
          <w:rPr>
            <w:noProof/>
            <w:webHidden/>
          </w:rPr>
          <w:instrText xml:space="preserve"> PAGEREF _Toc193715166 \h </w:instrText>
        </w:r>
        <w:r>
          <w:rPr>
            <w:noProof/>
            <w:webHidden/>
          </w:rPr>
        </w:r>
        <w:r>
          <w:rPr>
            <w:noProof/>
            <w:webHidden/>
          </w:rPr>
          <w:fldChar w:fldCharType="separate"/>
        </w:r>
        <w:r>
          <w:rPr>
            <w:noProof/>
            <w:webHidden/>
          </w:rPr>
          <w:t>2</w:t>
        </w:r>
        <w:r>
          <w:rPr>
            <w:noProof/>
            <w:webHidden/>
          </w:rPr>
          <w:fldChar w:fldCharType="end"/>
        </w:r>
      </w:hyperlink>
    </w:p>
    <w:p w:rsidR="008F1EAD" w:rsidRDefault="008F1EAD" w14:paraId="71F38E7E" w14:textId="7D1B23DA">
      <w:pPr>
        <w:pStyle w:val="Innehll2"/>
        <w:rPr>
          <w:rFonts w:asciiTheme="minorHAnsi" w:hAnsiTheme="minorHAnsi" w:eastAsiaTheme="minorEastAsia" w:cstheme="minorBidi"/>
          <w:noProof/>
          <w:kern w:val="2"/>
          <w14:ligatures w14:val="standardContextual"/>
        </w:rPr>
      </w:pPr>
      <w:hyperlink w:history="1" w:anchor="_Toc193715167">
        <w:r w:rsidRPr="001F17F8">
          <w:rPr>
            <w:rStyle w:val="Hyperlnk"/>
            <w:rFonts w:eastAsia="MS Gothic"/>
            <w:noProof/>
          </w:rPr>
          <w:t>Blandningar av olika lokalanestestika</w:t>
        </w:r>
        <w:r>
          <w:rPr>
            <w:noProof/>
            <w:webHidden/>
          </w:rPr>
          <w:tab/>
        </w:r>
        <w:r>
          <w:rPr>
            <w:noProof/>
            <w:webHidden/>
          </w:rPr>
          <w:fldChar w:fldCharType="begin"/>
        </w:r>
        <w:r>
          <w:rPr>
            <w:noProof/>
            <w:webHidden/>
          </w:rPr>
          <w:instrText xml:space="preserve"> PAGEREF _Toc193715167 \h </w:instrText>
        </w:r>
        <w:r>
          <w:rPr>
            <w:noProof/>
            <w:webHidden/>
          </w:rPr>
        </w:r>
        <w:r>
          <w:rPr>
            <w:noProof/>
            <w:webHidden/>
          </w:rPr>
          <w:fldChar w:fldCharType="separate"/>
        </w:r>
        <w:r>
          <w:rPr>
            <w:noProof/>
            <w:webHidden/>
          </w:rPr>
          <w:t>2</w:t>
        </w:r>
        <w:r>
          <w:rPr>
            <w:noProof/>
            <w:webHidden/>
          </w:rPr>
          <w:fldChar w:fldCharType="end"/>
        </w:r>
      </w:hyperlink>
    </w:p>
    <w:p w:rsidR="008F1EAD" w:rsidRDefault="008F1EAD" w14:paraId="27AE61F3" w14:textId="29A99D6D">
      <w:pPr>
        <w:pStyle w:val="Innehll3"/>
        <w:rPr>
          <w:rFonts w:asciiTheme="minorHAnsi" w:hAnsiTheme="minorHAnsi" w:eastAsiaTheme="minorEastAsia" w:cstheme="minorBidi"/>
          <w:noProof/>
          <w:kern w:val="2"/>
          <w14:ligatures w14:val="standardContextual"/>
        </w:rPr>
      </w:pPr>
      <w:hyperlink w:history="1" w:anchor="_Toc193715168">
        <w:r w:rsidRPr="001F17F8">
          <w:rPr>
            <w:rStyle w:val="Hyperlnk"/>
            <w:rFonts w:eastAsia="MS Gothic"/>
            <w:noProof/>
          </w:rPr>
          <w:t>Maxdoser</w:t>
        </w:r>
        <w:r>
          <w:rPr>
            <w:noProof/>
            <w:webHidden/>
          </w:rPr>
          <w:tab/>
        </w:r>
        <w:r>
          <w:rPr>
            <w:noProof/>
            <w:webHidden/>
          </w:rPr>
          <w:fldChar w:fldCharType="begin"/>
        </w:r>
        <w:r>
          <w:rPr>
            <w:noProof/>
            <w:webHidden/>
          </w:rPr>
          <w:instrText xml:space="preserve"> PAGEREF _Toc193715168 \h </w:instrText>
        </w:r>
        <w:r>
          <w:rPr>
            <w:noProof/>
            <w:webHidden/>
          </w:rPr>
        </w:r>
        <w:r>
          <w:rPr>
            <w:noProof/>
            <w:webHidden/>
          </w:rPr>
          <w:fldChar w:fldCharType="separate"/>
        </w:r>
        <w:r>
          <w:rPr>
            <w:noProof/>
            <w:webHidden/>
          </w:rPr>
          <w:t>2</w:t>
        </w:r>
        <w:r>
          <w:rPr>
            <w:noProof/>
            <w:webHidden/>
          </w:rPr>
          <w:fldChar w:fldCharType="end"/>
        </w:r>
      </w:hyperlink>
    </w:p>
    <w:p w:rsidR="008F1EAD" w:rsidRDefault="008F1EAD" w14:paraId="67F06996" w14:textId="0EC6D2E3">
      <w:pPr>
        <w:pStyle w:val="Innehll2"/>
        <w:rPr>
          <w:rFonts w:asciiTheme="minorHAnsi" w:hAnsiTheme="minorHAnsi" w:eastAsiaTheme="minorEastAsia" w:cstheme="minorBidi"/>
          <w:noProof/>
          <w:kern w:val="2"/>
          <w14:ligatures w14:val="standardContextual"/>
        </w:rPr>
      </w:pPr>
      <w:hyperlink w:history="1" w:anchor="_Toc193715169">
        <w:r w:rsidRPr="001F17F8">
          <w:rPr>
            <w:rStyle w:val="Hyperlnk"/>
            <w:rFonts w:eastAsia="MS Gothic"/>
            <w:noProof/>
          </w:rPr>
          <w:t>Rekommendation av maxdoser för olika lokalbedövningsmedel</w:t>
        </w:r>
        <w:r>
          <w:rPr>
            <w:noProof/>
            <w:webHidden/>
          </w:rPr>
          <w:tab/>
        </w:r>
        <w:r>
          <w:rPr>
            <w:noProof/>
            <w:webHidden/>
          </w:rPr>
          <w:fldChar w:fldCharType="begin"/>
        </w:r>
        <w:r>
          <w:rPr>
            <w:noProof/>
            <w:webHidden/>
          </w:rPr>
          <w:instrText xml:space="preserve"> PAGEREF _Toc193715169 \h </w:instrText>
        </w:r>
        <w:r>
          <w:rPr>
            <w:noProof/>
            <w:webHidden/>
          </w:rPr>
        </w:r>
        <w:r>
          <w:rPr>
            <w:noProof/>
            <w:webHidden/>
          </w:rPr>
          <w:fldChar w:fldCharType="separate"/>
        </w:r>
        <w:r>
          <w:rPr>
            <w:noProof/>
            <w:webHidden/>
          </w:rPr>
          <w:t>3</w:t>
        </w:r>
        <w:r>
          <w:rPr>
            <w:noProof/>
            <w:webHidden/>
          </w:rPr>
          <w:fldChar w:fldCharType="end"/>
        </w:r>
      </w:hyperlink>
    </w:p>
    <w:p w:rsidR="008F1EAD" w:rsidRDefault="008F1EAD" w14:paraId="0D0F962F" w14:textId="454A5078">
      <w:pPr>
        <w:pStyle w:val="Innehll2"/>
        <w:rPr>
          <w:rFonts w:asciiTheme="minorHAnsi" w:hAnsiTheme="minorHAnsi" w:eastAsiaTheme="minorEastAsia" w:cstheme="minorBidi"/>
          <w:noProof/>
          <w:kern w:val="2"/>
          <w14:ligatures w14:val="standardContextual"/>
        </w:rPr>
      </w:pPr>
      <w:hyperlink w:history="1" w:anchor="_Toc193715170">
        <w:r w:rsidRPr="001F17F8">
          <w:rPr>
            <w:rStyle w:val="Hyperlnk"/>
            <w:rFonts w:eastAsia="MS Gothic"/>
            <w:noProof/>
          </w:rPr>
          <w:t>Buffring av lokalanestetika</w:t>
        </w:r>
        <w:r>
          <w:rPr>
            <w:noProof/>
            <w:webHidden/>
          </w:rPr>
          <w:tab/>
        </w:r>
        <w:r>
          <w:rPr>
            <w:noProof/>
            <w:webHidden/>
          </w:rPr>
          <w:fldChar w:fldCharType="begin"/>
        </w:r>
        <w:r>
          <w:rPr>
            <w:noProof/>
            <w:webHidden/>
          </w:rPr>
          <w:instrText xml:space="preserve"> PAGEREF _Toc193715170 \h </w:instrText>
        </w:r>
        <w:r>
          <w:rPr>
            <w:noProof/>
            <w:webHidden/>
          </w:rPr>
        </w:r>
        <w:r>
          <w:rPr>
            <w:noProof/>
            <w:webHidden/>
          </w:rPr>
          <w:fldChar w:fldCharType="separate"/>
        </w:r>
        <w:r>
          <w:rPr>
            <w:noProof/>
            <w:webHidden/>
          </w:rPr>
          <w:t>4</w:t>
        </w:r>
        <w:r>
          <w:rPr>
            <w:noProof/>
            <w:webHidden/>
          </w:rPr>
          <w:fldChar w:fldCharType="end"/>
        </w:r>
      </w:hyperlink>
    </w:p>
    <w:p w:rsidR="008F1EAD" w:rsidRDefault="008F1EAD" w14:paraId="2A0131C3" w14:textId="24B8FA2E">
      <w:pPr>
        <w:pStyle w:val="Innehll1"/>
        <w:rPr>
          <w:rFonts w:asciiTheme="minorHAnsi" w:hAnsiTheme="minorHAnsi" w:eastAsiaTheme="minorEastAsia" w:cstheme="minorBidi"/>
          <w:noProof/>
          <w:kern w:val="2"/>
          <w14:ligatures w14:val="standardContextual"/>
        </w:rPr>
      </w:pPr>
      <w:hyperlink w:history="1" w:anchor="_Toc193715171">
        <w:r w:rsidRPr="001F17F8">
          <w:rPr>
            <w:rStyle w:val="Hyperlnk"/>
            <w:rFonts w:eastAsia="MS Gothic"/>
            <w:noProof/>
          </w:rPr>
          <w:t>Dokumentinformation</w:t>
        </w:r>
        <w:r>
          <w:rPr>
            <w:noProof/>
            <w:webHidden/>
          </w:rPr>
          <w:tab/>
        </w:r>
        <w:r>
          <w:rPr>
            <w:noProof/>
            <w:webHidden/>
          </w:rPr>
          <w:fldChar w:fldCharType="begin"/>
        </w:r>
        <w:r>
          <w:rPr>
            <w:noProof/>
            <w:webHidden/>
          </w:rPr>
          <w:instrText xml:space="preserve"> PAGEREF _Toc193715171 \h </w:instrText>
        </w:r>
        <w:r>
          <w:rPr>
            <w:noProof/>
            <w:webHidden/>
          </w:rPr>
        </w:r>
        <w:r>
          <w:rPr>
            <w:noProof/>
            <w:webHidden/>
          </w:rPr>
          <w:fldChar w:fldCharType="separate"/>
        </w:r>
        <w:r>
          <w:rPr>
            <w:noProof/>
            <w:webHidden/>
          </w:rPr>
          <w:t>4</w:t>
        </w:r>
        <w:r>
          <w:rPr>
            <w:noProof/>
            <w:webHidden/>
          </w:rPr>
          <w:fldChar w:fldCharType="end"/>
        </w:r>
      </w:hyperlink>
    </w:p>
    <w:p w:rsidR="008F1EAD" w:rsidRDefault="008F1EAD" w14:paraId="0ADED185" w14:textId="0F4FE831">
      <w:pPr>
        <w:pStyle w:val="Innehll1"/>
        <w:rPr>
          <w:rFonts w:asciiTheme="minorHAnsi" w:hAnsiTheme="minorHAnsi" w:eastAsiaTheme="minorEastAsia" w:cstheme="minorBidi"/>
          <w:noProof/>
          <w:kern w:val="2"/>
          <w14:ligatures w14:val="standardContextual"/>
        </w:rPr>
      </w:pPr>
      <w:hyperlink w:history="1" w:anchor="_Toc193715172">
        <w:r w:rsidRPr="001F17F8">
          <w:rPr>
            <w:rStyle w:val="Hyperlnk"/>
            <w:rFonts w:eastAsia="MS Gothic"/>
            <w:noProof/>
          </w:rPr>
          <w:t>Referens- och länkförteckning</w:t>
        </w:r>
        <w:r>
          <w:rPr>
            <w:noProof/>
            <w:webHidden/>
          </w:rPr>
          <w:tab/>
        </w:r>
        <w:r>
          <w:rPr>
            <w:noProof/>
            <w:webHidden/>
          </w:rPr>
          <w:fldChar w:fldCharType="begin"/>
        </w:r>
        <w:r>
          <w:rPr>
            <w:noProof/>
            <w:webHidden/>
          </w:rPr>
          <w:instrText xml:space="preserve"> PAGEREF _Toc193715172 \h </w:instrText>
        </w:r>
        <w:r>
          <w:rPr>
            <w:noProof/>
            <w:webHidden/>
          </w:rPr>
        </w:r>
        <w:r>
          <w:rPr>
            <w:noProof/>
            <w:webHidden/>
          </w:rPr>
          <w:fldChar w:fldCharType="separate"/>
        </w:r>
        <w:r>
          <w:rPr>
            <w:noProof/>
            <w:webHidden/>
          </w:rPr>
          <w:t>4</w:t>
        </w:r>
        <w:r>
          <w:rPr>
            <w:noProof/>
            <w:webHidden/>
          </w:rPr>
          <w:fldChar w:fldCharType="end"/>
        </w:r>
      </w:hyperlink>
    </w:p>
    <w:p w:rsidR="008F1EAD" w:rsidRDefault="008F1EAD" w14:paraId="2118A054" w14:textId="060DF7B4">
      <w:pPr>
        <w:pStyle w:val="Innehll1"/>
        <w:rPr>
          <w:rFonts w:asciiTheme="minorHAnsi" w:hAnsiTheme="minorHAnsi" w:eastAsiaTheme="minorEastAsia" w:cstheme="minorBidi"/>
          <w:noProof/>
          <w:kern w:val="2"/>
          <w14:ligatures w14:val="standardContextual"/>
        </w:rPr>
      </w:pPr>
      <w:hyperlink w:history="1" w:anchor="_Toc193715173">
        <w:r w:rsidRPr="001F17F8">
          <w:rPr>
            <w:rStyle w:val="Hyperlnk"/>
            <w:rFonts w:eastAsia="MS Gothic"/>
            <w:noProof/>
          </w:rPr>
          <w:t>Bilagor</w:t>
        </w:r>
        <w:r>
          <w:rPr>
            <w:noProof/>
            <w:webHidden/>
          </w:rPr>
          <w:tab/>
        </w:r>
        <w:r>
          <w:rPr>
            <w:noProof/>
            <w:webHidden/>
          </w:rPr>
          <w:fldChar w:fldCharType="begin"/>
        </w:r>
        <w:r>
          <w:rPr>
            <w:noProof/>
            <w:webHidden/>
          </w:rPr>
          <w:instrText xml:space="preserve"> PAGEREF _Toc193715173 \h </w:instrText>
        </w:r>
        <w:r>
          <w:rPr>
            <w:noProof/>
            <w:webHidden/>
          </w:rPr>
        </w:r>
        <w:r>
          <w:rPr>
            <w:noProof/>
            <w:webHidden/>
          </w:rPr>
          <w:fldChar w:fldCharType="separate"/>
        </w:r>
        <w:r>
          <w:rPr>
            <w:noProof/>
            <w:webHidden/>
          </w:rPr>
          <w:t>5</w:t>
        </w:r>
        <w:r>
          <w:rPr>
            <w:noProof/>
            <w:webHidden/>
          </w:rPr>
          <w:fldChar w:fldCharType="end"/>
        </w:r>
      </w:hyperlink>
    </w:p>
    <w:p w:rsidR="008F1EAD" w:rsidRDefault="008F1EAD" w14:paraId="48CB7528" w14:textId="05BBF487">
      <w:pPr>
        <w:pStyle w:val="Innehll2"/>
        <w:rPr>
          <w:rFonts w:asciiTheme="minorHAnsi" w:hAnsiTheme="minorHAnsi" w:eastAsiaTheme="minorEastAsia" w:cstheme="minorBidi"/>
          <w:noProof/>
          <w:kern w:val="2"/>
          <w14:ligatures w14:val="standardContextual"/>
        </w:rPr>
      </w:pPr>
      <w:hyperlink w:history="1" w:anchor="_Toc193715174">
        <w:r w:rsidRPr="001F17F8">
          <w:rPr>
            <w:rStyle w:val="Hyperlnk"/>
            <w:rFonts w:eastAsia="MS Gothic"/>
            <w:noProof/>
          </w:rPr>
          <w:t>Blandning av lokalanestetika för ortopediska operationer</w:t>
        </w:r>
        <w:r>
          <w:rPr>
            <w:noProof/>
            <w:webHidden/>
          </w:rPr>
          <w:tab/>
        </w:r>
        <w:r>
          <w:rPr>
            <w:noProof/>
            <w:webHidden/>
          </w:rPr>
          <w:fldChar w:fldCharType="begin"/>
        </w:r>
        <w:r>
          <w:rPr>
            <w:noProof/>
            <w:webHidden/>
          </w:rPr>
          <w:instrText xml:space="preserve"> PAGEREF _Toc193715174 \h </w:instrText>
        </w:r>
        <w:r>
          <w:rPr>
            <w:noProof/>
            <w:webHidden/>
          </w:rPr>
        </w:r>
        <w:r>
          <w:rPr>
            <w:noProof/>
            <w:webHidden/>
          </w:rPr>
          <w:fldChar w:fldCharType="separate"/>
        </w:r>
        <w:r>
          <w:rPr>
            <w:noProof/>
            <w:webHidden/>
          </w:rPr>
          <w:t>5</w:t>
        </w:r>
        <w:r>
          <w:rPr>
            <w:noProof/>
            <w:webHidden/>
          </w:rPr>
          <w:fldChar w:fldCharType="end"/>
        </w:r>
      </w:hyperlink>
    </w:p>
    <w:p w:rsidR="008F1EAD" w:rsidP="55EA6570" w:rsidRDefault="008F1EAD" w14:paraId="405A53AD" w14:textId="0FF170FB">
      <w:pPr>
        <w:pStyle w:val="Innehll1"/>
        <w:rPr>
          <w:rFonts w:ascii="Cambria" w:hAnsi="Cambria" w:eastAsia="ＭＳ 明朝" w:cs="Arial" w:asciiTheme="minorAscii" w:hAnsiTheme="minorAscii" w:eastAsiaTheme="minorEastAsia" w:cstheme="minorBidi"/>
          <w:noProof/>
          <w:kern w:val="2"/>
          <w14:ligatures w14:val="standardContextual"/>
        </w:rPr>
      </w:pPr>
      <w:r>
        <w:fldChar w:fldCharType="begin"/>
      </w:r>
      <w:r>
        <w:instrText xml:space="preserve">HYPERLINK  \l "_Toc193715175"</w:instrText>
      </w:r>
      <w:r>
        <w:fldChar w:fldCharType="separate"/>
      </w:r>
      <w:r w:rsidRPr="001F17F8" w:rsidR="008F1EAD">
        <w:rPr>
          <w:rStyle w:val="Hyperlnk"/>
          <w:rFonts w:eastAsia="MS Gothic"/>
          <w:noProof/>
        </w:rPr>
        <w:t>Perifera nervblockader, single-shot, översikt</w:t>
      </w:r>
      <w:r>
        <w:rPr>
          <w:noProof/>
          <w:webHidden/>
        </w:rPr>
        <w:tab/>
      </w:r>
      <w:r>
        <w:rPr>
          <w:noProof/>
          <w:webHidden/>
        </w:rPr>
      </w:r>
      <w:r w:rsidR="008F1EAD">
        <w:rPr>
          <w:noProof/>
          <w:webHidden/>
        </w:rPr>
        <w:t>6</w:t>
      </w:r>
      <w:r>
        <w:fldChar w:fldCharType="end"/>
      </w:r>
    </w:p>
    <w:p w:rsidRPr="00DB7EF1" w:rsidR="00DB7EF1" w:rsidP="00154BE3" w:rsidRDefault="00E45C72" w14:paraId="094602F7" w14:textId="6448ED03">
      <w:pPr>
        <w:pStyle w:val="Rubrik2"/>
      </w:pPr>
      <w:r>
        <w:rPr>
          <w:noProof/>
        </w:rPr>
        <w:fldChar w:fldCharType="end"/>
      </w:r>
      <w:bookmarkStart w:name="_Toc535503286" w:id="12"/>
      <w:bookmarkStart w:name="_Toc256000001" w:id="13"/>
      <w:bookmarkStart w:name="_Toc256000010" w:id="14"/>
      <w:bookmarkStart w:name="_Toc61427691" w:id="15"/>
      <w:bookmarkStart w:name="_Toc256000019" w:id="16"/>
      <w:bookmarkStart w:name="_Toc256000028" w:id="17"/>
      <w:bookmarkStart w:name="_Toc68013223" w:id="18"/>
      <w:bookmarkStart w:name="_Toc256000037" w:id="19"/>
      <w:bookmarkStart w:name="_Toc193715165" w:id="20"/>
      <w:r w:rsidRPr="00DB7EF1" w:rsidR="00DB7EF1">
        <w:t>Förutsättningar</w:t>
      </w:r>
      <w:bookmarkEnd w:id="12"/>
      <w:bookmarkEnd w:id="13"/>
      <w:bookmarkEnd w:id="14"/>
      <w:bookmarkEnd w:id="15"/>
      <w:bookmarkEnd w:id="16"/>
      <w:bookmarkEnd w:id="17"/>
      <w:bookmarkEnd w:id="18"/>
      <w:bookmarkEnd w:id="19"/>
      <w:bookmarkEnd w:id="20"/>
    </w:p>
    <w:p w:rsidRPr="00DB7EF1" w:rsidR="00DB7EF1" w:rsidP="00154BE3" w:rsidRDefault="00DB7EF1" w14:paraId="5DEC81C4" w14:textId="5D5711C1">
      <w:r w:rsidR="08808B7F">
        <w:rPr/>
        <w:t>D</w:t>
      </w:r>
      <w:r w:rsidR="00DB7EF1">
        <w:rPr/>
        <w:t xml:space="preserve">essa rekommendationer har information </w:t>
      </w:r>
      <w:r w:rsidR="63B48BBF">
        <w:rPr/>
        <w:t xml:space="preserve">som valts </w:t>
      </w:r>
      <w:r w:rsidR="00DB7EF1">
        <w:rPr/>
        <w:t xml:space="preserve">från </w:t>
      </w:r>
      <w:r w:rsidR="514D4DA7">
        <w:rPr/>
        <w:t>de</w:t>
      </w:r>
      <w:r w:rsidR="00DB7EF1">
        <w:rPr/>
        <w:t xml:space="preserve"> olika källor</w:t>
      </w:r>
      <w:r w:rsidR="45B25C49">
        <w:rPr/>
        <w:t>na</w:t>
      </w:r>
      <w:r w:rsidR="00DB7EF1">
        <w:rPr/>
        <w:t xml:space="preserve"> [</w:t>
      </w:r>
      <w:r w:rsidR="00DB7EF1">
        <w:rPr/>
        <w:t>1-3</w:t>
      </w:r>
      <w:r w:rsidR="00DB7EF1">
        <w:rPr/>
        <w:t>].</w:t>
      </w:r>
    </w:p>
    <w:p w:rsidRPr="00154BE3" w:rsidR="00DB7EF1" w:rsidP="00154BE3" w:rsidRDefault="00DB7EF1" w14:paraId="5661FA53" w14:textId="77777777">
      <w:pPr>
        <w:pStyle w:val="Punktlista"/>
      </w:pPr>
      <w:r w:rsidRPr="00154BE3">
        <w:t>Lidocain (t.ex. Lidokain) 10 mg/ml – snabbt tillslag (10 minuter), kort duration (2-4 timmar) och kan buffras.</w:t>
      </w:r>
    </w:p>
    <w:p w:rsidRPr="00154BE3" w:rsidR="00DB7EF1" w:rsidP="00154BE3" w:rsidRDefault="00DB7EF1" w14:paraId="07CD1673" w14:textId="77777777">
      <w:pPr>
        <w:pStyle w:val="Punktlista"/>
      </w:pPr>
      <w:r w:rsidRPr="00154BE3">
        <w:t xml:space="preserve">Mepivakain (t.ex. Mepivacain) 10 eller 20 mg/ml med eller utan adrenalin – medelsnabbt tillslag, medellång duration, stor påverkan på motorneuron. Kan buffras.  </w:t>
      </w:r>
    </w:p>
    <w:p w:rsidRPr="00154BE3" w:rsidR="00DB7EF1" w:rsidP="00154BE3" w:rsidRDefault="00DB7EF1" w14:paraId="61E2FA83" w14:textId="77777777">
      <w:pPr>
        <w:pStyle w:val="Punktlista"/>
      </w:pPr>
      <w:r w:rsidRPr="00154BE3">
        <w:t>Ropivakain (t.ex. Ropivacain) – 2 och 7,5 mg/ml, långsamt tillslag (10-20 minuter) och lång duration (8-14 timmar).</w:t>
      </w:r>
    </w:p>
    <w:p w:rsidRPr="00154BE3" w:rsidR="00DB7EF1" w:rsidP="00154BE3" w:rsidRDefault="00DB7EF1" w14:paraId="5BB17165" w14:textId="77777777">
      <w:pPr>
        <w:pStyle w:val="Punktlista"/>
      </w:pPr>
      <w:r w:rsidRPr="00154BE3">
        <w:t>Bupivakain (t.ex. Marcain) – 2,5 och 5 mg/ml, långsamt tillslag och lång duration.</w:t>
      </w:r>
    </w:p>
    <w:p w:rsidRPr="00154BE3" w:rsidR="00DB7EF1" w:rsidP="00154BE3" w:rsidRDefault="00DB7EF1" w14:paraId="4158088E" w14:textId="77777777">
      <w:pPr>
        <w:pStyle w:val="Punktlista"/>
      </w:pPr>
      <w:r w:rsidRPr="00154BE3">
        <w:t>Prilokain (t.ex. Citanest) – låg kardiotoxicitet kan användas vid intravenös regional anestesi, kort duration.</w:t>
      </w:r>
    </w:p>
    <w:p w:rsidRPr="00DB7EF1" w:rsidR="00DB7EF1" w:rsidP="00154BE3" w:rsidRDefault="00DB7EF1" w14:paraId="4DE21013" w14:textId="77777777">
      <w:pPr>
        <w:pStyle w:val="Rubrik2"/>
      </w:pPr>
      <w:bookmarkStart w:name="_Toc535503287" w:id="21"/>
      <w:bookmarkStart w:name="_Toc256000002" w:id="22"/>
      <w:bookmarkStart w:name="_Toc256000011" w:id="23"/>
      <w:bookmarkStart w:name="_Toc61427692" w:id="24"/>
      <w:bookmarkStart w:name="_Toc256000020" w:id="25"/>
      <w:bookmarkStart w:name="_Toc256000029" w:id="26"/>
      <w:bookmarkStart w:name="_Toc68013224" w:id="27"/>
      <w:bookmarkStart w:name="_Toc256000038" w:id="28"/>
      <w:bookmarkStart w:name="_Toc193715166" w:id="29"/>
      <w:r w:rsidRPr="00DB7EF1">
        <w:t>Genomförande</w:t>
      </w:r>
      <w:bookmarkEnd w:id="21"/>
      <w:bookmarkEnd w:id="22"/>
      <w:bookmarkEnd w:id="23"/>
      <w:bookmarkEnd w:id="24"/>
      <w:bookmarkEnd w:id="25"/>
      <w:bookmarkEnd w:id="26"/>
      <w:bookmarkEnd w:id="27"/>
      <w:bookmarkEnd w:id="28"/>
      <w:bookmarkEnd w:id="29"/>
    </w:p>
    <w:p w:rsidRPr="00DB7EF1" w:rsidR="00DB7EF1" w:rsidP="002E0E30" w:rsidRDefault="00DB7EF1" w14:paraId="748F989E" w14:textId="77777777">
      <w:pPr>
        <w:pStyle w:val="Rubrik3"/>
        <w:spacing w:before="120"/>
      </w:pPr>
      <w:bookmarkStart w:name="_Toc414432393" w:id="30"/>
      <w:bookmarkStart w:name="_Toc535503288" w:id="31"/>
      <w:bookmarkStart w:name="_Toc256000003" w:id="32"/>
      <w:bookmarkStart w:name="_Toc256000012" w:id="33"/>
      <w:bookmarkStart w:name="_Toc61427693" w:id="34"/>
      <w:bookmarkStart w:name="_Toc256000021" w:id="35"/>
      <w:bookmarkStart w:name="_Toc256000030" w:id="36"/>
      <w:bookmarkStart w:name="_Toc68013225" w:id="37"/>
      <w:bookmarkStart w:name="_Toc256000039" w:id="38"/>
      <w:bookmarkStart w:name="_Toc193715167" w:id="39"/>
      <w:r w:rsidRPr="00DB7EF1">
        <w:t>Blandningar av olika lokalanestestika</w:t>
      </w:r>
      <w:bookmarkEnd w:id="30"/>
      <w:bookmarkEnd w:id="31"/>
      <w:bookmarkEnd w:id="32"/>
      <w:bookmarkEnd w:id="33"/>
      <w:bookmarkEnd w:id="34"/>
      <w:bookmarkEnd w:id="35"/>
      <w:bookmarkEnd w:id="36"/>
      <w:bookmarkEnd w:id="37"/>
      <w:bookmarkEnd w:id="38"/>
      <w:bookmarkEnd w:id="39"/>
    </w:p>
    <w:p w:rsidRPr="00DB7EF1" w:rsidR="00DB7EF1" w:rsidP="55EA6570" w:rsidRDefault="00DB7EF1" w14:paraId="43DEDEEF" w14:textId="4B844366">
      <w:pPr>
        <w:pStyle w:val="Normal"/>
        <w:suppressLineNumbers w:val="0"/>
        <w:bidi w:val="0"/>
        <w:spacing w:before="0" w:beforeAutospacing="off" w:after="120" w:afterAutospacing="off" w:line="288" w:lineRule="auto"/>
        <w:ind w:left="992" w:right="868"/>
        <w:jc w:val="left"/>
      </w:pPr>
      <w:r w:rsidR="00DB7EF1">
        <w:rPr/>
        <w:t xml:space="preserve">Det är tveksamt om man får snabbare tillslag genom att blanda </w:t>
      </w:r>
      <w:r w:rsidR="3EF6D0B4">
        <w:rPr/>
        <w:t>kortverkande med långverkande lokalanestetika</w:t>
      </w:r>
      <w:r w:rsidR="3EF6D0B4">
        <w:rPr/>
        <w:t xml:space="preserve"> </w:t>
      </w:r>
      <w:r w:rsidR="00DB7EF1">
        <w:rPr/>
        <w:t>men duration</w:t>
      </w:r>
      <w:r w:rsidR="43D6D102">
        <w:rPr/>
        <w:t xml:space="preserve"> blir ett mellanting mellan de</w:t>
      </w:r>
      <w:r w:rsidR="7DD360A0">
        <w:rPr/>
        <w:t xml:space="preserve"> båda. Ibland är detta att föredra.</w:t>
      </w:r>
    </w:p>
    <w:p w:rsidRPr="00DB7EF1" w:rsidR="00DB7EF1" w:rsidP="00154BE3" w:rsidRDefault="00DB7EF1" w14:paraId="6DB408A3" w14:textId="77777777">
      <w:pPr>
        <w:pStyle w:val="MellanrubrikVGR"/>
      </w:pPr>
      <w:bookmarkStart w:name="_Toc414432395" w:id="40"/>
      <w:bookmarkStart w:name="_Toc535503289" w:id="41"/>
      <w:bookmarkStart w:name="_Toc256000004" w:id="42"/>
      <w:bookmarkStart w:name="_Toc256000013" w:id="43"/>
      <w:bookmarkStart w:name="_Toc61427694" w:id="44"/>
      <w:bookmarkStart w:name="_Toc256000022" w:id="45"/>
      <w:bookmarkStart w:name="_Toc256000031" w:id="46"/>
      <w:bookmarkStart w:name="_Toc68013226" w:id="47"/>
      <w:bookmarkStart w:name="_Toc256000040" w:id="48"/>
      <w:bookmarkStart w:name="_Toc193715168" w:id="49"/>
      <w:r w:rsidRPr="00DB7EF1">
        <w:t>Maxdoser</w:t>
      </w:r>
      <w:bookmarkEnd w:id="40"/>
      <w:bookmarkEnd w:id="41"/>
      <w:bookmarkEnd w:id="42"/>
      <w:bookmarkEnd w:id="43"/>
      <w:bookmarkEnd w:id="44"/>
      <w:bookmarkEnd w:id="45"/>
      <w:bookmarkEnd w:id="46"/>
      <w:bookmarkEnd w:id="47"/>
      <w:bookmarkEnd w:id="48"/>
      <w:bookmarkEnd w:id="49"/>
    </w:p>
    <w:p w:rsidR="00DB7EF1" w:rsidP="55EA6570" w:rsidRDefault="00DB7EF1" w14:paraId="2E9CAE1B" w14:textId="59430FA2">
      <w:pPr>
        <w:pStyle w:val="Normal"/>
        <w:suppressLineNumbers w:val="0"/>
        <w:bidi w:val="0"/>
        <w:spacing w:before="0" w:beforeAutospacing="off" w:after="120" w:afterAutospacing="off" w:line="288" w:lineRule="auto"/>
        <w:ind w:left="992" w:right="868"/>
        <w:jc w:val="left"/>
      </w:pPr>
      <w:r w:rsidR="00DB7EF1">
        <w:rPr/>
        <w:t>Överdosering med lokalanestetika kan ge allvarliga neurologiska eller kardiologiska symtom</w:t>
      </w:r>
      <w:r w:rsidR="0121DA5F">
        <w:rPr/>
        <w:t>, LAST. Fler faktorer än dos påverkar risken för LAST,</w:t>
      </w:r>
      <w:r w:rsidR="00DB7EF1">
        <w:rPr/>
        <w:t xml:space="preserve"> </w:t>
      </w:r>
      <w:r w:rsidR="137ADBF0">
        <w:rPr/>
        <w:t xml:space="preserve">se PM </w:t>
      </w:r>
      <w:hyperlink r:id="R972497ec1f674cf4">
        <w:r w:rsidRPr="55EA6570" w:rsidR="137ADBF0">
          <w:rPr>
            <w:rStyle w:val="Hyperlnk"/>
            <w:noProof w:val="0"/>
            <w:sz w:val="24"/>
            <w:szCs w:val="24"/>
            <w:lang w:val="sv-SE"/>
          </w:rPr>
          <w:t>Toxisk reaktion på lokalanestetika, LAST - anestesirutin</w:t>
        </w:r>
      </w:hyperlink>
      <w:r w:rsidR="00DB7EF1">
        <w:rPr/>
        <w:t xml:space="preserve">. </w:t>
      </w:r>
      <w:r w:rsidR="095E3655">
        <w:rPr/>
        <w:t>Tillsatt a</w:t>
      </w:r>
      <w:r w:rsidR="00DB7EF1">
        <w:rPr/>
        <w:t>drenalin</w:t>
      </w:r>
      <w:r w:rsidR="2043A8D1">
        <w:rPr/>
        <w:t xml:space="preserve"> </w:t>
      </w:r>
      <w:r w:rsidR="00DB7EF1">
        <w:rPr/>
        <w:t>minska</w:t>
      </w:r>
      <w:r w:rsidR="4BE73285">
        <w:rPr/>
        <w:t>r</w:t>
      </w:r>
      <w:r w:rsidR="00DB7EF1">
        <w:rPr/>
        <w:t xml:space="preserve"> genomblödningen och därmed absorptionen, men detta kan vara svårt att beräkna.</w:t>
      </w:r>
    </w:p>
    <w:p w:rsidRPr="00DB7EF1" w:rsidR="00DB7EF1" w:rsidP="00764787" w:rsidRDefault="00DB7EF1" w14:paraId="08C9EB58" w14:textId="0618FD51">
      <w:pPr>
        <w:pStyle w:val="Rubrik3"/>
      </w:pPr>
      <w:bookmarkStart w:name="_Toc414432396" w:id="50"/>
      <w:bookmarkStart w:name="_Toc535503290" w:id="51"/>
      <w:bookmarkStart w:name="_Toc256000005" w:id="52"/>
      <w:bookmarkStart w:name="_Toc256000014" w:id="53"/>
      <w:bookmarkStart w:name="_Toc61427695" w:id="54"/>
      <w:bookmarkStart w:name="_Toc256000023" w:id="55"/>
      <w:bookmarkStart w:name="_Toc256000032" w:id="56"/>
      <w:bookmarkStart w:name="_Toc68013227" w:id="57"/>
      <w:bookmarkStart w:name="_Toc256000041" w:id="58"/>
      <w:bookmarkStart w:name="_Toc193715169" w:id="59"/>
      <w:r w:rsidRPr="00DB7EF1">
        <w:t>Rekommendation av maxdoser för olika lokalbedövningsmedel</w:t>
      </w:r>
      <w:bookmarkEnd w:id="50"/>
      <w:bookmarkEnd w:id="51"/>
      <w:bookmarkEnd w:id="52"/>
      <w:bookmarkEnd w:id="53"/>
      <w:bookmarkEnd w:id="54"/>
      <w:bookmarkEnd w:id="55"/>
      <w:bookmarkEnd w:id="56"/>
      <w:bookmarkEnd w:id="57"/>
      <w:bookmarkEnd w:id="58"/>
      <w:bookmarkEnd w:id="59"/>
    </w:p>
    <w:tbl>
      <w:tblPr>
        <w:tblW w:w="9923"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Caption w:val="Rekommendation av maxdoser för olika lokalbedövningsmedel"/>
        <w:tblDescription w:val="Tabellen tar upp olika lokalbedövningsmedel, läkemedelsstyrka, maxdoser samt maxdoser baserat på patientens vikt."/>
      </w:tblPr>
      <w:tblGrid>
        <w:gridCol w:w="3135"/>
        <w:gridCol w:w="1364"/>
        <w:gridCol w:w="1545"/>
        <w:gridCol w:w="3879"/>
      </w:tblGrid>
      <w:tr w:rsidRPr="00DB7EF1" w:rsidR="00DB7EF1" w:rsidTr="55EA6570" w14:paraId="21FFF8F3" w14:textId="77777777">
        <w:tc>
          <w:tcPr>
            <w:tcW w:w="3135" w:type="dxa"/>
            <w:tcMar/>
          </w:tcPr>
          <w:p w:rsidRPr="00C65891" w:rsidR="00DB7EF1" w:rsidP="00C65891" w:rsidRDefault="00DB7EF1" w14:paraId="45564FDB" w14:textId="77777777">
            <w:pPr>
              <w:pStyle w:val="Tabelltext"/>
              <w:rPr>
                <w:b/>
                <w:bCs w:val="0"/>
              </w:rPr>
            </w:pPr>
            <w:r w:rsidRPr="00C65891">
              <w:rPr>
                <w:b/>
                <w:bCs w:val="0"/>
              </w:rPr>
              <w:t>Lokalbedövningsmedel</w:t>
            </w:r>
          </w:p>
        </w:tc>
        <w:tc>
          <w:tcPr>
            <w:tcW w:w="1364" w:type="dxa"/>
            <w:tcMar/>
          </w:tcPr>
          <w:p w:rsidRPr="00C65891" w:rsidR="00DB7EF1" w:rsidP="00C65891" w:rsidRDefault="00DB7EF1" w14:paraId="1B4269F0" w14:textId="77777777">
            <w:pPr>
              <w:pStyle w:val="Tabelltext"/>
              <w:rPr>
                <w:b/>
                <w:bCs w:val="0"/>
              </w:rPr>
            </w:pPr>
            <w:r w:rsidRPr="00C65891">
              <w:rPr>
                <w:b/>
                <w:bCs w:val="0"/>
              </w:rPr>
              <w:t>Styrka mg/ml</w:t>
            </w:r>
          </w:p>
        </w:tc>
        <w:tc>
          <w:tcPr>
            <w:tcW w:w="1545" w:type="dxa"/>
            <w:tcMar/>
          </w:tcPr>
          <w:p w:rsidRPr="00C65891" w:rsidR="00DB7EF1" w:rsidP="00C65891" w:rsidRDefault="00DB7EF1" w14:paraId="5DE6ECCF" w14:textId="77777777">
            <w:pPr>
              <w:pStyle w:val="Tabelltext"/>
              <w:rPr>
                <w:b/>
                <w:bCs w:val="0"/>
              </w:rPr>
            </w:pPr>
            <w:r w:rsidRPr="00C65891">
              <w:rPr>
                <w:b/>
                <w:bCs w:val="0"/>
              </w:rPr>
              <w:t xml:space="preserve">Maxdos </w:t>
            </w:r>
          </w:p>
        </w:tc>
        <w:tc>
          <w:tcPr>
            <w:tcW w:w="3879" w:type="dxa"/>
            <w:tcMar/>
          </w:tcPr>
          <w:p w:rsidR="00DB7EF1" w:rsidP="55EA6570" w:rsidRDefault="00DB7EF1" w14:paraId="4A3302D1">
            <w:pPr>
              <w:pStyle w:val="Tabelltext"/>
              <w:rPr>
                <w:b w:val="1"/>
                <w:bCs w:val="1"/>
              </w:rPr>
            </w:pPr>
            <w:r w:rsidRPr="55EA6570" w:rsidR="00DB7EF1">
              <w:rPr>
                <w:b w:val="1"/>
                <w:bCs w:val="1"/>
              </w:rPr>
              <w:t>Maxdos i mg om 70 kg över tid</w:t>
            </w:r>
          </w:p>
        </w:tc>
      </w:tr>
      <w:tr w:rsidRPr="00DB7EF1" w:rsidR="00DB7EF1" w:rsidTr="55EA6570" w14:paraId="2E3721F6" w14:textId="77777777">
        <w:trPr>
          <w:trHeight w:val="0"/>
        </w:trPr>
        <w:tc>
          <w:tcPr>
            <w:tcW w:w="3135" w:type="dxa"/>
            <w:tcMar/>
          </w:tcPr>
          <w:p w:rsidRPr="00C65891" w:rsidR="00DB7EF1" w:rsidP="00C65891" w:rsidRDefault="00DB7EF1" w14:paraId="73FE40C4" w14:textId="77777777">
            <w:pPr>
              <w:pStyle w:val="Tabelltext"/>
              <w:rPr>
                <w:b/>
                <w:bCs w:val="0"/>
              </w:rPr>
            </w:pPr>
            <w:r w:rsidRPr="00C65891">
              <w:rPr>
                <w:b/>
                <w:bCs w:val="0"/>
              </w:rPr>
              <w:t>Bupivakain (Marcain)</w:t>
            </w:r>
          </w:p>
        </w:tc>
        <w:tc>
          <w:tcPr>
            <w:tcW w:w="1364" w:type="dxa"/>
            <w:tcMar/>
          </w:tcPr>
          <w:p w:rsidRPr="00DB7EF1" w:rsidR="00DB7EF1" w:rsidP="00C65891" w:rsidRDefault="00DB7EF1" w14:paraId="7C078BC5" w14:textId="77777777">
            <w:pPr>
              <w:pStyle w:val="Tabelltext"/>
            </w:pPr>
            <w:r w:rsidR="00DB7EF1">
              <w:rPr/>
              <w:t>2,5</w:t>
            </w:r>
          </w:p>
          <w:p w:rsidR="00DB7EF1" w:rsidP="55EA6570" w:rsidRDefault="00DB7EF1" w14:paraId="311D37B7">
            <w:pPr>
              <w:pStyle w:val="Tabelltext"/>
            </w:pPr>
            <w:r w:rsidR="00DB7EF1">
              <w:rPr/>
              <w:t>5,0</w:t>
            </w:r>
          </w:p>
        </w:tc>
        <w:tc>
          <w:tcPr>
            <w:tcW w:w="1545" w:type="dxa"/>
            <w:tcMar/>
          </w:tcPr>
          <w:p w:rsidRPr="00DB7EF1" w:rsidR="00DB7EF1" w:rsidP="00C65891" w:rsidRDefault="00DB7EF1" w14:paraId="488A0C69" w14:textId="77777777">
            <w:pPr>
              <w:pStyle w:val="Tabelltext"/>
            </w:pPr>
            <w:r w:rsidRPr="00DB7EF1">
              <w:t>2 mg/kg</w:t>
            </w:r>
          </w:p>
          <w:p w:rsidRPr="00DB7EF1" w:rsidR="00DB7EF1" w:rsidP="00C65891" w:rsidRDefault="00DB7EF1" w14:paraId="730AFE1F" w14:textId="77777777">
            <w:pPr>
              <w:pStyle w:val="Tabelltext"/>
            </w:pPr>
          </w:p>
        </w:tc>
        <w:tc>
          <w:tcPr>
            <w:tcW w:w="3879" w:type="dxa"/>
            <w:tcMar/>
          </w:tcPr>
          <w:p w:rsidR="00DB7EF1" w:rsidP="55EA6570" w:rsidRDefault="00DB7EF1" w14:paraId="7DA69A04">
            <w:pPr>
              <w:pStyle w:val="Tabelltext"/>
            </w:pPr>
            <w:r w:rsidR="00DB7EF1">
              <w:rPr/>
              <w:t>150 mg/4 tim</w:t>
            </w:r>
          </w:p>
          <w:p w:rsidR="00DB7EF1" w:rsidP="55EA6570" w:rsidRDefault="00DB7EF1" w14:paraId="7B6F965E">
            <w:pPr>
              <w:pStyle w:val="Tabelltext"/>
            </w:pPr>
            <w:r w:rsidR="00DB7EF1">
              <w:rPr/>
              <w:t>400 mg/24 tim</w:t>
            </w:r>
          </w:p>
          <w:p w:rsidR="55EA6570" w:rsidP="55EA6570" w:rsidRDefault="55EA6570" w14:paraId="02E88B5D" w14:textId="1CA41978">
            <w:pPr>
              <w:pStyle w:val="Tabelltext"/>
            </w:pPr>
          </w:p>
        </w:tc>
      </w:tr>
      <w:tr w:rsidRPr="00DB7EF1" w:rsidR="00DB7EF1" w:rsidTr="55EA6570" w14:paraId="235DD0E4" w14:textId="77777777">
        <w:trPr>
          <w:trHeight w:val="0"/>
        </w:trPr>
        <w:tc>
          <w:tcPr>
            <w:tcW w:w="3135" w:type="dxa"/>
            <w:tcMar/>
          </w:tcPr>
          <w:p w:rsidRPr="00C65891" w:rsidR="00DB7EF1" w:rsidP="00C65891" w:rsidRDefault="00DB7EF1" w14:paraId="2E3882B1" w14:textId="77777777">
            <w:pPr>
              <w:pStyle w:val="Tabelltext"/>
              <w:rPr>
                <w:b/>
                <w:bCs w:val="0"/>
              </w:rPr>
            </w:pPr>
            <w:r w:rsidRPr="00C65891">
              <w:rPr>
                <w:b/>
                <w:bCs w:val="0"/>
              </w:rPr>
              <w:t>Ropivakain (Narop)</w:t>
            </w:r>
          </w:p>
        </w:tc>
        <w:tc>
          <w:tcPr>
            <w:tcW w:w="1364" w:type="dxa"/>
            <w:tcMar/>
          </w:tcPr>
          <w:p w:rsidRPr="00DB7EF1" w:rsidR="00DB7EF1" w:rsidP="00C65891" w:rsidRDefault="00DB7EF1" w14:paraId="48FA8828" w14:textId="77777777">
            <w:pPr>
              <w:pStyle w:val="Tabelltext"/>
            </w:pPr>
            <w:r w:rsidR="00DB7EF1">
              <w:rPr/>
              <w:t>2,0</w:t>
            </w:r>
          </w:p>
          <w:p w:rsidR="00DB7EF1" w:rsidP="55EA6570" w:rsidRDefault="00DB7EF1" w14:paraId="4F09CECD">
            <w:pPr>
              <w:pStyle w:val="Tabelltext"/>
            </w:pPr>
            <w:r w:rsidR="00DB7EF1">
              <w:rPr/>
              <w:t>5,0</w:t>
            </w:r>
          </w:p>
          <w:p w:rsidR="00DB7EF1" w:rsidP="55EA6570" w:rsidRDefault="00DB7EF1" w14:paraId="7D3C58D6">
            <w:pPr>
              <w:pStyle w:val="Tabelltext"/>
            </w:pPr>
            <w:r w:rsidR="00DB7EF1">
              <w:rPr/>
              <w:t>7,5</w:t>
            </w:r>
          </w:p>
          <w:p w:rsidR="00DB7EF1" w:rsidP="55EA6570" w:rsidRDefault="00DB7EF1" w14:paraId="1E89FE58">
            <w:pPr>
              <w:pStyle w:val="Tabelltext"/>
            </w:pPr>
            <w:r w:rsidR="00DB7EF1">
              <w:rPr/>
              <w:t>10</w:t>
            </w:r>
          </w:p>
        </w:tc>
        <w:tc>
          <w:tcPr>
            <w:tcW w:w="1545" w:type="dxa"/>
            <w:tcMar/>
          </w:tcPr>
          <w:p w:rsidRPr="00DB7EF1" w:rsidR="00DB7EF1" w:rsidP="00C65891" w:rsidRDefault="00DB7EF1" w14:paraId="4E4647CA" w14:textId="77777777">
            <w:pPr>
              <w:pStyle w:val="Tabelltext"/>
            </w:pPr>
            <w:r w:rsidRPr="00DB7EF1">
              <w:t>3 mg/kg</w:t>
            </w:r>
          </w:p>
          <w:p w:rsidRPr="00DB7EF1" w:rsidR="00DB7EF1" w:rsidP="00C65891" w:rsidRDefault="00DB7EF1" w14:paraId="793CE161" w14:textId="77777777">
            <w:pPr>
              <w:pStyle w:val="Tabelltext"/>
            </w:pPr>
          </w:p>
        </w:tc>
        <w:tc>
          <w:tcPr>
            <w:tcW w:w="3879" w:type="dxa"/>
            <w:tcMar/>
          </w:tcPr>
          <w:p w:rsidR="00DB7EF1" w:rsidP="55EA6570" w:rsidRDefault="00DB7EF1" w14:paraId="08A6B988">
            <w:pPr>
              <w:pStyle w:val="Tabelltext"/>
            </w:pPr>
            <w:r w:rsidR="00DB7EF1">
              <w:rPr/>
              <w:t>300 mg/ 4 tim</w:t>
            </w:r>
          </w:p>
          <w:p w:rsidR="00DB7EF1" w:rsidP="55EA6570" w:rsidRDefault="00DB7EF1" w14:paraId="7F285EC9">
            <w:pPr>
              <w:pStyle w:val="Tabelltext"/>
            </w:pPr>
            <w:r w:rsidR="00DB7EF1">
              <w:rPr/>
              <w:t>800 mg/24 tim</w:t>
            </w:r>
          </w:p>
          <w:p w:rsidR="55EA6570" w:rsidP="55EA6570" w:rsidRDefault="55EA6570" w14:paraId="4AC930B1" w14:textId="7C10DE37">
            <w:pPr>
              <w:pStyle w:val="Tabelltext"/>
            </w:pPr>
          </w:p>
        </w:tc>
      </w:tr>
      <w:tr w:rsidRPr="00DB7EF1" w:rsidR="00DB7EF1" w:rsidTr="55EA6570" w14:paraId="7C38EC09" w14:textId="77777777">
        <w:trPr>
          <w:trHeight w:val="495"/>
        </w:trPr>
        <w:tc>
          <w:tcPr>
            <w:tcW w:w="3135" w:type="dxa"/>
            <w:tcMar/>
          </w:tcPr>
          <w:p w:rsidRPr="00C65891" w:rsidR="00DB7EF1" w:rsidP="00C65891" w:rsidRDefault="00DB7EF1" w14:paraId="2FA1397B" w14:textId="77777777">
            <w:pPr>
              <w:pStyle w:val="Tabelltext"/>
              <w:rPr>
                <w:b/>
                <w:bCs w:val="0"/>
              </w:rPr>
            </w:pPr>
            <w:r w:rsidRPr="00C65891">
              <w:rPr>
                <w:b/>
                <w:bCs w:val="0"/>
              </w:rPr>
              <w:t>Mepivakain (Carbocain)</w:t>
            </w:r>
          </w:p>
        </w:tc>
        <w:tc>
          <w:tcPr>
            <w:tcW w:w="1364" w:type="dxa"/>
            <w:tcMar/>
          </w:tcPr>
          <w:p w:rsidRPr="00DB7EF1" w:rsidR="00DB7EF1" w:rsidP="00C65891" w:rsidRDefault="00DB7EF1" w14:paraId="5726F4AE" w14:textId="18E2C8B2">
            <w:pPr>
              <w:pStyle w:val="Tabelltext"/>
            </w:pPr>
            <w:r w:rsidR="00DB7EF1">
              <w:rPr/>
              <w:t>10</w:t>
            </w:r>
          </w:p>
          <w:p w:rsidR="00DB7EF1" w:rsidP="55EA6570" w:rsidRDefault="00DB7EF1" w14:paraId="47FB667E">
            <w:pPr>
              <w:pStyle w:val="Tabelltext"/>
            </w:pPr>
            <w:r w:rsidR="00DB7EF1">
              <w:rPr/>
              <w:t>20</w:t>
            </w:r>
          </w:p>
        </w:tc>
        <w:tc>
          <w:tcPr>
            <w:tcW w:w="1545" w:type="dxa"/>
            <w:tcMar/>
          </w:tcPr>
          <w:p w:rsidRPr="00DB7EF1" w:rsidR="00DB7EF1" w:rsidP="00C65891" w:rsidRDefault="00DB7EF1" w14:paraId="0C859E9E" w14:textId="77777777">
            <w:pPr>
              <w:pStyle w:val="Tabelltext"/>
            </w:pPr>
            <w:r w:rsidRPr="00DB7EF1">
              <w:t>5 mg/kg</w:t>
            </w:r>
          </w:p>
          <w:p w:rsidRPr="00DB7EF1" w:rsidR="00DB7EF1" w:rsidP="00C65891" w:rsidRDefault="00DB7EF1" w14:paraId="7D22B9FC" w14:textId="77777777">
            <w:pPr>
              <w:pStyle w:val="Tabelltext"/>
            </w:pPr>
          </w:p>
        </w:tc>
        <w:tc>
          <w:tcPr>
            <w:tcW w:w="3879" w:type="dxa"/>
            <w:tcMar/>
          </w:tcPr>
          <w:p w:rsidR="00DB7EF1" w:rsidP="55EA6570" w:rsidRDefault="00DB7EF1" w14:paraId="6CC6EDB4">
            <w:pPr>
              <w:pStyle w:val="Tabelltext"/>
            </w:pPr>
            <w:r w:rsidR="00DB7EF1">
              <w:rPr/>
              <w:t>400 mg/4 tim</w:t>
            </w:r>
          </w:p>
          <w:p w:rsidR="00DB7EF1" w:rsidP="55EA6570" w:rsidRDefault="00DB7EF1" w14:paraId="2699FAD8">
            <w:pPr>
              <w:pStyle w:val="Tabelltext"/>
            </w:pPr>
            <w:r w:rsidR="00DB7EF1">
              <w:rPr/>
              <w:t>1000 mg/24 tim</w:t>
            </w:r>
          </w:p>
        </w:tc>
      </w:tr>
      <w:tr w:rsidRPr="00DB7EF1" w:rsidR="00DB7EF1" w:rsidTr="55EA6570" w14:paraId="1F0698CB" w14:textId="77777777">
        <w:tc>
          <w:tcPr>
            <w:tcW w:w="3135" w:type="dxa"/>
            <w:tcMar/>
          </w:tcPr>
          <w:p w:rsidRPr="00C65891" w:rsidR="00DB7EF1" w:rsidP="00C65891" w:rsidRDefault="00DB7EF1" w14:paraId="2F29091D" w14:textId="77777777">
            <w:pPr>
              <w:pStyle w:val="Tabelltext"/>
              <w:rPr>
                <w:b/>
                <w:bCs w:val="0"/>
              </w:rPr>
            </w:pPr>
            <w:r w:rsidRPr="00C65891">
              <w:rPr>
                <w:b/>
                <w:bCs w:val="0"/>
              </w:rPr>
              <w:t>Prilokain (Citanest)</w:t>
            </w:r>
          </w:p>
        </w:tc>
        <w:tc>
          <w:tcPr>
            <w:tcW w:w="1364" w:type="dxa"/>
            <w:tcMar/>
          </w:tcPr>
          <w:p w:rsidRPr="00DB7EF1" w:rsidR="00DB7EF1" w:rsidP="00C65891" w:rsidRDefault="00DB7EF1" w14:paraId="544F79D9" w14:textId="77777777">
            <w:pPr>
              <w:pStyle w:val="Tabelltext"/>
            </w:pPr>
            <w:r w:rsidRPr="00DB7EF1">
              <w:t>5</w:t>
            </w:r>
          </w:p>
        </w:tc>
        <w:tc>
          <w:tcPr>
            <w:tcW w:w="1545" w:type="dxa"/>
            <w:tcMar/>
          </w:tcPr>
          <w:p w:rsidRPr="00DB7EF1" w:rsidR="00DB7EF1" w:rsidP="00C65891" w:rsidRDefault="00DB7EF1" w14:paraId="08024B48" w14:textId="77777777">
            <w:pPr>
              <w:pStyle w:val="Tabelltext"/>
            </w:pPr>
            <w:r w:rsidRPr="00DB7EF1">
              <w:t>5 mg/kg</w:t>
            </w:r>
          </w:p>
        </w:tc>
        <w:tc>
          <w:tcPr>
            <w:tcW w:w="3879" w:type="dxa"/>
            <w:tcMar/>
          </w:tcPr>
          <w:p w:rsidR="00DB7EF1" w:rsidP="55EA6570" w:rsidRDefault="00DB7EF1" w14:paraId="61F3E72A">
            <w:pPr>
              <w:pStyle w:val="Tabelltext"/>
            </w:pPr>
            <w:r w:rsidR="00DB7EF1">
              <w:rPr/>
              <w:t>400 mg/4 tim</w:t>
            </w:r>
          </w:p>
          <w:p w:rsidR="00DB7EF1" w:rsidP="55EA6570" w:rsidRDefault="00DB7EF1" w14:paraId="64F8273F">
            <w:pPr>
              <w:pStyle w:val="Tabelltext"/>
            </w:pPr>
            <w:r w:rsidR="00DB7EF1">
              <w:rPr/>
              <w:t>1200 mg/24 tim</w:t>
            </w:r>
          </w:p>
        </w:tc>
      </w:tr>
      <w:tr w:rsidRPr="00DB7EF1" w:rsidR="00DB7EF1" w:rsidTr="55EA6570" w14:paraId="43745BC0" w14:textId="77777777">
        <w:trPr>
          <w:trHeight w:val="0"/>
        </w:trPr>
        <w:tc>
          <w:tcPr>
            <w:tcW w:w="3135" w:type="dxa"/>
            <w:tcMar/>
          </w:tcPr>
          <w:p w:rsidRPr="00C65891" w:rsidR="00DB7EF1" w:rsidP="00C65891" w:rsidRDefault="00DB7EF1" w14:paraId="5B2075B7" w14:textId="77777777">
            <w:pPr>
              <w:pStyle w:val="Tabelltext"/>
              <w:rPr>
                <w:b/>
                <w:bCs w:val="0"/>
              </w:rPr>
            </w:pPr>
            <w:r w:rsidRPr="00C65891">
              <w:rPr>
                <w:b/>
                <w:bCs w:val="0"/>
              </w:rPr>
              <w:t>Lidocain (Xylokain)</w:t>
            </w:r>
          </w:p>
        </w:tc>
        <w:tc>
          <w:tcPr>
            <w:tcW w:w="1364" w:type="dxa"/>
            <w:tcMar/>
          </w:tcPr>
          <w:p w:rsidRPr="00DB7EF1" w:rsidR="00DB7EF1" w:rsidP="00C65891" w:rsidRDefault="00DB7EF1" w14:paraId="0750E2BF" w14:textId="0146F792">
            <w:pPr>
              <w:pStyle w:val="Tabelltext"/>
            </w:pPr>
            <w:r w:rsidR="19DDCC6C">
              <w:rPr/>
              <w:t>10</w:t>
            </w:r>
          </w:p>
          <w:p w:rsidR="19DDCC6C" w:rsidP="55EA6570" w:rsidRDefault="19DDCC6C" w14:paraId="2696BF1C" w14:textId="2C6F1424">
            <w:pPr>
              <w:pStyle w:val="Tabelltext"/>
            </w:pPr>
            <w:r w:rsidR="19DDCC6C">
              <w:rPr/>
              <w:t>20</w:t>
            </w:r>
          </w:p>
        </w:tc>
        <w:tc>
          <w:tcPr>
            <w:tcW w:w="1545" w:type="dxa"/>
            <w:tcMar/>
          </w:tcPr>
          <w:p w:rsidRPr="00DB7EF1" w:rsidR="00DB7EF1" w:rsidP="00C65891" w:rsidRDefault="00DB7EF1" w14:paraId="45177721" w14:textId="77777777">
            <w:pPr>
              <w:pStyle w:val="Tabelltext"/>
            </w:pPr>
            <w:r w:rsidRPr="00DB7EF1">
              <w:t>4 mg/kg utan adrenalin/ 7 mg/kg med adrenalin</w:t>
            </w:r>
          </w:p>
        </w:tc>
        <w:tc>
          <w:tcPr>
            <w:tcW w:w="3879" w:type="dxa"/>
            <w:tcMar/>
          </w:tcPr>
          <w:p w:rsidR="00DB7EF1" w:rsidP="55EA6570" w:rsidRDefault="00DB7EF1" w14:paraId="6E29DA69">
            <w:pPr>
              <w:pStyle w:val="Tabelltext"/>
            </w:pPr>
            <w:r w:rsidR="00DB7EF1">
              <w:rPr/>
              <w:t>400 mg/tim</w:t>
            </w:r>
          </w:p>
          <w:p w:rsidR="00DB7EF1" w:rsidP="55EA6570" w:rsidRDefault="00DB7EF1" w14:paraId="56ACEFB2">
            <w:pPr>
              <w:pStyle w:val="Tabelltext"/>
            </w:pPr>
            <w:r w:rsidR="00DB7EF1">
              <w:rPr/>
              <w:t>1200 mg/24 tim</w:t>
            </w:r>
          </w:p>
        </w:tc>
      </w:tr>
      <w:tr w:rsidRPr="00DB7EF1" w:rsidR="00DB7EF1" w:rsidTr="55EA6570" w14:paraId="4FDEAD0F" w14:textId="77777777">
        <w:tc>
          <w:tcPr>
            <w:tcW w:w="3135" w:type="dxa"/>
            <w:vMerge w:val="restart"/>
            <w:tcMar/>
          </w:tcPr>
          <w:p w:rsidRPr="00C65891" w:rsidR="00DB7EF1" w:rsidP="00C65891" w:rsidRDefault="00DB7EF1" w14:paraId="5AF2CEBF" w14:textId="77777777">
            <w:pPr>
              <w:pStyle w:val="Tabelltext"/>
              <w:rPr>
                <w:b/>
                <w:bCs w:val="0"/>
              </w:rPr>
            </w:pPr>
            <w:r w:rsidRPr="00C65891">
              <w:rPr>
                <w:b/>
                <w:bCs w:val="0"/>
              </w:rPr>
              <w:t>Lidocain (Xylokain)</w:t>
            </w:r>
          </w:p>
        </w:tc>
        <w:tc>
          <w:tcPr>
            <w:tcW w:w="1364" w:type="dxa"/>
            <w:tcMar/>
          </w:tcPr>
          <w:p w:rsidRPr="00DB7EF1" w:rsidR="00DB7EF1" w:rsidP="00C65891" w:rsidRDefault="00DB7EF1" w14:paraId="2FF2681A" w14:textId="77777777">
            <w:pPr>
              <w:pStyle w:val="Tabelltext"/>
            </w:pPr>
            <w:r w:rsidRPr="00DB7EF1">
              <w:t>Spray 10 mg/dos</w:t>
            </w:r>
          </w:p>
        </w:tc>
        <w:tc>
          <w:tcPr>
            <w:tcW w:w="1545" w:type="dxa"/>
            <w:tcMar/>
          </w:tcPr>
          <w:p w:rsidRPr="00DB7EF1" w:rsidR="00DB7EF1" w:rsidP="00C65891" w:rsidRDefault="00DB7EF1" w14:paraId="01908ACF" w14:textId="60BA4642">
            <w:pPr>
              <w:pStyle w:val="Tabelltext"/>
            </w:pPr>
            <w:r w:rsidR="00DB7EF1">
              <w:rPr/>
              <w:t>4 mg/kg</w:t>
            </w:r>
          </w:p>
        </w:tc>
        <w:tc>
          <w:tcPr>
            <w:tcW w:w="3879" w:type="dxa"/>
            <w:tcMar/>
          </w:tcPr>
          <w:p w:rsidR="66AB770F" w:rsidP="55EA6570" w:rsidRDefault="66AB770F" w14:paraId="5F941B0D" w14:textId="2D21C970">
            <w:pPr>
              <w:pStyle w:val="Tabelltext"/>
            </w:pPr>
            <w:r w:rsidR="66AB770F">
              <w:rPr/>
              <w:t xml:space="preserve">40 sprayningar, </w:t>
            </w:r>
            <w:r w:rsidR="00DB7EF1">
              <w:rPr/>
              <w:t>400 mg/</w:t>
            </w:r>
            <w:r w:rsidR="00DB7EF1">
              <w:rPr/>
              <w:t>tim</w:t>
            </w:r>
          </w:p>
        </w:tc>
      </w:tr>
      <w:tr w:rsidRPr="00DB7EF1" w:rsidR="00DB7EF1" w:rsidTr="55EA6570" w14:paraId="50659EFA" w14:textId="77777777">
        <w:tc>
          <w:tcPr>
            <w:tcW w:w="3135" w:type="dxa"/>
            <w:vMerge/>
            <w:tcMar/>
          </w:tcPr>
          <w:p w:rsidRPr="00C65891" w:rsidR="00DB7EF1" w:rsidP="00C65891" w:rsidRDefault="00DB7EF1" w14:paraId="2CA1E6D3" w14:textId="77777777">
            <w:pPr>
              <w:pStyle w:val="Tabelltext"/>
              <w:rPr>
                <w:rFonts w:ascii="Arial" w:hAnsi="Arial"/>
                <w:b/>
                <w:bCs w:val="0"/>
              </w:rPr>
            </w:pPr>
          </w:p>
        </w:tc>
        <w:tc>
          <w:tcPr>
            <w:tcW w:w="1364" w:type="dxa"/>
            <w:tcMar/>
          </w:tcPr>
          <w:p w:rsidRPr="00DB7EF1" w:rsidR="00DB7EF1" w:rsidP="00C65891" w:rsidRDefault="00DB7EF1" w14:paraId="5A210657" w14:textId="77777777">
            <w:pPr>
              <w:pStyle w:val="Tabelltext"/>
            </w:pPr>
            <w:r w:rsidRPr="00DB7EF1">
              <w:t>Spray 40 mg/dos</w:t>
            </w:r>
          </w:p>
        </w:tc>
        <w:tc>
          <w:tcPr>
            <w:tcW w:w="1545" w:type="dxa"/>
            <w:tcMar/>
          </w:tcPr>
          <w:p w:rsidRPr="00DB7EF1" w:rsidR="00DB7EF1" w:rsidP="00C65891" w:rsidRDefault="00DB7EF1" w14:paraId="3FFD21B4" w14:textId="77777777">
            <w:pPr>
              <w:pStyle w:val="Tabelltext"/>
            </w:pPr>
            <w:r w:rsidRPr="00DB7EF1">
              <w:t>4 mg/kg</w:t>
            </w:r>
          </w:p>
        </w:tc>
        <w:tc>
          <w:tcPr>
            <w:tcW w:w="3879" w:type="dxa"/>
            <w:tcMar/>
          </w:tcPr>
          <w:p w:rsidR="78C5970B" w:rsidP="55EA6570" w:rsidRDefault="78C5970B" w14:paraId="21262BA8" w14:textId="6235C12C">
            <w:pPr>
              <w:pStyle w:val="Tabelltext"/>
            </w:pPr>
            <w:r w:rsidR="78C5970B">
              <w:rPr/>
              <w:t xml:space="preserve">10 sprayningar, </w:t>
            </w:r>
            <w:r w:rsidR="00DB7EF1">
              <w:rPr/>
              <w:t>400 mg/</w:t>
            </w:r>
            <w:r w:rsidR="00DB7EF1">
              <w:rPr/>
              <w:t>tim</w:t>
            </w:r>
          </w:p>
        </w:tc>
      </w:tr>
      <w:tr w:rsidRPr="00DB7EF1" w:rsidR="00DB7EF1" w:rsidTr="55EA6570" w14:paraId="41EB5CD0" w14:textId="77777777">
        <w:tc>
          <w:tcPr>
            <w:tcW w:w="3135" w:type="dxa"/>
            <w:vMerge/>
            <w:tcMar/>
          </w:tcPr>
          <w:p w:rsidRPr="00C65891" w:rsidR="00DB7EF1" w:rsidP="00C65891" w:rsidRDefault="00DB7EF1" w14:paraId="6590B994" w14:textId="77777777">
            <w:pPr>
              <w:pStyle w:val="Tabelltext"/>
              <w:rPr>
                <w:rFonts w:ascii="Arial" w:hAnsi="Arial"/>
                <w:b/>
                <w:bCs w:val="0"/>
              </w:rPr>
            </w:pPr>
          </w:p>
        </w:tc>
        <w:tc>
          <w:tcPr>
            <w:tcW w:w="1364" w:type="dxa"/>
            <w:tcMar/>
          </w:tcPr>
          <w:p w:rsidRPr="00DB7EF1" w:rsidR="00DB7EF1" w:rsidP="00C65891" w:rsidRDefault="00DB7EF1" w14:paraId="7C2C5E05" w14:textId="77777777">
            <w:pPr>
              <w:pStyle w:val="Tabelltext"/>
            </w:pPr>
            <w:r w:rsidRPr="00DB7EF1">
              <w:t>Inj iv 10</w:t>
            </w:r>
          </w:p>
        </w:tc>
        <w:tc>
          <w:tcPr>
            <w:tcW w:w="1545" w:type="dxa"/>
            <w:tcMar/>
          </w:tcPr>
          <w:p w:rsidRPr="00DB7EF1" w:rsidR="00DB7EF1" w:rsidP="00C65891" w:rsidRDefault="00DB7EF1" w14:paraId="4D1FDE4D" w14:textId="77777777">
            <w:pPr>
              <w:pStyle w:val="Tabelltext"/>
            </w:pPr>
            <w:r w:rsidRPr="00DB7EF1">
              <w:t>1 mg/kg</w:t>
            </w:r>
          </w:p>
        </w:tc>
        <w:tc>
          <w:tcPr>
            <w:tcW w:w="3879" w:type="dxa"/>
            <w:tcMar/>
          </w:tcPr>
          <w:p w:rsidR="7AAD1048" w:rsidP="55EA6570" w:rsidRDefault="7AAD1048" w14:paraId="49183D10" w14:textId="074FED79">
            <w:pPr>
              <w:pStyle w:val="Tabelltext"/>
              <w:suppressLineNumbers w:val="0"/>
              <w:bidi w:val="0"/>
              <w:spacing w:before="40" w:beforeAutospacing="off" w:after="40" w:afterAutospacing="off" w:line="252" w:lineRule="auto"/>
              <w:ind w:left="0" w:right="0"/>
              <w:jc w:val="left"/>
              <w:rPr>
                <w:noProof w:val="0"/>
                <w:lang w:val="sv-SE"/>
              </w:rPr>
            </w:pPr>
            <w:r w:rsidR="7AAD1048">
              <w:rPr/>
              <w:t xml:space="preserve">Se </w:t>
            </w:r>
            <w:hyperlink r:id="R89d94297891442f4">
              <w:r w:rsidRPr="55EA6570" w:rsidR="7AAD1048">
                <w:rPr>
                  <w:rStyle w:val="Hyperlnk"/>
                  <w:noProof w:val="0"/>
                  <w:lang w:val="sv-SE"/>
                </w:rPr>
                <w:t>Lidokain-infusion, peri- och postoperativt.pdf</w:t>
              </w:r>
            </w:hyperlink>
          </w:p>
        </w:tc>
      </w:tr>
    </w:tbl>
    <w:p w:rsidRPr="00DB7EF1" w:rsidR="00DB7EF1" w:rsidP="00DB7EF1" w:rsidRDefault="00DB7EF1" w14:paraId="7D5474C5" w14:textId="77777777">
      <w:pPr>
        <w:spacing w:after="160" w:line="240" w:lineRule="auto"/>
        <w:ind w:left="2676" w:right="0"/>
        <w:rPr>
          <w:szCs w:val="20"/>
        </w:rPr>
      </w:pPr>
    </w:p>
    <w:p w:rsidRPr="00DB7EF1" w:rsidR="00DB7EF1" w:rsidP="00584772" w:rsidRDefault="00DB7EF1" w14:paraId="2C10A846" w14:textId="77777777">
      <w:pPr>
        <w:pStyle w:val="Rubrik3"/>
      </w:pPr>
      <w:bookmarkStart w:name="_Toc414432397" w:id="60"/>
      <w:bookmarkStart w:name="_Toc535503291" w:id="61"/>
      <w:bookmarkStart w:name="_Toc256000006" w:id="62"/>
      <w:bookmarkStart w:name="_Toc256000015" w:id="63"/>
      <w:bookmarkStart w:name="_Toc61427696" w:id="64"/>
      <w:bookmarkStart w:name="_Toc256000024" w:id="65"/>
      <w:bookmarkStart w:name="_Toc256000033" w:id="66"/>
      <w:bookmarkStart w:name="_Toc68013228" w:id="67"/>
      <w:bookmarkStart w:name="_Toc256000042" w:id="68"/>
      <w:bookmarkStart w:name="_Toc193715170" w:id="69"/>
      <w:r w:rsidRPr="00DB7EF1">
        <w:t>Buffring av lokalanestetika</w:t>
      </w:r>
      <w:bookmarkEnd w:id="60"/>
      <w:bookmarkEnd w:id="61"/>
      <w:bookmarkEnd w:id="62"/>
      <w:bookmarkEnd w:id="63"/>
      <w:bookmarkEnd w:id="64"/>
      <w:bookmarkEnd w:id="65"/>
      <w:bookmarkEnd w:id="66"/>
      <w:bookmarkEnd w:id="67"/>
      <w:bookmarkEnd w:id="68"/>
      <w:bookmarkEnd w:id="69"/>
    </w:p>
    <w:p w:rsidRPr="00DB7EF1" w:rsidR="00DB7EF1" w:rsidP="00584772" w:rsidRDefault="00DB7EF1" w14:paraId="16143EE7" w14:textId="77777777">
      <w:pPr>
        <w:keepNext/>
        <w:keepLines/>
      </w:pPr>
      <w:r w:rsidRPr="00DB7EF1">
        <w:t>Ofta upplevs subkutan injektion av lokalbedövningsmedel som smärtsam, vilket beror på att lokalanestetika är en svag syra som är vävnadsretande. Man kan därför buffra lokalanestetika för att minska obehaget, detta kan förändra de farmakodynamiska egenskaperna och påverka både tillslagstid och duration [4-5].</w:t>
      </w:r>
    </w:p>
    <w:p w:rsidRPr="00DB7EF1" w:rsidR="00DB7EF1" w:rsidP="00584772" w:rsidRDefault="00DB7EF1" w14:paraId="21BDE39C" w14:textId="77777777">
      <w:pPr>
        <w:pStyle w:val="Punktlista"/>
      </w:pPr>
      <w:r w:rsidRPr="00DB7EF1">
        <w:t>Natriumbikarbonat 50 mg/ml eller dinatriumfosfat, natriumvätekarbonat, (Tribonat) 1 ml.</w:t>
      </w:r>
    </w:p>
    <w:p w:rsidRPr="00DB7EF1" w:rsidR="00DB7EF1" w:rsidP="00584772" w:rsidRDefault="00DB7EF1" w14:paraId="0CD19A49" w14:textId="77777777">
      <w:pPr>
        <w:pStyle w:val="Punktlista"/>
      </w:pPr>
      <w:r w:rsidRPr="00DB7EF1">
        <w:t>Lidokain 10 mg/ml eller mepivakain (Carbocain) 5 mg/ml, 9 ml.</w:t>
      </w:r>
    </w:p>
    <w:p w:rsidRPr="00DB7EF1" w:rsidR="00DB7EF1" w:rsidP="00584772" w:rsidRDefault="00DB7EF1" w14:paraId="6018A85A" w14:textId="2212BA4B">
      <w:pPr>
        <w:keepNext w:val="1"/>
        <w:keepLines w:val="1"/>
      </w:pPr>
      <w:r w:rsidR="00DB7EF1">
        <w:rPr/>
        <w:t>Lösningen ska användas snarast och inte användas för intravenös injektion.</w:t>
      </w:r>
    </w:p>
    <w:p w:rsidR="58B8E7E0" w:rsidP="55EA6570" w:rsidRDefault="58B8E7E0" w14:paraId="31F46233" w14:textId="2120542F">
      <w:pPr>
        <w:pStyle w:val="Rubrik3"/>
        <w:keepNext w:val="1"/>
        <w:keepLines w:val="1"/>
        <w:bidi w:val="0"/>
      </w:pPr>
      <w:r w:rsidR="58B8E7E0">
        <w:rPr/>
        <w:t>Perifera Blockader</w:t>
      </w:r>
    </w:p>
    <w:p w:rsidR="58B8E7E0" w:rsidP="55EA6570" w:rsidRDefault="58B8E7E0" w14:paraId="5B8F235F" w14:textId="7BA2CB50">
      <w:pPr>
        <w:pStyle w:val="Normal"/>
        <w:keepNext w:val="1"/>
        <w:keepLines w:val="1"/>
        <w:suppressLineNumbers w:val="0"/>
        <w:bidi w:val="0"/>
        <w:spacing w:before="0" w:beforeAutospacing="off" w:after="120" w:afterAutospacing="off" w:line="288" w:lineRule="auto"/>
        <w:ind w:left="992" w:right="868"/>
        <w:jc w:val="left"/>
        <w:rPr>
          <w:rFonts w:ascii="Georgia" w:hAnsi="Georgia" w:eastAsia="Georgia" w:cs="Georgia"/>
          <w:noProof w:val="0"/>
          <w:sz w:val="24"/>
          <w:szCs w:val="24"/>
          <w:lang w:val="sv-SE"/>
        </w:rPr>
      </w:pPr>
      <w:r w:rsidR="58B8E7E0">
        <w:rPr/>
        <w:t xml:space="preserve">Praktiska instruktioner kring anläggandet av perifera blockader samt förslag på typ av blockad utifrån anatomisk lokal återfinns i </w:t>
      </w:r>
      <w:hyperlink r:id="R34896ca18cec4dae">
        <w:r w:rsidRPr="55EA6570" w:rsidR="58B8E7E0">
          <w:rPr>
            <w:rStyle w:val="Hyperlnk"/>
            <w:noProof w:val="0"/>
            <w:sz w:val="24"/>
            <w:szCs w:val="24"/>
            <w:lang w:val="sv-SE"/>
          </w:rPr>
          <w:t>Perifer regionalanestesi Blockader - anestesirutin</w:t>
        </w:r>
      </w:hyperlink>
    </w:p>
    <w:p w:rsidR="55EA6570" w:rsidP="55EA6570" w:rsidRDefault="55EA6570" w14:paraId="237C79F4" w14:textId="36BC10AA">
      <w:pPr>
        <w:keepNext w:val="1"/>
        <w:keepLines w:val="1"/>
        <w:ind w:left="0"/>
      </w:pPr>
    </w:p>
    <w:p w:rsidRPr="00E73D8D" w:rsidR="00DB7EF1" w:rsidP="00E73D8D" w:rsidRDefault="00DB7EF1" w14:paraId="5D83EC4D" w14:textId="77777777">
      <w:pPr>
        <w:pStyle w:val="Rubrik2"/>
      </w:pPr>
      <w:bookmarkStart w:name="_Toc182366122" w:id="70"/>
      <w:bookmarkStart w:name="_Toc535503292" w:id="71"/>
      <w:bookmarkStart w:name="_Toc256000007" w:id="72"/>
      <w:bookmarkStart w:name="_Toc256000016" w:id="73"/>
      <w:bookmarkStart w:name="_Toc61427697" w:id="74"/>
      <w:bookmarkStart w:name="_Toc256000025" w:id="75"/>
      <w:bookmarkStart w:name="_Toc256000034" w:id="76"/>
      <w:bookmarkStart w:name="_Toc68013229" w:id="77"/>
      <w:bookmarkStart w:name="_Toc256000043" w:id="78"/>
      <w:bookmarkStart w:name="_Toc193715171" w:id="79"/>
      <w:r w:rsidRPr="00E73D8D">
        <w:t>Dokumentinformation</w:t>
      </w:r>
      <w:bookmarkEnd w:id="70"/>
      <w:bookmarkEnd w:id="71"/>
      <w:bookmarkEnd w:id="72"/>
      <w:bookmarkEnd w:id="73"/>
      <w:bookmarkEnd w:id="74"/>
      <w:bookmarkEnd w:id="75"/>
      <w:bookmarkEnd w:id="76"/>
      <w:bookmarkEnd w:id="77"/>
      <w:bookmarkEnd w:id="78"/>
      <w:bookmarkEnd w:id="79"/>
    </w:p>
    <w:p w:rsidRPr="00D30F59" w:rsidR="00DB7EF1" w:rsidP="00D30F59" w:rsidRDefault="00DB7EF1" w14:paraId="290D2343" w14:textId="77777777">
      <w:pPr>
        <w:spacing w:after="0"/>
        <w:rPr>
          <w:b/>
          <w:bCs/>
        </w:rPr>
      </w:pPr>
      <w:r w:rsidRPr="55EA6570" w:rsidR="00DB7EF1">
        <w:rPr>
          <w:b w:val="1"/>
          <w:bCs w:val="1"/>
        </w:rPr>
        <w:t>För innehållet svarar</w:t>
      </w:r>
    </w:p>
    <w:p w:rsidRPr="00DB7EF1" w:rsidR="00DB7EF1" w:rsidP="55EA6570" w:rsidRDefault="00D41C84" w14:paraId="780E7A48" w14:textId="26062A77">
      <w:pPr>
        <w:pStyle w:val="Normal"/>
        <w:suppressLineNumbers w:val="0"/>
        <w:bidi w:val="0"/>
        <w:spacing w:before="0" w:beforeAutospacing="off" w:after="120" w:afterAutospacing="off" w:line="288" w:lineRule="auto"/>
        <w:ind w:left="992" w:right="868"/>
        <w:jc w:val="left"/>
      </w:pPr>
      <w:r w:rsidR="052945E5">
        <w:rPr/>
        <w:t>Fredrik Smith</w:t>
      </w:r>
      <w:bookmarkStart w:name="_Toc149035757" w:id="80"/>
      <w:bookmarkStart w:name="_Toc149978547" w:id="81"/>
      <w:r w:rsidR="00DB7EF1">
        <w:rPr/>
        <w:t xml:space="preserve">, </w:t>
      </w:r>
      <w:r w:rsidR="27A6FDFC">
        <w:rPr/>
        <w:t>över</w:t>
      </w:r>
      <w:r w:rsidR="27A6FDFC">
        <w:rPr/>
        <w:t>läkare</w:t>
      </w:r>
      <w:r w:rsidR="00DB7EF1">
        <w:rPr/>
        <w:t>,</w:t>
      </w:r>
      <w:r w:rsidR="00D41C84">
        <w:rPr/>
        <w:t xml:space="preserve"> VO </w:t>
      </w:r>
      <w:r w:rsidR="00D41C84">
        <w:rPr/>
        <w:t>AnOpIVA</w:t>
      </w:r>
      <w:r w:rsidR="00DB7EF1">
        <w:rPr/>
        <w:t>, SÄS</w:t>
      </w:r>
    </w:p>
    <w:bookmarkEnd w:id="80"/>
    <w:bookmarkEnd w:id="81"/>
    <w:p w:rsidRPr="00D30F59" w:rsidR="00DB7EF1" w:rsidP="00D30F59" w:rsidRDefault="00DB7EF1" w14:paraId="746FC410" w14:textId="77777777">
      <w:pPr>
        <w:spacing w:after="0"/>
        <w:rPr>
          <w:b/>
          <w:bCs/>
        </w:rPr>
      </w:pPr>
      <w:r w:rsidRPr="00D30F59">
        <w:rPr>
          <w:b/>
          <w:bCs/>
        </w:rPr>
        <w:t>Fastställt av</w:t>
      </w:r>
    </w:p>
    <w:p w:rsidRPr="00DB7EF1" w:rsidR="00DB7EF1" w:rsidP="00D30F59" w:rsidRDefault="00D30F59" w14:paraId="7EC18A5A" w14:textId="534E6FB3">
      <w:pPr>
        <w:rPr>
          <w:szCs w:val="20"/>
        </w:rPr>
      </w:pPr>
      <w:r>
        <w:rPr>
          <w:szCs w:val="20"/>
        </w:rPr>
        <w:t>Jerker Nilson</w:t>
      </w:r>
      <w:r w:rsidRPr="00DB7EF1" w:rsidR="00DB7EF1">
        <w:rPr>
          <w:szCs w:val="20"/>
        </w:rPr>
        <w:t>, chefläkare, SÄS</w:t>
      </w:r>
    </w:p>
    <w:p w:rsidRPr="00D30F59" w:rsidR="00DB7EF1" w:rsidP="00D30F59" w:rsidRDefault="00DB7EF1" w14:paraId="61E5984D" w14:textId="77777777">
      <w:pPr>
        <w:spacing w:after="0"/>
        <w:rPr>
          <w:b/>
          <w:bCs/>
        </w:rPr>
      </w:pPr>
      <w:r w:rsidRPr="00D30F59">
        <w:rPr>
          <w:b/>
          <w:bCs/>
        </w:rPr>
        <w:t>Nyckelord</w:t>
      </w:r>
    </w:p>
    <w:p w:rsidRPr="00DB7EF1" w:rsidR="00DB7EF1" w:rsidP="00D30F59" w:rsidRDefault="00DB7EF1" w14:paraId="4010BAAF" w14:textId="51C31F73">
      <w:pPr/>
      <w:r w:rsidR="00DB7EF1">
        <w:rPr/>
        <w:t xml:space="preserve">buffring, lokalanestetika, engångsdos, </w:t>
      </w:r>
      <w:r w:rsidR="00DB7EF1">
        <w:rPr/>
        <w:t>maxdos</w:t>
      </w:r>
      <w:r w:rsidR="00DB7EF1">
        <w:rPr/>
        <w:t xml:space="preserve">, blandningar av </w:t>
      </w:r>
      <w:r w:rsidR="00DB7EF1">
        <w:rPr/>
        <w:t>lokalanestestika</w:t>
      </w:r>
      <w:r w:rsidR="00DB7EF1">
        <w:rPr/>
        <w:t>, LIA, smärtlindring, cocktail</w:t>
      </w:r>
    </w:p>
    <w:p w:rsidRPr="00E73D8D" w:rsidR="00DB7EF1" w:rsidP="00E73D8D" w:rsidRDefault="00DB7EF1" w14:paraId="2F69DE24" w14:textId="77777777">
      <w:pPr>
        <w:pStyle w:val="Rubrik2"/>
      </w:pPr>
      <w:bookmarkStart w:name="_Toc535503293" w:id="82"/>
      <w:bookmarkStart w:name="_Toc256000008" w:id="83"/>
      <w:bookmarkStart w:name="_Toc256000017" w:id="84"/>
      <w:bookmarkStart w:name="_Toc61427698" w:id="85"/>
      <w:bookmarkStart w:name="_Toc256000026" w:id="86"/>
      <w:bookmarkStart w:name="_Toc256000035" w:id="87"/>
      <w:bookmarkStart w:name="_Toc68013230" w:id="88"/>
      <w:bookmarkStart w:name="_Toc256000044" w:id="89"/>
      <w:bookmarkStart w:name="_Toc193715172" w:id="90"/>
      <w:r w:rsidRPr="00E73D8D">
        <w:t>Referens- och länkförteckning</w:t>
      </w:r>
      <w:bookmarkEnd w:id="82"/>
      <w:bookmarkEnd w:id="83"/>
      <w:bookmarkEnd w:id="84"/>
      <w:bookmarkEnd w:id="85"/>
      <w:bookmarkEnd w:id="86"/>
      <w:bookmarkEnd w:id="87"/>
      <w:bookmarkEnd w:id="88"/>
      <w:bookmarkEnd w:id="89"/>
      <w:bookmarkEnd w:id="90"/>
    </w:p>
    <w:p w:rsidRPr="00DB7EF1" w:rsidR="00DB7EF1" w:rsidP="00D30F59" w:rsidRDefault="00DB7EF1" w14:paraId="0B7BDA35" w14:textId="07E2F142">
      <w:pPr>
        <w:pStyle w:val="Punktlistanumrerad"/>
      </w:pPr>
      <w:r w:rsidRPr="00DB7EF1">
        <w:t>FASS</w:t>
      </w:r>
      <w:r w:rsidR="00D30F59">
        <w:br/>
      </w:r>
      <w:hyperlink w:history="1" r:id="rId12">
        <w:r w:rsidRPr="00D30F59">
          <w:rPr>
            <w:rStyle w:val="Hyperlnk"/>
          </w:rPr>
          <w:t>www.fass.se</w:t>
        </w:r>
      </w:hyperlink>
    </w:p>
    <w:p w:rsidRPr="00DB7EF1" w:rsidR="00DB7EF1" w:rsidP="00D30F59" w:rsidRDefault="00DB7EF1" w14:paraId="296ECF8A" w14:textId="3C6315C6">
      <w:pPr>
        <w:pStyle w:val="Punktlistanumrerad"/>
      </w:pPr>
      <w:r w:rsidRPr="00DB7EF1">
        <w:t>Narkosguiden</w:t>
      </w:r>
      <w:r w:rsidRPr="00DB7EF1">
        <w:br/>
      </w:r>
      <w:hyperlink w:history="1" r:id="rId13">
        <w:r w:rsidRPr="00710644">
          <w:rPr>
            <w:rStyle w:val="Hyperlnk"/>
          </w:rPr>
          <w:t>http://narkosguiden.se/book/lokalanestesimedel-toxicitet-och-dosering/</w:t>
        </w:r>
      </w:hyperlink>
    </w:p>
    <w:p w:rsidRPr="00DB7EF1" w:rsidR="00DB7EF1" w:rsidP="00D30F59" w:rsidRDefault="00DB7EF1" w14:paraId="1B1CA206" w14:textId="61C75470">
      <w:pPr>
        <w:pStyle w:val="Punktlistanumrerad"/>
      </w:pPr>
      <w:r w:rsidRPr="00DB7EF1">
        <w:t>Internetmedicin</w:t>
      </w:r>
      <w:r w:rsidRPr="00DB7EF1">
        <w:br/>
      </w:r>
      <w:hyperlink w:history="1" r:id="rId14">
        <w:r w:rsidRPr="00710644">
          <w:rPr>
            <w:rStyle w:val="Hyperlnk"/>
          </w:rPr>
          <w:t>https://internetmedicin.se/page.aspx?id=2489</w:t>
        </w:r>
      </w:hyperlink>
    </w:p>
    <w:p w:rsidRPr="00DB7EF1" w:rsidR="00DB7EF1" w:rsidP="00D30F59" w:rsidRDefault="00DB7EF1" w14:paraId="34807F32" w14:textId="77777777">
      <w:pPr>
        <w:pStyle w:val="Punktlistanumrerad"/>
        <w:rPr>
          <w:lang w:val="en-US"/>
        </w:rPr>
      </w:pPr>
      <w:r w:rsidRPr="00DB7EF1">
        <w:rPr>
          <w:lang w:val="en-US"/>
        </w:rPr>
        <w:t>Chow MY, Sia AT, Koay CK, Chan YW. Alkalinization of lidocaine does not hasten the onset of axillary brachial plexus block. Anesth Analg. 1998;86:566–568.</w:t>
      </w:r>
    </w:p>
    <w:p w:rsidRPr="00DB7EF1" w:rsidR="00DB7EF1" w:rsidP="00D30F59" w:rsidRDefault="00DB7EF1" w14:paraId="409C71CA" w14:textId="77777777">
      <w:pPr>
        <w:pStyle w:val="Punktlistanumrerad"/>
      </w:pPr>
      <w:r w:rsidRPr="00DB7EF1">
        <w:rPr>
          <w:lang w:val="en-US"/>
        </w:rPr>
        <w:t xml:space="preserve">Tetzlaff JE, Yoon HJ, Brems J, Javorsky T. Alkalinization of mepivacaine improves the quality of motor block associated with interscalene brachial plexus anesthesia for shoulder surgery. </w:t>
      </w:r>
      <w:r w:rsidRPr="00DB7EF1">
        <w:t>Reg Anesth. 1995;20:128–132.</w:t>
      </w:r>
    </w:p>
    <w:p w:rsidRPr="00DB7EF1" w:rsidR="00DB7EF1" w:rsidP="00710644" w:rsidRDefault="00DB7EF1" w14:paraId="4CC616F1" w14:textId="77777777">
      <w:pPr>
        <w:pStyle w:val="Rubrik2"/>
        <w:ind w:left="0"/>
      </w:pPr>
      <w:bookmarkStart w:name="_Toc528228554" w:id="91"/>
      <w:bookmarkStart w:name="_Toc256000048" w:id="92"/>
      <w:bookmarkStart w:name="_Toc414432394" w:id="93"/>
      <w:bookmarkStart w:name="_Toc470863133" w:id="94"/>
      <w:bookmarkStart w:name="_Toc471804791" w:id="95"/>
      <w:r w:rsidRPr="00DB7EF1">
        <w:br w:type="page"/>
      </w:r>
      <w:bookmarkStart w:name="_Toc68013231" w:id="96"/>
      <w:bookmarkStart w:name="_Toc256000045" w:id="97"/>
      <w:bookmarkStart w:name="_Toc193715173" w:id="98"/>
      <w:r w:rsidRPr="00DB7EF1">
        <w:t>Bilagor</w:t>
      </w:r>
      <w:bookmarkEnd w:id="91"/>
      <w:bookmarkEnd w:id="92"/>
      <w:bookmarkEnd w:id="96"/>
      <w:bookmarkEnd w:id="97"/>
      <w:bookmarkEnd w:id="98"/>
    </w:p>
    <w:p w:rsidRPr="00DB7EF1" w:rsidR="00DB7EF1" w:rsidP="00710644" w:rsidRDefault="00DB7EF1" w14:paraId="666AFD1B" w14:textId="77777777">
      <w:pPr>
        <w:pStyle w:val="Rubrik3"/>
        <w:ind w:left="0"/>
      </w:pPr>
      <w:bookmarkStart w:name="_Toc528228555" w:id="99"/>
      <w:bookmarkStart w:name="_Toc256000050" w:id="100"/>
      <w:bookmarkStart w:name="_Toc68013232" w:id="101"/>
      <w:bookmarkStart w:name="_Toc256000046" w:id="102"/>
      <w:bookmarkStart w:name="_Toc193715174" w:id="103"/>
      <w:r w:rsidRPr="00DB7EF1">
        <w:t>Blandning av lokalanestetika för ortopediska operationer</w:t>
      </w:r>
      <w:bookmarkEnd w:id="93"/>
      <w:bookmarkEnd w:id="94"/>
      <w:bookmarkEnd w:id="95"/>
      <w:bookmarkEnd w:id="99"/>
      <w:bookmarkEnd w:id="100"/>
      <w:bookmarkEnd w:id="101"/>
      <w:bookmarkEnd w:id="102"/>
      <w:bookmarkEnd w:id="103"/>
    </w:p>
    <w:tbl>
      <w:tblPr>
        <w:tblW w:w="10712"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Blandning av lokalanestetika för ortopediska operationer"/>
        <w:tblDescription w:val="Tabellen listar olika blandningar, vilka preparat som ingår samt beskriver alternativ vid kontraindikation mot NSAID/ASA. "/>
      </w:tblPr>
      <w:tblGrid>
        <w:gridCol w:w="3310"/>
        <w:gridCol w:w="3927"/>
        <w:gridCol w:w="3475"/>
      </w:tblGrid>
      <w:tr w:rsidRPr="00DB7EF1" w:rsidR="00DB7EF1" w:rsidTr="55EA6570" w14:paraId="45F38EEC" w14:textId="77777777">
        <w:trPr>
          <w:trHeight w:val="659"/>
        </w:trPr>
        <w:tc>
          <w:tcPr>
            <w:tcW w:w="3310" w:type="dxa"/>
            <w:shd w:val="clear" w:color="auto" w:fill="D9D9D9" w:themeFill="background1" w:themeFillShade="D9"/>
            <w:tcMar/>
          </w:tcPr>
          <w:p w:rsidRPr="00DB7EF1" w:rsidR="00DB7EF1" w:rsidP="00210B8C" w:rsidRDefault="00DB7EF1" w14:paraId="1EEAA721" w14:textId="5DCB290D">
            <w:pPr>
              <w:pStyle w:val="Tabelltext"/>
              <w:rPr>
                <w:rFonts w:eastAsia="Calibri"/>
                <w:lang w:eastAsia="en-US"/>
              </w:rPr>
            </w:pPr>
            <w:r w:rsidRPr="00DB7EF1">
              <w:rPr>
                <w:rFonts w:eastAsia="Calibri"/>
                <w:lang w:eastAsia="en-US"/>
              </w:rPr>
              <w:t>LIA-blandning för knä och höft</w:t>
            </w:r>
          </w:p>
        </w:tc>
        <w:tc>
          <w:tcPr>
            <w:tcW w:w="3927" w:type="dxa"/>
            <w:tcMar/>
          </w:tcPr>
          <w:p w:rsidRPr="00DB7EF1" w:rsidR="00DB7EF1" w:rsidP="00183703" w:rsidRDefault="00DB7EF1" w14:paraId="2B1A6B71" w14:textId="77777777">
            <w:pPr>
              <w:pStyle w:val="Tabelltext"/>
              <w:rPr>
                <w:rFonts w:eastAsia="Calibri"/>
                <w:lang w:eastAsia="en-US"/>
              </w:rPr>
            </w:pPr>
            <w:r w:rsidRPr="00DB7EF1">
              <w:rPr>
                <w:rFonts w:eastAsia="Calibri"/>
                <w:lang w:eastAsia="en-US"/>
              </w:rPr>
              <w:t>Ropivakain (Narop) 2 mg/ml, 150 ml</w:t>
            </w:r>
          </w:p>
          <w:p w:rsidRPr="00DB7EF1" w:rsidR="00DB7EF1" w:rsidP="00183703" w:rsidRDefault="00DB7EF1" w14:paraId="2F988859" w14:textId="77777777">
            <w:pPr>
              <w:pStyle w:val="Tabelltext"/>
              <w:rPr>
                <w:rFonts w:eastAsia="Calibri"/>
                <w:lang w:eastAsia="en-US"/>
              </w:rPr>
            </w:pPr>
            <w:r w:rsidRPr="00DB7EF1">
              <w:rPr>
                <w:rFonts w:eastAsia="Calibri"/>
                <w:lang w:eastAsia="en-US"/>
              </w:rPr>
              <w:t>Adrenalin 0,1 mg/ml, 5 ml</w:t>
            </w:r>
          </w:p>
        </w:tc>
        <w:tc>
          <w:tcPr>
            <w:tcW w:w="3475" w:type="dxa"/>
            <w:tcMar/>
          </w:tcPr>
          <w:p w:rsidRPr="00DB7EF1" w:rsidR="00DB7EF1" w:rsidP="00183703" w:rsidRDefault="00DB7EF1" w14:paraId="09B37DF3" w14:textId="77777777">
            <w:pPr>
              <w:pStyle w:val="Tabelltext"/>
              <w:rPr>
                <w:rFonts w:eastAsia="Calibri"/>
                <w:lang w:eastAsia="en-US"/>
              </w:rPr>
            </w:pPr>
          </w:p>
        </w:tc>
      </w:tr>
      <w:tr w:rsidRPr="00DB7EF1" w:rsidR="00DB7EF1" w:rsidTr="55EA6570" w14:paraId="7CAC6ADA" w14:textId="77777777">
        <w:tc>
          <w:tcPr>
            <w:tcW w:w="3310" w:type="dxa"/>
            <w:shd w:val="clear" w:color="auto" w:fill="D9D9D9" w:themeFill="background1" w:themeFillShade="D9"/>
            <w:tcMar/>
          </w:tcPr>
          <w:p w:rsidRPr="00DB7EF1" w:rsidR="00DB7EF1" w:rsidP="00210B8C" w:rsidRDefault="00DB7EF1" w14:paraId="4F7FED7E" w14:textId="699A9E11">
            <w:pPr>
              <w:pStyle w:val="Tabelltext"/>
              <w:rPr>
                <w:rFonts w:eastAsia="Calibri"/>
                <w:lang w:eastAsia="en-US"/>
              </w:rPr>
            </w:pPr>
            <w:r w:rsidRPr="00DB7EF1">
              <w:rPr>
                <w:rFonts w:eastAsia="Calibri"/>
                <w:lang w:eastAsia="en-US"/>
              </w:rPr>
              <w:t>LIA för uniplastik</w:t>
            </w:r>
          </w:p>
        </w:tc>
        <w:tc>
          <w:tcPr>
            <w:tcW w:w="3927" w:type="dxa"/>
            <w:tcMar/>
          </w:tcPr>
          <w:p w:rsidRPr="00DB7EF1" w:rsidR="00DB7EF1" w:rsidP="00183703" w:rsidRDefault="00DB7EF1" w14:paraId="79C6CB78" w14:textId="77777777">
            <w:pPr>
              <w:pStyle w:val="Tabelltext"/>
              <w:rPr>
                <w:rFonts w:eastAsia="Calibri"/>
                <w:lang w:eastAsia="en-US"/>
              </w:rPr>
            </w:pPr>
            <w:r w:rsidRPr="00DB7EF1">
              <w:rPr>
                <w:rFonts w:eastAsia="Calibri"/>
                <w:lang w:eastAsia="en-US"/>
              </w:rPr>
              <w:t>Ropivakain (Narop) 2 mg/ml, 100 ml</w:t>
            </w:r>
          </w:p>
          <w:p w:rsidRPr="00DB7EF1" w:rsidR="00DB7EF1" w:rsidP="00183703" w:rsidRDefault="00DB7EF1" w14:paraId="5A78AC7C" w14:textId="77777777">
            <w:pPr>
              <w:pStyle w:val="Tabelltext"/>
              <w:rPr>
                <w:rFonts w:eastAsia="Calibri"/>
                <w:lang w:eastAsia="en-US"/>
              </w:rPr>
            </w:pPr>
            <w:r w:rsidRPr="00DB7EF1">
              <w:rPr>
                <w:rFonts w:eastAsia="Calibri"/>
                <w:lang w:eastAsia="en-US"/>
              </w:rPr>
              <w:t>Ropivakain (Narop) 7,5 mg/ml, 13 ml</w:t>
            </w:r>
          </w:p>
          <w:p w:rsidRPr="00DB7EF1" w:rsidR="00DB7EF1" w:rsidP="00183703" w:rsidRDefault="00DB7EF1" w14:paraId="627DEE7B" w14:textId="77777777">
            <w:pPr>
              <w:pStyle w:val="Tabelltext"/>
              <w:rPr>
                <w:rFonts w:eastAsia="Calibri"/>
                <w:lang w:eastAsia="en-US"/>
              </w:rPr>
            </w:pPr>
            <w:r w:rsidRPr="00DB7EF1">
              <w:rPr>
                <w:rFonts w:eastAsia="Calibri"/>
                <w:lang w:eastAsia="en-US"/>
              </w:rPr>
              <w:t>Adrenalin 0,1 mg/ml, 5 ml</w:t>
            </w:r>
          </w:p>
        </w:tc>
        <w:tc>
          <w:tcPr>
            <w:tcW w:w="3475" w:type="dxa"/>
            <w:tcMar/>
          </w:tcPr>
          <w:p w:rsidRPr="00DB7EF1" w:rsidR="00DB7EF1" w:rsidP="00183703" w:rsidRDefault="00DB7EF1" w14:paraId="1432D1EF" w14:textId="77777777">
            <w:pPr>
              <w:pStyle w:val="Tabelltext"/>
              <w:rPr>
                <w:rFonts w:eastAsia="Calibri"/>
                <w:b/>
                <w:lang w:eastAsia="en-US"/>
              </w:rPr>
            </w:pPr>
          </w:p>
        </w:tc>
      </w:tr>
    </w:tbl>
    <w:bookmarkStart w:name="_Toc470863135" w:id="104"/>
    <w:bookmarkStart w:name="_Toc471804793" w:id="105"/>
    <w:bookmarkStart w:name="_Toc528228557" w:id="106"/>
    <w:bookmarkStart w:name="_Toc256000053" w:id="107"/>
    <w:bookmarkEnd w:id="104"/>
    <w:bookmarkEnd w:id="105"/>
    <w:bookmarkEnd w:id="106"/>
    <w:bookmarkEnd w:id="107"/>
    <w:bookmarkEnd w:id="1"/>
    <w:sectPr w:rsidRPr="00DB7EF1" w:rsidR="00DB7EF1" w:rsidSect="00DB7EF1">
      <w:headerReference w:type="even" r:id="rId15"/>
      <w:headerReference w:type="default" r:id="rId16"/>
      <w:footerReference w:type="even" r:id="rId17"/>
      <w:footerReference w:type="default" r:id="rId18"/>
      <w:headerReference w:type="first" r:id="rId19"/>
      <w:footerReference w:type="first" r:id="rId20"/>
      <w:type w:val="continuous"/>
      <w:pgSz w:w="11900" w:h="16840" w:orient="portrait"/>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5F81" w:rsidRDefault="00B45F81" w14:paraId="3C837175" w14:textId="77777777">
      <w:r>
        <w:separator/>
      </w:r>
    </w:p>
  </w:endnote>
  <w:endnote w:type="continuationSeparator" w:id="0">
    <w:p w:rsidR="00B45F81" w:rsidRDefault="00B45F81" w14:paraId="53CEFA76" w14:textId="77777777">
      <w:r>
        <w:continuationSeparator/>
      </w:r>
    </w:p>
  </w:endnote>
  <w:endnote w:type="continuationNotice" w:id="1">
    <w:p w:rsidR="00B45F81" w:rsidRDefault="00B45F81" w14:paraId="1E7E0F3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rsidRPr="00EC0A68" w:rsidR="00C50EE5" w:rsidP="00EC0A68" w:rsidRDefault="00A65FD4" w14:paraId="47BD2091" w14:textId="4558F808">
        <w:pPr>
          <w:pStyle w:val="Sidfot"/>
          <w:rPr>
            <w:sz w:val="16"/>
            <w:szCs w:val="16"/>
          </w:rPr>
        </w:pPr>
        <w:r w:rsidRPr="00EC0A68">
          <w:rPr>
            <w:sz w:val="16"/>
            <w:szCs w:val="16"/>
          </w:rPr>
          <w:t xml:space="preserve"> </w:t>
        </w:r>
        <w:r w:rsidRPr="00EC0A68" w:rsidR="00EC0A68">
          <w:rPr>
            <w:sz w:val="16"/>
            <w:szCs w:val="16"/>
          </w:rPr>
          <w:fldChar w:fldCharType="begin"/>
        </w:r>
        <w:r w:rsidRPr="00EC0A68" w:rsidR="00EC0A68">
          <w:rPr>
            <w:sz w:val="16"/>
            <w:szCs w:val="16"/>
          </w:rPr>
          <w:instrText>PAGE   \* MERGEFORMAT</w:instrText>
        </w:r>
        <w:r w:rsidRPr="00EC0A68" w:rsidR="00EC0A68">
          <w:rPr>
            <w:sz w:val="16"/>
            <w:szCs w:val="16"/>
          </w:rPr>
          <w:fldChar w:fldCharType="separate"/>
        </w:r>
        <w:r w:rsidRPr="00EC0A68" w:rsidR="00EC0A68">
          <w:rPr>
            <w:sz w:val="16"/>
            <w:szCs w:val="16"/>
          </w:rPr>
          <w:t>2</w:t>
        </w:r>
        <w:r w:rsidRPr="00EC0A68" w:rsid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660269" w:rsidP="00570324" w:rsidRDefault="00570324" w14:paraId="1FE2B822" w14:textId="1E9E4BB4">
    <w:pPr>
      <w:pStyle w:val="Sidfot"/>
      <w:spacing w:after="0" w:line="240" w:lineRule="auto"/>
      <w:ind w:left="6237" w:firstLine="567"/>
      <w:jc w:val="left"/>
    </w:pPr>
    <w:r>
      <w:rPr>
        <w:noProof/>
      </w:rPr>
      <w:drawing>
        <wp:inline distT="0" distB="0" distL="0" distR="0" wp14:anchorId="39CAEEA4" wp14:editId="3931D089">
          <wp:extent cx="1897200" cy="363600"/>
          <wp:effectExtent l="0" t="0" r="0" b="0"/>
          <wp:docPr id="15390928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180048" name=""/>
                  <pic:cNvPicPr/>
                </pic:nvPicPr>
                <pic:blipFill>
                  <a:blip r:embed="rId1"/>
                  <a:stretch>
                    <a:fillRect/>
                  </a:stretch>
                </pic:blipFill>
                <pic:spPr>
                  <a:xfrm>
                    <a:off x="0" y="0"/>
                    <a:ext cx="1897200" cy="3636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5F81" w:rsidRDefault="00B45F81" w14:paraId="1B3A7CC5" w14:textId="77777777"/>
  </w:footnote>
  <w:footnote w:type="continuationSeparator" w:id="0">
    <w:p w:rsidR="00B45F81" w:rsidRDefault="00B45F81" w14:paraId="4F91F155" w14:textId="77777777">
      <w:r>
        <w:continuationSeparator/>
      </w:r>
    </w:p>
  </w:footnote>
  <w:footnote w:type="continuationNotice" w:id="1">
    <w:p w:rsidR="00B45F81" w:rsidRDefault="00B45F81" w14:paraId="484C2F3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732E" w:rsidRDefault="0013732E" w14:paraId="1B9C977B" w14:textId="7777777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4297E691">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A4EB9" w:rsidP="00413A60" w:rsidRDefault="00413A60" w14:paraId="058CDD4D" w14:textId="6E743AC5">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Pr="002E0E30" w:rsidR="00413A60" w:rsidRDefault="00413A60" w14:paraId="72D45401" w14:textId="0A2CCBAA">
                          <w:pPr>
                            <w:ind w:left="0"/>
                          </w:pPr>
                          <w:r w:rsidRPr="002E0E30">
                            <w:rPr>
                              <w:sz w:val="20"/>
                              <w:szCs w:val="20"/>
                            </w:rPr>
                            <w:t>OBS! Utskriven version kan vara ogiltig. Verifiera innehållet</w:t>
                          </w:r>
                          <w:r w:rsidRPr="002E0E30"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5A9CC8B3">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Pr="002E0E30" w:rsidR="00413A60" w:rsidRDefault="00413A60" w14:paraId="685B7E76" w14:textId="0A2CCBAA">
                    <w:pPr>
                      <w:ind w:left="0"/>
                    </w:pPr>
                    <w:r w:rsidRPr="002E0E30">
                      <w:rPr>
                        <w:sz w:val="20"/>
                        <w:szCs w:val="20"/>
                      </w:rPr>
                      <w:t>OBS! Utskriven version kan vara ogiltig. Verifiera innehållet</w:t>
                    </w:r>
                    <w:r w:rsidRPr="002E0E30" w:rsidR="00367D19">
                      <w:rPr>
                        <w:sz w:val="20"/>
                        <w:szCs w:val="20"/>
                      </w:rPr>
                      <w:t>.</w:t>
                    </w:r>
                  </w:p>
                </w:txbxContent>
              </v:textbox>
            </v:shape>
          </w:pict>
        </mc:Fallback>
      </mc:AlternateContent>
    </w:r>
    <w:r w:rsidRPr="00762EE0" w:rsidR="00BC48A6">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8"/>
    <w:multiLevelType w:val="singleLevel"/>
    <w:tmpl w:val="61767040"/>
    <w:lvl w:ilvl="0">
      <w:start w:val="1"/>
      <w:numFmt w:val="decimal"/>
      <w:pStyle w:val="Punktlistanumrerad"/>
      <w:lvlText w:val="%1."/>
      <w:lvlJc w:val="left"/>
      <w:pPr>
        <w:ind w:left="1352" w:hanging="360"/>
      </w:pPr>
      <w:rPr>
        <w:rFonts w:hint="default"/>
      </w:rPr>
    </w:lvl>
  </w:abstractNum>
  <w:abstractNum w:abstractNumId="2"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5"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6"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7" w15:restartNumberingAfterBreak="0">
    <w:nsid w:val="1D074A65"/>
    <w:multiLevelType w:val="hybridMultilevel"/>
    <w:tmpl w:val="E104E4E6"/>
    <w:lvl w:ilvl="0" w:tplc="F49A5562">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3B474E09"/>
    <w:multiLevelType w:val="hybridMultilevel"/>
    <w:tmpl w:val="DDF0BC38"/>
    <w:lvl w:ilvl="0" w:tplc="34668BAA">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4" w15:restartNumberingAfterBreak="0">
    <w:nsid w:val="54340635"/>
    <w:multiLevelType w:val="hybridMultilevel"/>
    <w:tmpl w:val="1B6660C0"/>
    <w:lvl w:ilvl="0" w:tplc="05061E3A">
      <w:start w:val="1"/>
      <w:numFmt w:val="decimal"/>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17" w15:restartNumberingAfterBreak="0">
    <w:nsid w:val="71AB7705"/>
    <w:multiLevelType w:val="multilevel"/>
    <w:tmpl w:val="B756D662"/>
    <w:lvl w:ilvl="0">
      <w:start w:val="1"/>
      <w:numFmt w:val="decimal"/>
      <w:pStyle w:val="FaktarutaList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9"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20" w15:restartNumberingAfterBreak="0">
    <w:nsid w:val="7EF9696B"/>
    <w:multiLevelType w:val="hybridMultilevel"/>
    <w:tmpl w:val="0EC4D22C"/>
    <w:lvl w:ilvl="0" w:tplc="25AA5E02">
      <w:start w:val="1"/>
      <w:numFmt w:val="bullet"/>
      <w:pStyle w:val="Punktlista"/>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num w:numId="1" w16cid:durableId="242566780">
    <w:abstractNumId w:val="1"/>
  </w:num>
  <w:num w:numId="2" w16cid:durableId="1958560634">
    <w:abstractNumId w:val="17"/>
  </w:num>
  <w:num w:numId="3" w16cid:durableId="4307847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45096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85643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7277581">
    <w:abstractNumId w:val="20"/>
  </w:num>
  <w:num w:numId="7" w16cid:durableId="100994166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25CDE"/>
    <w:rsid w:val="00131B08"/>
    <w:rsid w:val="00132A59"/>
    <w:rsid w:val="00133337"/>
    <w:rsid w:val="00133A0F"/>
    <w:rsid w:val="0013580F"/>
    <w:rsid w:val="0013732E"/>
    <w:rsid w:val="00137B6D"/>
    <w:rsid w:val="0014070B"/>
    <w:rsid w:val="001422C1"/>
    <w:rsid w:val="00151D00"/>
    <w:rsid w:val="001522AE"/>
    <w:rsid w:val="00154BE3"/>
    <w:rsid w:val="00157D5B"/>
    <w:rsid w:val="00161FE6"/>
    <w:rsid w:val="001647EA"/>
    <w:rsid w:val="00164C3D"/>
    <w:rsid w:val="00166D3A"/>
    <w:rsid w:val="00181FDC"/>
    <w:rsid w:val="00183703"/>
    <w:rsid w:val="001860B9"/>
    <w:rsid w:val="00186F2B"/>
    <w:rsid w:val="001874D6"/>
    <w:rsid w:val="0019632A"/>
    <w:rsid w:val="001A4E7C"/>
    <w:rsid w:val="001B762C"/>
    <w:rsid w:val="001C4D0A"/>
    <w:rsid w:val="001C5FEF"/>
    <w:rsid w:val="00210B8C"/>
    <w:rsid w:val="00211487"/>
    <w:rsid w:val="00211D91"/>
    <w:rsid w:val="00217DEC"/>
    <w:rsid w:val="00235B57"/>
    <w:rsid w:val="00250F24"/>
    <w:rsid w:val="002523C5"/>
    <w:rsid w:val="0025380B"/>
    <w:rsid w:val="0025703A"/>
    <w:rsid w:val="00262F3D"/>
    <w:rsid w:val="00263281"/>
    <w:rsid w:val="002651D6"/>
    <w:rsid w:val="0026551F"/>
    <w:rsid w:val="00267B22"/>
    <w:rsid w:val="00280A85"/>
    <w:rsid w:val="00284119"/>
    <w:rsid w:val="00290B5C"/>
    <w:rsid w:val="00294791"/>
    <w:rsid w:val="002B0B30"/>
    <w:rsid w:val="002B0C78"/>
    <w:rsid w:val="002C0C02"/>
    <w:rsid w:val="002C1277"/>
    <w:rsid w:val="002C60AD"/>
    <w:rsid w:val="002D0E0E"/>
    <w:rsid w:val="002D6023"/>
    <w:rsid w:val="002E0E30"/>
    <w:rsid w:val="002E263F"/>
    <w:rsid w:val="002E6F81"/>
    <w:rsid w:val="002F08BA"/>
    <w:rsid w:val="002F2CFF"/>
    <w:rsid w:val="002F568B"/>
    <w:rsid w:val="002F7818"/>
    <w:rsid w:val="003066D0"/>
    <w:rsid w:val="00311401"/>
    <w:rsid w:val="003203D7"/>
    <w:rsid w:val="00320F86"/>
    <w:rsid w:val="00324171"/>
    <w:rsid w:val="00326C24"/>
    <w:rsid w:val="003297C3"/>
    <w:rsid w:val="00337F99"/>
    <w:rsid w:val="0034307B"/>
    <w:rsid w:val="00345EB1"/>
    <w:rsid w:val="00350CC4"/>
    <w:rsid w:val="0035386B"/>
    <w:rsid w:val="00360E0D"/>
    <w:rsid w:val="0036357D"/>
    <w:rsid w:val="00363B23"/>
    <w:rsid w:val="0036594C"/>
    <w:rsid w:val="00367D19"/>
    <w:rsid w:val="00370B3C"/>
    <w:rsid w:val="00371BED"/>
    <w:rsid w:val="00384019"/>
    <w:rsid w:val="003854F1"/>
    <w:rsid w:val="0039118E"/>
    <w:rsid w:val="00397F54"/>
    <w:rsid w:val="003A0D43"/>
    <w:rsid w:val="003B2A4B"/>
    <w:rsid w:val="003D099E"/>
    <w:rsid w:val="003D21A2"/>
    <w:rsid w:val="003D29D2"/>
    <w:rsid w:val="003E0705"/>
    <w:rsid w:val="003E2FF7"/>
    <w:rsid w:val="003F1013"/>
    <w:rsid w:val="003F1ACF"/>
    <w:rsid w:val="003F4D6D"/>
    <w:rsid w:val="00404948"/>
    <w:rsid w:val="00406BEA"/>
    <w:rsid w:val="00413A60"/>
    <w:rsid w:val="004230F7"/>
    <w:rsid w:val="0043167E"/>
    <w:rsid w:val="0043409A"/>
    <w:rsid w:val="004408F3"/>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0324"/>
    <w:rsid w:val="005770AD"/>
    <w:rsid w:val="00581414"/>
    <w:rsid w:val="00582490"/>
    <w:rsid w:val="005826FA"/>
    <w:rsid w:val="00584772"/>
    <w:rsid w:val="00597E28"/>
    <w:rsid w:val="005A2E3B"/>
    <w:rsid w:val="005A54ED"/>
    <w:rsid w:val="005A5D5B"/>
    <w:rsid w:val="005A6081"/>
    <w:rsid w:val="005A627D"/>
    <w:rsid w:val="005B65DA"/>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30"/>
    <w:rsid w:val="006A7261"/>
    <w:rsid w:val="006B0D29"/>
    <w:rsid w:val="006B1819"/>
    <w:rsid w:val="006B5DE7"/>
    <w:rsid w:val="006C5048"/>
    <w:rsid w:val="006C6A4B"/>
    <w:rsid w:val="006C779F"/>
    <w:rsid w:val="006D01F5"/>
    <w:rsid w:val="006D0CFB"/>
    <w:rsid w:val="006D30C0"/>
    <w:rsid w:val="006D7535"/>
    <w:rsid w:val="006E450B"/>
    <w:rsid w:val="006F0D7E"/>
    <w:rsid w:val="00710644"/>
    <w:rsid w:val="00710B77"/>
    <w:rsid w:val="0072075B"/>
    <w:rsid w:val="007221C2"/>
    <w:rsid w:val="00725816"/>
    <w:rsid w:val="00730955"/>
    <w:rsid w:val="00733A9C"/>
    <w:rsid w:val="00736574"/>
    <w:rsid w:val="007367E0"/>
    <w:rsid w:val="00737215"/>
    <w:rsid w:val="00754905"/>
    <w:rsid w:val="00760038"/>
    <w:rsid w:val="00762EE0"/>
    <w:rsid w:val="00764787"/>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46365"/>
    <w:rsid w:val="00851423"/>
    <w:rsid w:val="00857848"/>
    <w:rsid w:val="008654B6"/>
    <w:rsid w:val="0087139C"/>
    <w:rsid w:val="00880E83"/>
    <w:rsid w:val="00881ED8"/>
    <w:rsid w:val="00892F28"/>
    <w:rsid w:val="008A0C5F"/>
    <w:rsid w:val="008A3DEA"/>
    <w:rsid w:val="008A4EB9"/>
    <w:rsid w:val="008A74C0"/>
    <w:rsid w:val="008B1694"/>
    <w:rsid w:val="008C4B27"/>
    <w:rsid w:val="008C557F"/>
    <w:rsid w:val="008C7F2A"/>
    <w:rsid w:val="008E36F8"/>
    <w:rsid w:val="008E46B2"/>
    <w:rsid w:val="008E682C"/>
    <w:rsid w:val="008E78A1"/>
    <w:rsid w:val="008F1EAD"/>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B1B7D"/>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5AAF"/>
    <w:rsid w:val="00B046D8"/>
    <w:rsid w:val="00B13F4C"/>
    <w:rsid w:val="00B16219"/>
    <w:rsid w:val="00B16C59"/>
    <w:rsid w:val="00B33FDD"/>
    <w:rsid w:val="00B359CC"/>
    <w:rsid w:val="00B36107"/>
    <w:rsid w:val="00B41789"/>
    <w:rsid w:val="00B45F81"/>
    <w:rsid w:val="00B46C03"/>
    <w:rsid w:val="00B60C6C"/>
    <w:rsid w:val="00B619A9"/>
    <w:rsid w:val="00B65A9D"/>
    <w:rsid w:val="00B66D60"/>
    <w:rsid w:val="00B75EDE"/>
    <w:rsid w:val="00B77D88"/>
    <w:rsid w:val="00B77FAF"/>
    <w:rsid w:val="00B84336"/>
    <w:rsid w:val="00B851B9"/>
    <w:rsid w:val="00B86453"/>
    <w:rsid w:val="00B90054"/>
    <w:rsid w:val="00B92C14"/>
    <w:rsid w:val="00B93B8F"/>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65891"/>
    <w:rsid w:val="00C70E19"/>
    <w:rsid w:val="00C72574"/>
    <w:rsid w:val="00C7430C"/>
    <w:rsid w:val="00C85DA1"/>
    <w:rsid w:val="00C9071C"/>
    <w:rsid w:val="00C908FF"/>
    <w:rsid w:val="00C97BD3"/>
    <w:rsid w:val="00CA39EF"/>
    <w:rsid w:val="00CA521F"/>
    <w:rsid w:val="00CB0493"/>
    <w:rsid w:val="00CB17FF"/>
    <w:rsid w:val="00CB1ED7"/>
    <w:rsid w:val="00CB7132"/>
    <w:rsid w:val="00CC167C"/>
    <w:rsid w:val="00CC52D9"/>
    <w:rsid w:val="00CD6647"/>
    <w:rsid w:val="00CE4B73"/>
    <w:rsid w:val="00CF70BB"/>
    <w:rsid w:val="00D074DB"/>
    <w:rsid w:val="00D139CF"/>
    <w:rsid w:val="00D30F59"/>
    <w:rsid w:val="00D37E7F"/>
    <w:rsid w:val="00D41C84"/>
    <w:rsid w:val="00D47AD7"/>
    <w:rsid w:val="00D51529"/>
    <w:rsid w:val="00D85218"/>
    <w:rsid w:val="00D915B1"/>
    <w:rsid w:val="00DA299D"/>
    <w:rsid w:val="00DA65C4"/>
    <w:rsid w:val="00DB7EF1"/>
    <w:rsid w:val="00DD2BE0"/>
    <w:rsid w:val="00DE4447"/>
    <w:rsid w:val="00DE5DA2"/>
    <w:rsid w:val="00DF0033"/>
    <w:rsid w:val="00E026BF"/>
    <w:rsid w:val="00E07B1B"/>
    <w:rsid w:val="00E11853"/>
    <w:rsid w:val="00E45C72"/>
    <w:rsid w:val="00E52A86"/>
    <w:rsid w:val="00E54B47"/>
    <w:rsid w:val="00E553BF"/>
    <w:rsid w:val="00E55D93"/>
    <w:rsid w:val="00E61294"/>
    <w:rsid w:val="00E7237C"/>
    <w:rsid w:val="00E73D8D"/>
    <w:rsid w:val="00E77C46"/>
    <w:rsid w:val="00E84E25"/>
    <w:rsid w:val="00E86CE8"/>
    <w:rsid w:val="00E90E82"/>
    <w:rsid w:val="00E9A5D9"/>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96554"/>
    <w:rsid w:val="00FB2F0F"/>
    <w:rsid w:val="00FB5086"/>
    <w:rsid w:val="00FB5411"/>
    <w:rsid w:val="00FB6392"/>
    <w:rsid w:val="00FC59D5"/>
    <w:rsid w:val="00FD3C70"/>
    <w:rsid w:val="00FD6820"/>
    <w:rsid w:val="00FE12D8"/>
    <w:rsid w:val="00FF7C02"/>
    <w:rsid w:val="0121DA5F"/>
    <w:rsid w:val="024801E3"/>
    <w:rsid w:val="03A52E5B"/>
    <w:rsid w:val="03CA43A1"/>
    <w:rsid w:val="0476088A"/>
    <w:rsid w:val="052945E5"/>
    <w:rsid w:val="0704A215"/>
    <w:rsid w:val="07BCDE52"/>
    <w:rsid w:val="07D52B7D"/>
    <w:rsid w:val="08808B7F"/>
    <w:rsid w:val="095E3655"/>
    <w:rsid w:val="0ACE2A99"/>
    <w:rsid w:val="0E76630A"/>
    <w:rsid w:val="11A93ABC"/>
    <w:rsid w:val="13514DF7"/>
    <w:rsid w:val="137ADBF0"/>
    <w:rsid w:val="14171B91"/>
    <w:rsid w:val="15D018F6"/>
    <w:rsid w:val="16D04FA6"/>
    <w:rsid w:val="17D232BF"/>
    <w:rsid w:val="19DDCC6C"/>
    <w:rsid w:val="1AEA63B1"/>
    <w:rsid w:val="1CAE80C4"/>
    <w:rsid w:val="1D94A5C5"/>
    <w:rsid w:val="1EE74880"/>
    <w:rsid w:val="2043A8D1"/>
    <w:rsid w:val="20C9BC9F"/>
    <w:rsid w:val="23E37539"/>
    <w:rsid w:val="25ED5FA4"/>
    <w:rsid w:val="27393E31"/>
    <w:rsid w:val="27A6FDFC"/>
    <w:rsid w:val="286D5D6E"/>
    <w:rsid w:val="2C0EC70A"/>
    <w:rsid w:val="2C2B7F44"/>
    <w:rsid w:val="2DA49671"/>
    <w:rsid w:val="2FB11306"/>
    <w:rsid w:val="300BEBFC"/>
    <w:rsid w:val="30AE32DB"/>
    <w:rsid w:val="341CDCB9"/>
    <w:rsid w:val="35029555"/>
    <w:rsid w:val="38EB64BC"/>
    <w:rsid w:val="395ADC8A"/>
    <w:rsid w:val="3ABABFBF"/>
    <w:rsid w:val="3E805F46"/>
    <w:rsid w:val="3EF6D0B4"/>
    <w:rsid w:val="43D6D102"/>
    <w:rsid w:val="45B25C49"/>
    <w:rsid w:val="45FA5B04"/>
    <w:rsid w:val="4B1E9821"/>
    <w:rsid w:val="4BE73285"/>
    <w:rsid w:val="4D0E61F0"/>
    <w:rsid w:val="4DEFC6AA"/>
    <w:rsid w:val="4ED28F2B"/>
    <w:rsid w:val="514D4DA7"/>
    <w:rsid w:val="53E95A6B"/>
    <w:rsid w:val="54A2DD7C"/>
    <w:rsid w:val="55EA6570"/>
    <w:rsid w:val="58B8E7E0"/>
    <w:rsid w:val="5B2AD682"/>
    <w:rsid w:val="5E6C2A89"/>
    <w:rsid w:val="62D1B342"/>
    <w:rsid w:val="63B48BBF"/>
    <w:rsid w:val="647B2B65"/>
    <w:rsid w:val="64A6410E"/>
    <w:rsid w:val="6592A1E6"/>
    <w:rsid w:val="66AB770F"/>
    <w:rsid w:val="6711014A"/>
    <w:rsid w:val="68117E37"/>
    <w:rsid w:val="68C6851F"/>
    <w:rsid w:val="6B2CF8ED"/>
    <w:rsid w:val="6D857935"/>
    <w:rsid w:val="6DA88EB3"/>
    <w:rsid w:val="6E71FC72"/>
    <w:rsid w:val="712D0E0D"/>
    <w:rsid w:val="7191C1E2"/>
    <w:rsid w:val="754E89C5"/>
    <w:rsid w:val="76266FD7"/>
    <w:rsid w:val="78C5970B"/>
    <w:rsid w:val="78F21B11"/>
    <w:rsid w:val="7AAD1048"/>
    <w:rsid w:val="7DBB27FF"/>
    <w:rsid w:val="7DD360A0"/>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E0E30"/>
    <w:pPr>
      <w:spacing w:after="120" w:line="288" w:lineRule="auto"/>
      <w:ind w:left="992" w:right="868"/>
    </w:pPr>
    <w:rPr>
      <w:rFonts w:ascii="Georgia" w:hAnsi="Georgia"/>
      <w:sz w:val="24"/>
      <w:szCs w:val="24"/>
    </w:rPr>
  </w:style>
  <w:style w:type="paragraph" w:styleId="Rubrik1">
    <w:name w:val="heading 1"/>
    <w:aliases w:val="Rubrik VGR"/>
    <w:next w:val="Normal"/>
    <w:link w:val="Rubrik1Char"/>
    <w:qFormat/>
    <w:rsid w:val="002E0E30"/>
    <w:pPr>
      <w:keepNext/>
      <w:spacing w:before="1300" w:after="240"/>
      <w:ind w:left="992"/>
      <w:contextualSpacing/>
      <w:outlineLvl w:val="0"/>
    </w:pPr>
    <w:rPr>
      <w:rFonts w:ascii="Verdana" w:hAnsi="Verdana" w:eastAsia="MS Gothic"/>
      <w:bCs/>
      <w:kern w:val="32"/>
      <w:sz w:val="44"/>
      <w:szCs w:val="32"/>
    </w:rPr>
  </w:style>
  <w:style w:type="paragraph" w:styleId="Rubrik2">
    <w:name w:val="heading 2"/>
    <w:aliases w:val="Rubrik 2 VGR"/>
    <w:basedOn w:val="Normal"/>
    <w:next w:val="Normal"/>
    <w:link w:val="Rubrik2Char"/>
    <w:uiPriority w:val="3"/>
    <w:unhideWhenUsed/>
    <w:qFormat/>
    <w:rsid w:val="002E0E30"/>
    <w:pPr>
      <w:keepNext/>
      <w:keepLines/>
      <w:spacing w:before="240" w:after="40" w:line="240" w:lineRule="auto"/>
      <w:outlineLvl w:val="1"/>
    </w:pPr>
    <w:rPr>
      <w:rFonts w:ascii="Verdana" w:hAnsi="Verdana" w:eastAsiaTheme="majorEastAsi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2E0E30"/>
    <w:pPr>
      <w:keepNext/>
      <w:keepLines/>
      <w:spacing w:before="240" w:after="40" w:line="240" w:lineRule="auto"/>
      <w:outlineLvl w:val="2"/>
    </w:pPr>
    <w:rPr>
      <w:rFonts w:ascii="Verdana" w:hAnsi="Verdana" w:eastAsiaTheme="majorEastAsia" w:cstheme="majorBidi"/>
      <w:bCs/>
      <w:color w:val="000000" w:themeColor="text1"/>
      <w:sz w:val="30"/>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paragraph" w:styleId="Rubrik6">
    <w:name w:val="heading 6"/>
    <w:basedOn w:val="Normal"/>
    <w:next w:val="Normal"/>
    <w:link w:val="Rubrik6Char"/>
    <w:uiPriority w:val="9"/>
    <w:semiHidden/>
    <w:unhideWhenUsed/>
    <w:qFormat/>
    <w:rsid w:val="00DB7EF1"/>
    <w:pPr>
      <w:keepNext/>
      <w:keepLines/>
      <w:spacing w:before="40" w:after="0"/>
      <w:outlineLvl w:val="5"/>
    </w:pPr>
    <w:rPr>
      <w:rFonts w:asciiTheme="majorHAnsi" w:hAnsiTheme="majorHAnsi" w:eastAsiaTheme="majorEastAsia" w:cstheme="majorBidi"/>
      <w:color w:val="00304B" w:themeColor="accent1" w:themeShade="7F"/>
    </w:rPr>
  </w:style>
  <w:style w:type="paragraph" w:styleId="Rubrik7">
    <w:name w:val="heading 7"/>
    <w:basedOn w:val="Normal"/>
    <w:next w:val="Normal"/>
    <w:link w:val="Rubrik7Char"/>
    <w:uiPriority w:val="9"/>
    <w:semiHidden/>
    <w:unhideWhenUsed/>
    <w:qFormat/>
    <w:rsid w:val="00DB7EF1"/>
    <w:pPr>
      <w:keepNext/>
      <w:keepLines/>
      <w:spacing w:before="40" w:after="0"/>
      <w:outlineLvl w:val="6"/>
    </w:pPr>
    <w:rPr>
      <w:rFonts w:asciiTheme="majorHAnsi" w:hAnsiTheme="majorHAnsi" w:eastAsiaTheme="majorEastAsia" w:cstheme="majorBidi"/>
      <w:i/>
      <w:iCs/>
      <w:color w:val="00304B" w:themeColor="accent1" w:themeShade="7F"/>
    </w:rPr>
  </w:style>
  <w:style w:type="paragraph" w:styleId="Rubrik9">
    <w:name w:val="heading 9"/>
    <w:basedOn w:val="Normal"/>
    <w:next w:val="Normal"/>
    <w:link w:val="Rubrik9Char"/>
    <w:uiPriority w:val="9"/>
    <w:semiHidden/>
    <w:unhideWhenUsed/>
    <w:qFormat/>
    <w:rsid w:val="00DB7EF1"/>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Rubrik1Char" w:customStyle="1">
    <w:name w:val="Rubrik 1 Char"/>
    <w:aliases w:val="Rubrik VGR Char"/>
    <w:link w:val="Rubrik1"/>
    <w:rsid w:val="002E0E30"/>
    <w:rPr>
      <w:rFonts w:ascii="Verdana" w:hAnsi="Verdana" w:eastAsia="MS Gothic"/>
      <w:bCs/>
      <w:kern w:val="32"/>
      <w:sz w:val="44"/>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2"/>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2E0E30"/>
    <w:rPr>
      <w:rFonts w:ascii="Verdana" w:hAnsi="Verdana" w:eastAsiaTheme="majorEastAsia" w:cstheme="majorBidi"/>
      <w:bCs/>
      <w:color w:val="000000" w:themeColor="text1"/>
      <w:sz w:val="36"/>
      <w:szCs w:val="26"/>
    </w:rPr>
  </w:style>
  <w:style w:type="character" w:styleId="Rubrik3Char" w:customStyle="1">
    <w:name w:val="Rubrik 3 Char"/>
    <w:aliases w:val="Rubrik 3 VGR Char"/>
    <w:basedOn w:val="Standardstycketeckensnitt"/>
    <w:link w:val="Rubrik3"/>
    <w:uiPriority w:val="3"/>
    <w:rsid w:val="002E0E30"/>
    <w:rPr>
      <w:rFonts w:ascii="Verdana" w:hAnsi="Verdana" w:eastAsiaTheme="majorEastAsia" w:cstheme="majorBidi"/>
      <w:bCs/>
      <w:color w:val="000000" w:themeColor="text1"/>
      <w:sz w:val="30"/>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tabs>
        <w:tab w:val="num" w:pos="720"/>
      </w:tabs>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45C72"/>
    <w:pPr>
      <w:tabs>
        <w:tab w:val="right" w:leader="dot" w:pos="8779"/>
      </w:tabs>
      <w:spacing w:after="0"/>
    </w:pPr>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Standardstycketeckensnitt"/>
    <w:link w:val="Omslagsrubrik"/>
    <w:uiPriority w:val="3"/>
    <w:rsid w:val="005A627D"/>
    <w:rPr>
      <w:rFonts w:asciiTheme="majorHAnsi" w:hAnsiTheme="majorHAnsi"/>
      <w:sz w:val="72"/>
      <w:szCs w:val="24"/>
    </w:rPr>
  </w:style>
  <w:style w:type="paragraph" w:styleId="Omslagsunderrubrik" w:customStyle="1">
    <w:name w:val="Omslagsunderrubrik"/>
    <w:basedOn w:val="Normal"/>
    <w:link w:val="OmslagsunderrubrikChar"/>
    <w:uiPriority w:val="3"/>
    <w:qFormat/>
    <w:rsid w:val="009533B4"/>
    <w:pPr>
      <w:contextualSpacing/>
    </w:pPr>
    <w:rPr>
      <w:rFonts w:asciiTheme="majorHAnsi" w:hAnsiTheme="majorHAnsi"/>
      <w:sz w:val="32"/>
      <w:szCs w:val="44"/>
    </w:rPr>
  </w:style>
  <w:style w:type="character" w:styleId="OmslagsunderrubrikChar" w:customStyle="1">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45C72"/>
    <w:pPr>
      <w:tabs>
        <w:tab w:val="right" w:leader="dot" w:pos="8777"/>
      </w:tabs>
      <w:spacing w:after="0"/>
      <w:ind w:left="1349"/>
    </w:pPr>
  </w:style>
  <w:style w:type="paragraph" w:styleId="Innehll3">
    <w:name w:val="toc 3"/>
    <w:basedOn w:val="Normal"/>
    <w:next w:val="Normal"/>
    <w:autoRedefine/>
    <w:uiPriority w:val="39"/>
    <w:unhideWhenUsed/>
    <w:rsid w:val="00E45C72"/>
    <w:pPr>
      <w:tabs>
        <w:tab w:val="right" w:leader="dot" w:pos="8777"/>
      </w:tabs>
      <w:spacing w:after="0"/>
      <w:ind w:left="1707"/>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125CDE"/>
    <w:pPr>
      <w:keepNext/>
      <w:keepLines/>
      <w:widowControl w:val="0"/>
      <w:autoSpaceDE w:val="0"/>
      <w:autoSpaceDN w:val="0"/>
      <w:adjustRightInd w:val="0"/>
      <w:spacing w:before="240" w:after="0"/>
      <w:textAlignment w:val="center"/>
    </w:pPr>
    <w:rPr>
      <w:rFonts w:ascii="Verdana" w:hAnsi="Verdana"/>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154BE3"/>
    <w:pPr>
      <w:numPr>
        <w:numId w:val="6"/>
      </w:numPr>
      <w:tabs>
        <w:tab w:val="left" w:pos="1349"/>
      </w:tabs>
      <w:ind w:left="1349"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character" w:styleId="Rubrik6Char" w:customStyle="1">
    <w:name w:val="Rubrik 6 Char"/>
    <w:basedOn w:val="Standardstycketeckensnitt"/>
    <w:link w:val="Rubrik6"/>
    <w:uiPriority w:val="9"/>
    <w:semiHidden/>
    <w:rsid w:val="00DB7EF1"/>
    <w:rPr>
      <w:rFonts w:asciiTheme="majorHAnsi" w:hAnsiTheme="majorHAnsi" w:eastAsiaTheme="majorEastAsia" w:cstheme="majorBidi"/>
      <w:color w:val="00304B" w:themeColor="accent1" w:themeShade="7F"/>
      <w:sz w:val="24"/>
      <w:szCs w:val="24"/>
    </w:rPr>
  </w:style>
  <w:style w:type="character" w:styleId="Rubrik7Char" w:customStyle="1">
    <w:name w:val="Rubrik 7 Char"/>
    <w:basedOn w:val="Standardstycketeckensnitt"/>
    <w:link w:val="Rubrik7"/>
    <w:uiPriority w:val="9"/>
    <w:semiHidden/>
    <w:rsid w:val="00DB7EF1"/>
    <w:rPr>
      <w:rFonts w:asciiTheme="majorHAnsi" w:hAnsiTheme="majorHAnsi" w:eastAsiaTheme="majorEastAsia" w:cstheme="majorBidi"/>
      <w:i/>
      <w:iCs/>
      <w:color w:val="00304B" w:themeColor="accent1" w:themeShade="7F"/>
      <w:sz w:val="24"/>
      <w:szCs w:val="24"/>
    </w:rPr>
  </w:style>
  <w:style w:type="character" w:styleId="Rubrik9Char" w:customStyle="1">
    <w:name w:val="Rubrik 9 Char"/>
    <w:basedOn w:val="Standardstycketeckensnitt"/>
    <w:link w:val="Rubrik9"/>
    <w:uiPriority w:val="9"/>
    <w:semiHidden/>
    <w:rsid w:val="00DB7EF1"/>
    <w:rPr>
      <w:rFonts w:asciiTheme="majorHAnsi" w:hAnsiTheme="majorHAnsi" w:eastAsiaTheme="majorEastAsia" w:cstheme="majorBidi"/>
      <w:i/>
      <w:iCs/>
      <w:color w:val="272727" w:themeColor="text1" w:themeTint="D8"/>
      <w:sz w:val="21"/>
      <w:szCs w:val="21"/>
    </w:rPr>
  </w:style>
  <w:style w:type="paragraph" w:styleId="a" w:customStyle="1">
    <w:next w:val="Numreradlista"/>
    <w:rsid w:val="00DB7EF1"/>
    <w:pPr>
      <w:tabs>
        <w:tab w:val="num" w:pos="3036"/>
      </w:tabs>
      <w:spacing w:after="80"/>
      <w:ind w:left="3033" w:hanging="357"/>
    </w:pPr>
    <w:rPr>
      <w:sz w:val="24"/>
    </w:rPr>
  </w:style>
  <w:style w:type="paragraph" w:styleId="Numreradlista">
    <w:name w:val="List Number"/>
    <w:basedOn w:val="Normal"/>
    <w:uiPriority w:val="99"/>
    <w:semiHidden/>
    <w:unhideWhenUsed/>
    <w:rsid w:val="00DB7EF1"/>
    <w:pPr>
      <w:tabs>
        <w:tab w:val="num" w:pos="720"/>
      </w:tabs>
      <w:ind w:left="720" w:hanging="720"/>
      <w:contextualSpacing/>
    </w:pPr>
  </w:style>
  <w:style w:type="paragraph" w:styleId="Punktlistanumrerad" w:customStyle="1">
    <w:name w:val="Punktlista numrerad"/>
    <w:qFormat/>
    <w:rsid w:val="00846365"/>
    <w:pPr>
      <w:numPr>
        <w:numId w:val="1"/>
      </w:numPr>
      <w:tabs>
        <w:tab w:val="left" w:pos="1349"/>
      </w:tabs>
      <w:overflowPunct w:val="0"/>
      <w:autoSpaceDE w:val="0"/>
      <w:autoSpaceDN w:val="0"/>
      <w:adjustRightInd w:val="0"/>
      <w:spacing w:after="80" w:line="288" w:lineRule="auto"/>
      <w:ind w:right="868"/>
      <w:textAlignment w:val="baseline"/>
    </w:pPr>
    <w:rPr>
      <w:rFonts w:ascii="Georgia" w:hAnsi="Georgia"/>
      <w:sz w:val="24"/>
    </w:rPr>
  </w:style>
  <w:style w:type="character" w:styleId="AnvndHyperlnk">
    <w:name w:val="FollowedHyperlink"/>
    <w:basedOn w:val="Standardstycketeckensnitt"/>
    <w:uiPriority w:val="99"/>
    <w:semiHidden/>
    <w:unhideWhenUsed/>
    <w:rsid w:val="00710644"/>
    <w:rPr>
      <w:color w:val="9EA2A2" w:themeColor="followedHyperlink"/>
      <w:u w:val="single"/>
    </w:rPr>
  </w:style>
  <w:style w:type="paragraph" w:styleId="Tabelltext" w:customStyle="1">
    <w:name w:val="Tabelltext"/>
    <w:qFormat/>
    <w:rsid w:val="0035386B"/>
    <w:pPr>
      <w:spacing w:before="40" w:after="40" w:line="252" w:lineRule="auto"/>
    </w:pPr>
    <w:rPr>
      <w:rFonts w:ascii="Verdana" w:hAnsi="Verdana"/>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narkosguiden.se/book/lokalanestesimedel-toxicitet-och-dosering/" TargetMode="External" Id="rId13" /><Relationship Type="http://schemas.openxmlformats.org/officeDocument/2006/relationships/footer" Target="footer2.xml" Id="rId18"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hyperlink" Target="http://www.fass.se" TargetMode="External" Id="rId12" /><Relationship Type="http://schemas.openxmlformats.org/officeDocument/2006/relationships/footer" Target="footer1.xml" Id="rId17"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1.xml" Id="rId15" /><Relationship Type="http://schemas.openxmlformats.org/officeDocument/2006/relationships/footnotes" Target="footnotes.xml" Id="rId10" /><Relationship Type="http://schemas.openxmlformats.org/officeDocument/2006/relationships/header" Target="header3.xml" Id="rId19" /><Relationship Type="http://schemas.openxmlformats.org/officeDocument/2006/relationships/webSettings" Target="webSettings.xml" Id="rId9" /><Relationship Type="http://schemas.openxmlformats.org/officeDocument/2006/relationships/hyperlink" Target="https://internetmedicin.se/page.aspx?id=2489" TargetMode="External" Id="rId14" /><Relationship Type="http://schemas.openxmlformats.org/officeDocument/2006/relationships/theme" Target="theme/theme1.xml" Id="rId22" /><Relationship Type="http://schemas.openxmlformats.org/officeDocument/2006/relationships/hyperlink" Target="https://mellanarkiv-offentlig.vgregion.se/alfresco/s/archive/stream/public/v1/source/available/sofia/su9805-1593997-3707/surrogate/Toxisk%20reaktion%20p%c3%a5%20lokalanestetika%2c%20LAST%20-%20anestesirutin.pdf" TargetMode="External" Id="R972497ec1f674cf4" /><Relationship Type="http://schemas.openxmlformats.org/officeDocument/2006/relationships/hyperlink" Target="https://mellanarkiv-offentlig.vgregion.se/alfresco/s/archive/stream/public/v1/source/available/sofia/sas9004-593667208-24/surrogate/Lidokain-infusion%2c%20peri-%20och%20postoperativt.pdf" TargetMode="External" Id="R89d94297891442f4" /><Relationship Type="http://schemas.openxmlformats.org/officeDocument/2006/relationships/hyperlink" Target="https://mellanarkiv-offentlig.vgregion.se/alfresco/s/archive/stream/public/v1/source/available/sofia/su9805-1593997-1342/surrogate/Perifer%20regionalanestesi%20Blockader%20-%20anestesirutin.pdf" TargetMode="External" Id="R34896ca18cec4dae" /></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Dok_med_omslag_sd_red.dotx</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Lokalanestetika - rekommendationer, blandningar, maxdoser och buffring vid SÄS</dc:title>
  <dc:subject/>
  <dc:creator>patrik.jens.johansson@vgregion.se</dc:creator>
  <keywords/>
  <lastModifiedBy>Fredrik Smith</lastModifiedBy>
  <revision>34</revision>
  <lastPrinted>2016-03-31T10:56:00.0000000Z</lastPrinted>
  <dcterms:created xsi:type="dcterms:W3CDTF">2026-08-26T10:49:00.0000000Z</dcterms:created>
  <dcterms:modified xsi:type="dcterms:W3CDTF">2026-08-31T08:36:35.0000000Z</dcterms:modified>
</coreProperties>
</file>