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9A32ED" w:rsidRDefault="00BE4B01" w14:paraId="061914D4" w14:textId="61275C85">
      <w:pPr>
        <w:pStyle w:val="Rubrik1"/>
      </w:pPr>
      <w:proofErr w:type="spellStart"/>
      <w:r w:rsidRPr="00BE4B01">
        <w:t>Incidentalom</w:t>
      </w:r>
      <w:proofErr w:type="spellEnd"/>
      <w:r w:rsidRPr="00BE4B01">
        <w:t xml:space="preserve"> - Binjureadenom, handläggning vid SÄS</w:t>
      </w:r>
      <w:r w:rsidRPr="005A627D" w:rsidR="00A264BE">
        <w:t xml:space="preserve"> </w:t>
      </w:r>
      <w:bookmarkStart w:name="_Toc321146591"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>
        <w:t>Förändringar sedan föregående version</w:t>
      </w:r>
      <w:bookmarkEnd w:id="1"/>
      <w:bookmarkEnd w:id="2"/>
    </w:p>
    <w:p w:rsidR="00BE4B01" w:rsidP="00BE4B01" w:rsidRDefault="00BE4B01" w14:paraId="20972D1B" w14:textId="3C72DC57">
      <w:pPr/>
      <w:bookmarkStart w:name="_Toc100327185" w:id="3"/>
      <w:bookmarkStart w:name="_Toc181866757" w:id="4"/>
      <w:bookmarkStart w:name="_Toc72840807" w:id="5"/>
      <w:r w:rsidR="00BE4B01">
        <w:rPr/>
        <w:t xml:space="preserve">Redaktionella ändringar </w:t>
      </w:r>
      <w:r w:rsidR="2DE73116">
        <w:rPr/>
        <w:t>inkl.</w:t>
      </w:r>
      <w:r w:rsidR="00BE4B01">
        <w:rPr/>
        <w:t xml:space="preserve"> mindre förtydligande tillägg; giltighetstiden förlängd</w:t>
      </w:r>
    </w:p>
    <w:p w:rsidR="009A32ED" w:rsidP="009A32ED" w:rsidRDefault="009A32ED" w14:paraId="69BCFD87" w14:textId="3B575651">
      <w:pPr>
        <w:pStyle w:val="Rubrik2"/>
        <w:ind w:right="-143"/>
      </w:pPr>
      <w:r>
        <w:t>Sammanfattning</w:t>
      </w:r>
      <w:bookmarkEnd w:id="3"/>
      <w:bookmarkEnd w:id="4"/>
    </w:p>
    <w:p w:rsidR="00B405A1" w:rsidP="00BE4B01" w:rsidRDefault="00BE4B01" w14:paraId="1FC6584C" w14:textId="4428DB5D">
      <w:pPr>
        <w:ind w:right="-143"/>
      </w:pPr>
      <w:r w:rsidRPr="00BE4B01">
        <w:t xml:space="preserve">Rutinen baseras på nationellt vårdprogram för </w:t>
      </w:r>
      <w:proofErr w:type="spellStart"/>
      <w:r w:rsidRPr="00BE4B01">
        <w:t>adrenala</w:t>
      </w:r>
      <w:proofErr w:type="spellEnd"/>
      <w:r w:rsidRPr="00BE4B01">
        <w:t xml:space="preserve"> </w:t>
      </w:r>
      <w:proofErr w:type="spellStart"/>
      <w:r w:rsidRPr="00BE4B01">
        <w:t>indicentalom</w:t>
      </w:r>
      <w:proofErr w:type="spellEnd"/>
      <w:r w:rsidRPr="00BE4B01">
        <w:t xml:space="preserve"> [1] och omfattar anamnes, status, prover, åtgärder och uppföljning vid utredning av </w:t>
      </w:r>
      <w:proofErr w:type="spellStart"/>
      <w:r w:rsidRPr="00BE4B01">
        <w:t>binjureincidentalom</w:t>
      </w:r>
      <w:proofErr w:type="spellEnd"/>
      <w:r w:rsidRPr="00BE4B01">
        <w:t xml:space="preserve">. 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6"/>
      <w:bookmarkStart w:name="_Toc181866760" w:id="7"/>
      <w:bookmarkEnd w:id="5"/>
      <w:r>
        <w:t>Förutsättningar</w:t>
      </w:r>
      <w:bookmarkEnd w:id="6"/>
      <w:bookmarkEnd w:id="7"/>
    </w:p>
    <w:p w:rsidR="00BE4B01" w:rsidP="00BE4B01" w:rsidRDefault="00BE4B01" w14:paraId="70363A5F" w14:textId="77777777">
      <w:pPr>
        <w:pStyle w:val="Rubrik3"/>
      </w:pPr>
      <w:r>
        <w:t xml:space="preserve">Definition </w:t>
      </w:r>
    </w:p>
    <w:p w:rsidR="00BE4B01" w:rsidP="00BE4B01" w:rsidRDefault="00BE4B01" w14:paraId="1BCBDA37" w14:textId="604338FC">
      <w:proofErr w:type="spellStart"/>
      <w:r>
        <w:t>Noduli</w:t>
      </w:r>
      <w:proofErr w:type="spellEnd"/>
      <w:r>
        <w:t xml:space="preserve"> i binjure. </w:t>
      </w:r>
    </w:p>
    <w:p w:rsidR="00BE4B01" w:rsidP="00BE4B01" w:rsidRDefault="00BE4B01" w14:paraId="09BECBCE" w14:textId="0DEE087F">
      <w:pPr>
        <w:pStyle w:val="Rubrik3"/>
      </w:pPr>
      <w:r>
        <w:t xml:space="preserve">Förekomst </w:t>
      </w:r>
    </w:p>
    <w:p w:rsidRPr="005218AA" w:rsidR="009A32ED" w:rsidP="00BE4B01" w:rsidRDefault="00BE4B01" w14:paraId="7084F565" w14:textId="08702677">
      <w:pPr>
        <w:ind w:right="-143"/>
      </w:pPr>
      <w:r>
        <w:t xml:space="preserve">Upp emot 5% hittas som bifynd vid CT buk. Cirka 90% är godartade och icke hormonproducerande. Vanligast är </w:t>
      </w:r>
      <w:proofErr w:type="spellStart"/>
      <w:r>
        <w:t>lipom</w:t>
      </w:r>
      <w:proofErr w:type="spellEnd"/>
      <w:r>
        <w:t xml:space="preserve">, cystor, </w:t>
      </w:r>
      <w:proofErr w:type="spellStart"/>
      <w:r>
        <w:t>myelolipom</w:t>
      </w:r>
      <w:proofErr w:type="spellEnd"/>
      <w:r>
        <w:t xml:space="preserve"> eller gammal </w:t>
      </w:r>
      <w:proofErr w:type="spellStart"/>
      <w:r>
        <w:t>blödnng</w:t>
      </w:r>
      <w:proofErr w:type="spellEnd"/>
      <w:r>
        <w:t xml:space="preserve">. Primär binjurecancer hittas i 1 fall/1 miljon invånare och år och är extremt sällsynt. Fynd hos cancerpatient ska inte automatiskt betraktas som metastas; cirka 75% är godartade. Det är viktigt att identifiera hormonproducerande adenom; </w:t>
      </w:r>
      <w:proofErr w:type="spellStart"/>
      <w:r>
        <w:t>feokromocytom</w:t>
      </w:r>
      <w:proofErr w:type="spellEnd"/>
      <w:r>
        <w:t xml:space="preserve">, hyperaldosteronism, </w:t>
      </w:r>
      <w:proofErr w:type="spellStart"/>
      <w:r>
        <w:t>Cushings</w:t>
      </w:r>
      <w:proofErr w:type="spellEnd"/>
      <w:r>
        <w:t xml:space="preserve"> syndrom, </w:t>
      </w:r>
      <w:proofErr w:type="spellStart"/>
      <w:r>
        <w:t>Conns</w:t>
      </w:r>
      <w:proofErr w:type="spellEnd"/>
      <w:r>
        <w:t xml:space="preserve"> tumör. </w:t>
      </w:r>
    </w:p>
    <w:p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8"/>
      <w:bookmarkStart w:name="_Toc181866761" w:id="9"/>
      <w:r w:rsidRPr="00065A6B">
        <w:rPr>
          <w:color w:val="auto"/>
        </w:rPr>
        <w:lastRenderedPageBreak/>
        <w:t>Utförande</w:t>
      </w:r>
      <w:bookmarkEnd w:id="8"/>
      <w:bookmarkEnd w:id="9"/>
    </w:p>
    <w:p w:rsidRPr="00BE4B01" w:rsidR="00BE4B01" w:rsidP="00BE4B01" w:rsidRDefault="00BE4B01" w14:paraId="7F43AB3F" w14:textId="77777777">
      <w:pPr>
        <w:pStyle w:val="Rubrik3"/>
      </w:pPr>
      <w:r w:rsidRPr="00BE4B01">
        <w:t>Handläggning </w:t>
      </w:r>
    </w:p>
    <w:p w:rsidRPr="00BE4B01" w:rsidR="00BE4B01" w:rsidP="00BE4B01" w:rsidRDefault="00BE4B01" w14:paraId="620D847A" w14:textId="77777777">
      <w:r w:rsidRPr="00BE4B01">
        <w:t>Basal utredning kan bedrivas inom primärvård med stöd av endokrinologisk klinik alternativt direkt av endokrinolog. Handläggningen individanpassas beroende på patientens ålder, önskemål, allmäntillstånd och samsjuklighet. </w:t>
      </w:r>
    </w:p>
    <w:p w:rsidRPr="00BE4B01" w:rsidR="00BE4B01" w:rsidP="00BE4B01" w:rsidRDefault="00BE4B01" w14:paraId="3BA01F27" w14:textId="77777777">
      <w:pPr>
        <w:pStyle w:val="MellanrubrikVGR"/>
      </w:pPr>
      <w:r w:rsidRPr="00BE4B01">
        <w:t>Klinik </w:t>
      </w:r>
    </w:p>
    <w:p w:rsidRPr="00BE4B01" w:rsidR="00BE4B01" w:rsidP="00BE4B01" w:rsidRDefault="00BE4B01" w14:paraId="08D7E50D" w14:textId="77777777">
      <w:r w:rsidRPr="00BE4B01">
        <w:t xml:space="preserve">Hypertoni? Obesitas? Bålfetma? </w:t>
      </w:r>
      <w:proofErr w:type="spellStart"/>
      <w:r w:rsidRPr="00BE4B01">
        <w:t>Striae</w:t>
      </w:r>
      <w:proofErr w:type="spellEnd"/>
      <w:r w:rsidRPr="00BE4B01">
        <w:t xml:space="preserve">? </w:t>
      </w:r>
      <w:proofErr w:type="spellStart"/>
      <w:r w:rsidRPr="00BE4B01">
        <w:t>Tidigre</w:t>
      </w:r>
      <w:proofErr w:type="spellEnd"/>
      <w:r w:rsidRPr="00BE4B01">
        <w:t xml:space="preserve"> </w:t>
      </w:r>
      <w:proofErr w:type="spellStart"/>
      <w:r w:rsidRPr="00BE4B01">
        <w:t>malignitet</w:t>
      </w:r>
      <w:proofErr w:type="spellEnd"/>
      <w:r w:rsidRPr="00BE4B01">
        <w:t xml:space="preserve">? Huvudvärk, svettning, </w:t>
      </w:r>
      <w:proofErr w:type="spellStart"/>
      <w:r w:rsidRPr="00BE4B01">
        <w:t>takycardi</w:t>
      </w:r>
      <w:proofErr w:type="spellEnd"/>
      <w:r w:rsidRPr="00BE4B01">
        <w:t>. </w:t>
      </w:r>
    </w:p>
    <w:p w:rsidRPr="00BE4B01" w:rsidR="00BE4B01" w:rsidP="00BE4B01" w:rsidRDefault="00BE4B01" w14:paraId="5D7ADAF1" w14:textId="77777777">
      <w:pPr>
        <w:pStyle w:val="MellanrubrikVGR"/>
      </w:pPr>
      <w:r w:rsidRPr="00BE4B01">
        <w:t>Biokemisk analys </w:t>
      </w:r>
    </w:p>
    <w:p w:rsidRPr="00BE4B01" w:rsidR="00BE4B01" w:rsidP="00BE4B01" w:rsidRDefault="00BE4B01" w14:paraId="4D2E4ABB" w14:textId="77777777">
      <w:pPr>
        <w:pStyle w:val="Liststycke"/>
        <w:numPr>
          <w:ilvl w:val="0"/>
          <w:numId w:val="25"/>
        </w:numPr>
      </w:pPr>
      <w:r w:rsidRPr="00BE4B01">
        <w:t xml:space="preserve">Natrium, kalium, </w:t>
      </w:r>
      <w:proofErr w:type="spellStart"/>
      <w:r w:rsidRPr="00BE4B01">
        <w:t>krea</w:t>
      </w:r>
      <w:proofErr w:type="spellEnd"/>
      <w:r w:rsidRPr="00BE4B01">
        <w:t> </w:t>
      </w:r>
    </w:p>
    <w:p w:rsidRPr="00BE4B01" w:rsidR="00BE4B01" w:rsidP="00BE4B01" w:rsidRDefault="00BE4B01" w14:paraId="03F5D974" w14:textId="77777777">
      <w:pPr>
        <w:pStyle w:val="Liststycke"/>
        <w:numPr>
          <w:ilvl w:val="0"/>
          <w:numId w:val="25"/>
        </w:numPr>
      </w:pPr>
      <w:r w:rsidRPr="00BE4B01">
        <w:t>P-aldosteron, P-renin, Aldosteron/reninkvot </w:t>
      </w:r>
    </w:p>
    <w:p w:rsidRPr="00BE4B01" w:rsidR="00BE4B01" w:rsidP="00BE4B01" w:rsidRDefault="00BE4B01" w14:paraId="09A3F1BD" w14:textId="77777777">
      <w:pPr>
        <w:pStyle w:val="Liststycke"/>
        <w:numPr>
          <w:ilvl w:val="0"/>
          <w:numId w:val="25"/>
        </w:numPr>
      </w:pPr>
      <w:r w:rsidRPr="00BE4B01">
        <w:t>P-</w:t>
      </w:r>
      <w:proofErr w:type="spellStart"/>
      <w:r w:rsidRPr="00BE4B01">
        <w:t>metoxikatekolaminer</w:t>
      </w:r>
      <w:proofErr w:type="spellEnd"/>
      <w:r w:rsidRPr="00BE4B01">
        <w:t xml:space="preserve"> (eller i urin) </w:t>
      </w:r>
    </w:p>
    <w:p w:rsidRPr="00BE4B01" w:rsidR="00BE4B01" w:rsidP="00BE4B01" w:rsidRDefault="00BE4B01" w14:paraId="717D94C8" w14:textId="77777777">
      <w:pPr>
        <w:pStyle w:val="Liststycke"/>
        <w:numPr>
          <w:ilvl w:val="0"/>
          <w:numId w:val="25"/>
        </w:numPr>
      </w:pPr>
      <w:r w:rsidRPr="00BE4B01">
        <w:t xml:space="preserve">Dexametasonhämningstest (1 mg dexametason ges </w:t>
      </w:r>
      <w:proofErr w:type="spellStart"/>
      <w:r w:rsidRPr="00BE4B01">
        <w:t>kl</w:t>
      </w:r>
      <w:proofErr w:type="spellEnd"/>
      <w:r w:rsidRPr="00BE4B01">
        <w:t xml:space="preserve"> 22:00, mät sedan P-kortisol </w:t>
      </w:r>
      <w:proofErr w:type="spellStart"/>
      <w:r w:rsidRPr="00BE4B01">
        <w:t>kl</w:t>
      </w:r>
      <w:proofErr w:type="spellEnd"/>
      <w:r w:rsidRPr="00BE4B01">
        <w:t xml:space="preserve"> 08:00; normalt värde &lt;50 </w:t>
      </w:r>
      <w:proofErr w:type="spellStart"/>
      <w:r w:rsidRPr="00BE4B01">
        <w:t>mmol</w:t>
      </w:r>
      <w:proofErr w:type="spellEnd"/>
      <w:r w:rsidRPr="00BE4B01">
        <w:t>/l. </w:t>
      </w:r>
    </w:p>
    <w:p w:rsidRPr="00BE4B01" w:rsidR="00BE4B01" w:rsidP="00BE4B01" w:rsidRDefault="00BE4B01" w14:paraId="79C1B48A" w14:textId="77777777">
      <w:pPr>
        <w:pStyle w:val="MellanrubrikVGR"/>
      </w:pPr>
      <w:r w:rsidRPr="00BE4B01">
        <w:t>Bilddiagnostik </w:t>
      </w:r>
    </w:p>
    <w:p w:rsidRPr="00BE4B01" w:rsidR="00BE4B01" w:rsidP="00BE4B01" w:rsidRDefault="00BE4B01" w14:paraId="173803F4" w14:textId="77777777">
      <w:r w:rsidRPr="00BE4B01">
        <w:t xml:space="preserve">Radiologisk karakterisering av </w:t>
      </w:r>
      <w:proofErr w:type="spellStart"/>
      <w:r w:rsidRPr="00BE4B01">
        <w:t>incidentalom</w:t>
      </w:r>
      <w:proofErr w:type="spellEnd"/>
      <w:r w:rsidRPr="00BE4B01">
        <w:t xml:space="preserve"> syftar till att utesluta </w:t>
      </w:r>
      <w:proofErr w:type="spellStart"/>
      <w:r w:rsidRPr="00BE4B01">
        <w:t>binjurebarksmalignitet</w:t>
      </w:r>
      <w:proofErr w:type="spellEnd"/>
      <w:r w:rsidRPr="00BE4B01">
        <w:t xml:space="preserve">. Man bedömer storlek, avgränsning mot omgivande vävnad och tumörens inre struktur samt ”densitet” (HU = </w:t>
      </w:r>
      <w:proofErr w:type="spellStart"/>
      <w:r w:rsidRPr="00BE4B01">
        <w:t>Hounsfield</w:t>
      </w:r>
      <w:proofErr w:type="spellEnd"/>
      <w:r w:rsidRPr="00BE4B01">
        <w:t>-enheter). Storlek är en riskfaktor. </w:t>
      </w:r>
    </w:p>
    <w:p w:rsidRPr="00BE4B01" w:rsidR="00BE4B01" w:rsidP="00BE4B01" w:rsidRDefault="00BE4B01" w14:paraId="5AFC57D1" w14:textId="77777777">
      <w:r w:rsidRPr="00BE4B01">
        <w:t xml:space="preserve"> CT visar </w:t>
      </w:r>
      <w:proofErr w:type="spellStart"/>
      <w:r w:rsidRPr="00BE4B01">
        <w:t>incidentalom</w:t>
      </w:r>
      <w:proofErr w:type="spellEnd"/>
      <w:r w:rsidRPr="00BE4B01">
        <w:t>: </w:t>
      </w:r>
    </w:p>
    <w:tbl>
      <w:tblPr>
        <w:tblW w:w="8647" w:type="dxa"/>
        <w:tblInd w:w="559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Översikt uppföljning och kontroller"/>
      </w:tblPr>
      <w:tblGrid>
        <w:gridCol w:w="3810"/>
        <w:gridCol w:w="4837"/>
      </w:tblGrid>
      <w:tr w:rsidRPr="00BE4B01" w:rsidR="00BE4B01" w:rsidTr="00BE4B01" w14:paraId="34E6AA44" w14:textId="77777777">
        <w:trPr>
          <w:trHeight w:val="300"/>
        </w:trPr>
        <w:tc>
          <w:tcPr>
            <w:tcW w:w="3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7E6E6"/>
            <w:hideMark/>
          </w:tcPr>
          <w:p w:rsidRPr="00BE4B01" w:rsidR="00BE4B01" w:rsidP="00BE4B01" w:rsidRDefault="00BE4B01" w14:paraId="1DC1E543" w14:textId="77777777">
            <w:pPr>
              <w:ind w:left="220" w:right="172"/>
            </w:pPr>
            <w:r w:rsidRPr="00BE4B01">
              <w:t>Förändring </w:t>
            </w:r>
          </w:p>
        </w:tc>
        <w:tc>
          <w:tcPr>
            <w:tcW w:w="48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7E6E6"/>
            <w:hideMark/>
          </w:tcPr>
          <w:p w:rsidRPr="00BE4B01" w:rsidR="00BE4B01" w:rsidP="00BE4B01" w:rsidRDefault="00BE4B01" w14:paraId="32850A3E" w14:textId="77777777">
            <w:pPr>
              <w:ind w:left="220" w:right="201"/>
            </w:pPr>
            <w:r w:rsidRPr="00BE4B01">
              <w:t>Uppföljning/Kontroller </w:t>
            </w:r>
          </w:p>
        </w:tc>
      </w:tr>
      <w:tr w:rsidRPr="00BE4B01" w:rsidR="00BE4B01" w:rsidTr="00BE4B01" w14:paraId="2F854761" w14:textId="77777777">
        <w:trPr>
          <w:trHeight w:val="300"/>
        </w:trPr>
        <w:tc>
          <w:tcPr>
            <w:tcW w:w="3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BE4B01" w:rsidR="00BE4B01" w:rsidP="00BE4B01" w:rsidRDefault="00BE4B01" w14:paraId="101EBFF5" w14:textId="77777777">
            <w:pPr>
              <w:ind w:left="220" w:right="172"/>
            </w:pPr>
            <w:r w:rsidRPr="00BE4B01">
              <w:t>≤1 cm </w:t>
            </w:r>
          </w:p>
        </w:tc>
        <w:tc>
          <w:tcPr>
            <w:tcW w:w="48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BE4B01" w:rsidR="00BE4B01" w:rsidP="00BE4B01" w:rsidRDefault="00BE4B01" w14:paraId="06B6D7E6" w14:textId="77777777">
            <w:pPr>
              <w:ind w:left="220" w:right="201"/>
            </w:pPr>
            <w:r w:rsidRPr="00BE4B01">
              <w:t>Ingen uppföljning. Vid klinisk misstanke utförs en biokemisk utredning enligt ovan. </w:t>
            </w:r>
          </w:p>
        </w:tc>
      </w:tr>
      <w:tr w:rsidRPr="00BE4B01" w:rsidR="00BE4B01" w:rsidTr="00BE4B01" w14:paraId="36737D68" w14:textId="77777777">
        <w:trPr>
          <w:trHeight w:val="300"/>
        </w:trPr>
        <w:tc>
          <w:tcPr>
            <w:tcW w:w="3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BE4B01" w:rsidR="00BE4B01" w:rsidP="00BE4B01" w:rsidRDefault="00BE4B01" w14:paraId="27103041" w14:textId="77777777">
            <w:pPr>
              <w:ind w:left="220" w:right="172"/>
            </w:pPr>
            <w:r w:rsidRPr="00BE4B01">
              <w:t>≤10 HU 1-4 cm stor </w:t>
            </w:r>
          </w:p>
        </w:tc>
        <w:tc>
          <w:tcPr>
            <w:tcW w:w="48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BE4B01" w:rsidR="00BE4B01" w:rsidP="00BE4B01" w:rsidRDefault="00BE4B01" w14:paraId="3317E330" w14:textId="77777777">
            <w:pPr>
              <w:ind w:left="220" w:right="201"/>
            </w:pPr>
            <w:r w:rsidRPr="00BE4B01">
              <w:t>Lipidrik. Ingen uppföljning. </w:t>
            </w:r>
          </w:p>
        </w:tc>
      </w:tr>
      <w:tr w:rsidRPr="00BE4B01" w:rsidR="00BE4B01" w:rsidTr="00BE4B01" w14:paraId="73958CC0" w14:textId="77777777">
        <w:trPr>
          <w:trHeight w:val="300"/>
        </w:trPr>
        <w:tc>
          <w:tcPr>
            <w:tcW w:w="3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BE4B01" w:rsidR="00BE4B01" w:rsidP="00BE4B01" w:rsidRDefault="00BE4B01" w14:paraId="079ED7E0" w14:textId="77777777">
            <w:pPr>
              <w:ind w:left="220" w:right="172"/>
            </w:pPr>
            <w:r w:rsidRPr="00BE4B01">
              <w:t>≥1 cm och ≥10 HU –  </w:t>
            </w:r>
          </w:p>
        </w:tc>
        <w:tc>
          <w:tcPr>
            <w:tcW w:w="48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BE4B01" w:rsidR="00BE4B01" w:rsidP="00BE4B01" w:rsidRDefault="00BE4B01" w14:paraId="73CC5EB9" w14:textId="77777777">
            <w:pPr>
              <w:ind w:left="220" w:right="201"/>
            </w:pPr>
            <w:r w:rsidRPr="00BE4B01">
              <w:t>Kontroll om 6 månader med CT. Om oförändrat avslutas kontroller </w:t>
            </w:r>
          </w:p>
          <w:p w:rsidRPr="00BE4B01" w:rsidR="00BE4B01" w:rsidP="00BE4B01" w:rsidRDefault="00BE4B01" w14:paraId="025AE1D0" w14:textId="77777777">
            <w:pPr>
              <w:ind w:left="220" w:right="201"/>
            </w:pPr>
            <w:r w:rsidRPr="00BE4B01">
              <w:lastRenderedPageBreak/>
              <w:t>Om ökar i storlek, till multidisciplinär konferens (MDK) med endokrinkirurger vid SU </w:t>
            </w:r>
          </w:p>
        </w:tc>
      </w:tr>
      <w:tr w:rsidRPr="00BE4B01" w:rsidR="00BE4B01" w:rsidTr="00BE4B01" w14:paraId="70E48699" w14:textId="77777777">
        <w:trPr>
          <w:trHeight w:val="300"/>
        </w:trPr>
        <w:tc>
          <w:tcPr>
            <w:tcW w:w="38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BE4B01" w:rsidR="00BE4B01" w:rsidP="00BE4B01" w:rsidRDefault="00BE4B01" w14:paraId="4B4597B0" w14:textId="77777777">
            <w:pPr>
              <w:ind w:left="220" w:right="172"/>
            </w:pPr>
            <w:r w:rsidRPr="00BE4B01">
              <w:lastRenderedPageBreak/>
              <w:t>≥1 cm och oskarp gräns samt inhomogen, ≥4 cm som ökar i storlek och/eller överproduktion av hormon,  </w:t>
            </w:r>
          </w:p>
        </w:tc>
        <w:tc>
          <w:tcPr>
            <w:tcW w:w="48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BE4B01" w:rsidR="00BE4B01" w:rsidP="00BE4B01" w:rsidRDefault="00BE4B01" w14:paraId="47D9281C" w14:textId="77777777">
            <w:pPr>
              <w:ind w:left="220" w:right="201"/>
            </w:pPr>
            <w:r w:rsidRPr="00BE4B01">
              <w:t>Till multidisciplinär konferens (MDK) med endokrinkirurger vid SU. </w:t>
            </w:r>
          </w:p>
        </w:tc>
      </w:tr>
    </w:tbl>
    <w:p w:rsidRPr="00BE4B01" w:rsidR="00BE4B01" w:rsidP="00BE4B01" w:rsidRDefault="00BE4B01" w14:paraId="0A0C7FEA" w14:textId="77777777">
      <w:r w:rsidRPr="00BE4B01">
        <w:t xml:space="preserve">FDG-PET/DT rekommenderas vid utredning av patient med </w:t>
      </w:r>
      <w:proofErr w:type="spellStart"/>
      <w:r w:rsidRPr="00BE4B01">
        <w:t>extraadrenal</w:t>
      </w:r>
      <w:proofErr w:type="spellEnd"/>
      <w:r w:rsidRPr="00BE4B01">
        <w:t xml:space="preserve"> </w:t>
      </w:r>
      <w:proofErr w:type="spellStart"/>
      <w:r w:rsidRPr="00BE4B01">
        <w:t>malignitet</w:t>
      </w:r>
      <w:proofErr w:type="spellEnd"/>
      <w:r w:rsidRPr="00BE4B01">
        <w:t xml:space="preserve"> och samtidigt oklar </w:t>
      </w:r>
      <w:proofErr w:type="spellStart"/>
      <w:r w:rsidRPr="00BE4B01">
        <w:t>binjureexpansivitet</w:t>
      </w:r>
      <w:proofErr w:type="spellEnd"/>
      <w:r w:rsidRPr="00BE4B01">
        <w:t>.  </w:t>
      </w:r>
    </w:p>
    <w:p w:rsidRPr="00BE4B01" w:rsidR="00BE4B01" w:rsidP="00BE4B01" w:rsidRDefault="00BE4B01" w14:paraId="1C93EFE1" w14:textId="77777777">
      <w:r w:rsidRPr="00BE4B01">
        <w:t>Biopsi tillför inget i utredningen. MR kan användas – lipidrikt – benignt (</w:t>
      </w:r>
      <w:proofErr w:type="spellStart"/>
      <w:r w:rsidRPr="00BE4B01">
        <w:t>anages</w:t>
      </w:r>
      <w:proofErr w:type="spellEnd"/>
      <w:r w:rsidRPr="00BE4B01">
        <w:t xml:space="preserve"> inte i HU). </w:t>
      </w:r>
    </w:p>
    <w:p w:rsidRPr="00BE4B01" w:rsidR="00BE4B01" w:rsidP="00BE6A7B" w:rsidRDefault="00BE4B01" w14:paraId="7266433B" w14:textId="78585D41">
      <w:pPr>
        <w:pStyle w:val="Rubrik2"/>
      </w:pPr>
      <w:r w:rsidR="41019958">
        <w:rPr/>
        <w:t>Arbetsgrupp</w:t>
      </w:r>
      <w:r w:rsidR="00BE4B01">
        <w:rPr/>
        <w:t> </w:t>
      </w:r>
    </w:p>
    <w:p w:rsidRPr="00BE4B01" w:rsidR="00BE4B01" w:rsidP="00BE4B01" w:rsidRDefault="00BE4B01" w14:paraId="2B184822" w14:textId="77777777">
      <w:r w:rsidRPr="00BE4B01">
        <w:rPr>
          <w:b/>
          <w:bCs/>
        </w:rPr>
        <w:t>Remissinstanser (utgåva 1)</w:t>
      </w:r>
      <w:r w:rsidRPr="00BE4B01">
        <w:t> </w:t>
      </w:r>
    </w:p>
    <w:p w:rsidRPr="00BE4B01" w:rsidR="00BE4B01" w:rsidP="00BE4B01" w:rsidRDefault="00BE4B01" w14:paraId="5D940236" w14:textId="77777777">
      <w:r w:rsidRPr="00BE4B01">
        <w:t>Verksamhetschefer, SÄS </w:t>
      </w:r>
    </w:p>
    <w:p w:rsidRPr="00BE4B01" w:rsidR="00BE4B01" w:rsidP="00BE6A7B" w:rsidRDefault="00BE4B01" w14:paraId="012E8E50" w14:textId="77777777">
      <w:pPr>
        <w:pStyle w:val="Rubrik2"/>
      </w:pPr>
      <w:r w:rsidRPr="00BE4B01">
        <w:t>Referens- och länkförteckning </w:t>
      </w:r>
    </w:p>
    <w:p w:rsidRPr="00BE4B01" w:rsidR="00BE4B01" w:rsidP="00BE4B01" w:rsidRDefault="00BE4B01" w14:paraId="7216359A" w14:textId="77777777">
      <w:pPr>
        <w:numPr>
          <w:ilvl w:val="0"/>
          <w:numId w:val="24"/>
        </w:numPr>
      </w:pPr>
      <w:r w:rsidRPr="00BE4B01">
        <w:t xml:space="preserve">Nationellt vårdprogram för </w:t>
      </w:r>
      <w:proofErr w:type="spellStart"/>
      <w:r w:rsidRPr="00BE4B01">
        <w:t>adrenala</w:t>
      </w:r>
      <w:proofErr w:type="spellEnd"/>
      <w:r w:rsidRPr="00BE4B01">
        <w:t xml:space="preserve"> </w:t>
      </w:r>
      <w:proofErr w:type="spellStart"/>
      <w:r w:rsidRPr="00BE4B01">
        <w:t>incidentalom</w:t>
      </w:r>
      <w:proofErr w:type="spellEnd"/>
      <w:r w:rsidRPr="00BE4B01">
        <w:t>. Regionala cancercentrum i samverkan </w:t>
      </w:r>
      <w:r w:rsidRPr="00BE4B01">
        <w:br/>
      </w:r>
      <w:hyperlink w:tgtFrame="_blank" w:history="1" r:id="rId7">
        <w:r w:rsidRPr="00BE4B01">
          <w:rPr>
            <w:rStyle w:val="Hyperlnk"/>
          </w:rPr>
          <w:t>https://kunska</w:t>
        </w:r>
        <w:r w:rsidRPr="00BE4B01">
          <w:rPr>
            <w:rStyle w:val="Hyperlnk"/>
          </w:rPr>
          <w:t>p</w:t>
        </w:r>
        <w:r w:rsidRPr="00BE4B01">
          <w:rPr>
            <w:rStyle w:val="Hyperlnk"/>
          </w:rPr>
          <w:t>sbanken.cancercentrum.se/diagnoser/binjuretumorer/vardprogram/incidentalom</w:t>
        </w:r>
      </w:hyperlink>
      <w:r w:rsidRPr="00BE4B01">
        <w:t> </w:t>
      </w:r>
    </w:p>
    <w:p w:rsidRPr="00BE4B01" w:rsidR="00BE4B01" w:rsidP="00BE4B01" w:rsidRDefault="00BE4B01" w14:paraId="598AD660" w14:textId="77777777"/>
    <w:sectPr w:rsidRPr="00BE4B01" w:rsidR="00BE4B01" w:rsidSect="00B96AFF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14E1E" w:rsidRDefault="00D14E1E" w14:paraId="0D8C61D1" w14:textId="77777777">
      <w:r>
        <w:separator/>
      </w:r>
    </w:p>
  </w:endnote>
  <w:endnote w:type="continuationSeparator" w:id="0">
    <w:p w:rsidR="00D14E1E" w:rsidRDefault="00D14E1E" w14:paraId="26CA50D2" w14:textId="77777777">
      <w:r>
        <w:continuationSeparator/>
      </w:r>
    </w:p>
  </w:endnote>
  <w:endnote w:type="continuationNotice" w:id="1">
    <w:p w:rsidR="00D14E1E" w:rsidRDefault="00D14E1E" w14:paraId="0AB45D8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14E1E" w:rsidRDefault="00D14E1E" w14:paraId="16FB9603" w14:textId="77777777"/>
  </w:footnote>
  <w:footnote w:type="continuationSeparator" w:id="0">
    <w:p w:rsidR="00D14E1E" w:rsidRDefault="00D14E1E" w14:paraId="1843E449" w14:textId="77777777">
      <w:r>
        <w:continuationSeparator/>
      </w:r>
    </w:p>
  </w:footnote>
  <w:footnote w:type="continuationNotice" w:id="1">
    <w:p w:rsidR="00D14E1E" w:rsidRDefault="00D14E1E" w14:paraId="4182B66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AC548DD"/>
    <w:multiLevelType w:val="multilevel"/>
    <w:tmpl w:val="094AB1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22248BF"/>
    <w:multiLevelType w:val="multilevel"/>
    <w:tmpl w:val="274283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4" w15:restartNumberingAfterBreak="0">
    <w:nsid w:val="48215F8D"/>
    <w:multiLevelType w:val="hybridMultilevel"/>
    <w:tmpl w:val="004238FA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5" w15:restartNumberingAfterBreak="0">
    <w:nsid w:val="501B5FA2"/>
    <w:multiLevelType w:val="multilevel"/>
    <w:tmpl w:val="233AE4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62C152AB"/>
    <w:multiLevelType w:val="multilevel"/>
    <w:tmpl w:val="7E5C0F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19E1103"/>
    <w:multiLevelType w:val="multilevel"/>
    <w:tmpl w:val="8B885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23"/>
  </w:num>
  <w:num w:numId="2" w16cid:durableId="1367871050">
    <w:abstractNumId w:val="18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20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7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6"/>
  </w:num>
  <w:num w:numId="17" w16cid:durableId="256527698">
    <w:abstractNumId w:val="6"/>
  </w:num>
  <w:num w:numId="18" w16cid:durableId="1090539201">
    <w:abstractNumId w:val="11"/>
  </w:num>
  <w:num w:numId="19" w16cid:durableId="1846439597">
    <w:abstractNumId w:val="22"/>
  </w:num>
  <w:num w:numId="20" w16cid:durableId="1671441821">
    <w:abstractNumId w:val="13"/>
  </w:num>
  <w:num w:numId="21" w16cid:durableId="1838039640">
    <w:abstractNumId w:val="4"/>
  </w:num>
  <w:num w:numId="22" w16cid:durableId="332491643">
    <w:abstractNumId w:val="19"/>
  </w:num>
  <w:num w:numId="23" w16cid:durableId="1686444510">
    <w:abstractNumId w:val="15"/>
  </w:num>
  <w:num w:numId="24" w16cid:durableId="1292514567">
    <w:abstractNumId w:val="21"/>
  </w:num>
  <w:num w:numId="25" w16cid:durableId="20334517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15C6E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4602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4B01"/>
    <w:rsid w:val="00BE6A7B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14E1E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1C05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DE73116"/>
    <w:rsid w:val="41019958"/>
    <w:rsid w:val="469C6DB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BE4B0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75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543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09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28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19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41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319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47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32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07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962036">
          <w:marLeft w:val="-75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589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3530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6722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747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9162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222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7872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516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736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136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0316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665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6498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151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117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915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6929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20296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329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6548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4783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318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38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59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195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47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17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7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803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66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77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51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738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172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335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84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63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30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513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47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578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68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37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174689">
          <w:marLeft w:val="-75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16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043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49778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901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3612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8651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8375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1217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29352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178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4057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008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77386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69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136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2118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1007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0767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705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810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2739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499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75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257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715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32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0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736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7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92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424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61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77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yperlink" Target="https://kunskapsbanken.cancercentrum.se/diagnoser/binjuretumorer/vardprogram/incidentalom/" TargetMode="Externa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Incidentalom - Binjureadenom, handläggning vid SÄS</dc:title>
  <dc:subject/>
  <dc:creator/>
  <keywords/>
  <lastModifiedBy>Mona Johansson</lastModifiedBy>
  <revision>2</revision>
  <dcterms:created xsi:type="dcterms:W3CDTF">2025-06-24T11:07:00.0000000Z</dcterms:created>
  <dcterms:modified xsi:type="dcterms:W3CDTF">2025-08-21T13:08:15.0000000Z</dcterms:modified>
</coreProperties>
</file>