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06D700" w14:textId="77777777" w:rsidR="000B4706" w:rsidRDefault="000B4706" w:rsidP="000B4706">
      <w:pPr>
        <w:pStyle w:val="Rubrik1"/>
      </w:pPr>
      <w:bookmarkStart w:id="0" w:name="_Toc100327184"/>
      <w:bookmarkStart w:id="1" w:name="_Toc200979944"/>
      <w:r w:rsidRPr="000B4706">
        <w:t>Högflödesterapi, handhavande vid SÄS</w:t>
      </w:r>
      <w:bookmarkEnd w:id="1"/>
    </w:p>
    <w:p w14:paraId="11BC1DCA" w14:textId="5955AE26" w:rsidR="009A32ED" w:rsidRDefault="009A32ED" w:rsidP="009A32ED">
      <w:pPr>
        <w:pStyle w:val="Rubrik2"/>
        <w:ind w:right="-143"/>
      </w:pPr>
      <w:bookmarkStart w:id="2" w:name="_Toc200979945"/>
      <w:bookmarkStart w:id="3" w:name="_Toc200980012"/>
      <w:r>
        <w:t>Förändringar sedan föregående version</w:t>
      </w:r>
      <w:bookmarkEnd w:id="0"/>
      <w:bookmarkEnd w:id="2"/>
      <w:bookmarkEnd w:id="3"/>
    </w:p>
    <w:p w14:paraId="0E091183" w14:textId="77777777" w:rsidR="000B4706" w:rsidRDefault="000B4706" w:rsidP="000B4706">
      <w:bookmarkStart w:id="4" w:name="_Toc100327185"/>
      <w:bookmarkStart w:id="5" w:name="_Toc72840807"/>
      <w:r>
        <w:t>Tillägg under ”inhalationer” för vuxna och barn</w:t>
      </w:r>
    </w:p>
    <w:p w14:paraId="69BCFD87" w14:textId="77777777" w:rsidR="009A32ED" w:rsidRDefault="009A32ED" w:rsidP="009A32ED">
      <w:pPr>
        <w:pStyle w:val="Rubrik2"/>
        <w:ind w:right="-143"/>
      </w:pPr>
      <w:bookmarkStart w:id="6" w:name="_Toc200979946"/>
      <w:bookmarkStart w:id="7" w:name="_Toc200980013"/>
      <w:r>
        <w:t>Sammanfattning</w:t>
      </w:r>
      <w:bookmarkEnd w:id="4"/>
      <w:bookmarkEnd w:id="6"/>
      <w:bookmarkEnd w:id="7"/>
    </w:p>
    <w:p w14:paraId="3AA29567" w14:textId="77777777" w:rsidR="000B4706" w:rsidRPr="000B4706" w:rsidRDefault="000B4706" w:rsidP="000B4706">
      <w:r w:rsidRPr="000B4706">
        <w:t xml:space="preserve">Högflödesterapi (HFT) är en behandlingsform som möjliggör högt befuktat flöde av blandad luft och syrgas via en </w:t>
      </w:r>
      <w:proofErr w:type="spellStart"/>
      <w:r w:rsidRPr="000B4706">
        <w:t>track</w:t>
      </w:r>
      <w:proofErr w:type="spellEnd"/>
      <w:r w:rsidRPr="000B4706">
        <w:t xml:space="preserve">, </w:t>
      </w:r>
      <w:proofErr w:type="spellStart"/>
      <w:r w:rsidRPr="000B4706">
        <w:t>näsgrimma</w:t>
      </w:r>
      <w:proofErr w:type="spellEnd"/>
      <w:r w:rsidRPr="000B4706">
        <w:t>. Den möjliggör behaglig och effektiv tillförsel av upp till 100 % syrgas utan att torka ut slemhinnorna.</w:t>
      </w:r>
    </w:p>
    <w:p w14:paraId="0A4A66AA" w14:textId="77777777" w:rsidR="000B4706" w:rsidRPr="000B4706" w:rsidRDefault="000B4706" w:rsidP="000B4706">
      <w:r w:rsidRPr="000B4706">
        <w:t xml:space="preserve">Användning av HFT underlättar andningsarbete, ger högre tillförsel av syrgas samt kan minska risk för intubation och </w:t>
      </w:r>
      <w:proofErr w:type="spellStart"/>
      <w:r w:rsidRPr="000B4706">
        <w:t>reintubation</w:t>
      </w:r>
      <w:proofErr w:type="spellEnd"/>
      <w:r w:rsidRPr="000B4706">
        <w:t>.</w:t>
      </w:r>
    </w:p>
    <w:p w14:paraId="5BD30147" w14:textId="77777777" w:rsidR="000B4706" w:rsidRPr="000B4706" w:rsidRDefault="000B4706" w:rsidP="000B4706">
      <w:r w:rsidRPr="000B4706">
        <w:t>Rutinen gäller för personal på IVA och specifika avdelningar som handhar HFT på Södra Älvsborgs Sjukhus.</w:t>
      </w:r>
    </w:p>
    <w:p w14:paraId="26793054" w14:textId="77777777" w:rsidR="000B4706" w:rsidRDefault="000B4706" w:rsidP="000B4706">
      <w:pPr>
        <w:pStyle w:val="Underrubrik"/>
      </w:pPr>
      <w:bookmarkStart w:id="8" w:name="_Toc200979947"/>
    </w:p>
    <w:p w14:paraId="6660DA9D" w14:textId="35E828FD" w:rsidR="00B405A1" w:rsidRDefault="00B405A1" w:rsidP="000B4706">
      <w:pPr>
        <w:pStyle w:val="Underrubrik"/>
      </w:pPr>
      <w:r>
        <w:t>Innehållsförteckning</w:t>
      </w:r>
      <w:bookmarkEnd w:id="8"/>
    </w:p>
    <w:p w14:paraId="1AFDD65C" w14:textId="0AEE404E" w:rsidR="000B4706" w:rsidRDefault="000B4706">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3;2;Rubrik 4;3" </w:instrText>
      </w:r>
      <w:r>
        <w:fldChar w:fldCharType="separate"/>
      </w:r>
      <w:hyperlink w:anchor="_Toc200980012" w:history="1">
        <w:r w:rsidRPr="002D474B">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_Toc200980012 \h </w:instrText>
        </w:r>
        <w:r>
          <w:rPr>
            <w:noProof/>
            <w:webHidden/>
          </w:rPr>
        </w:r>
        <w:r>
          <w:rPr>
            <w:noProof/>
            <w:webHidden/>
          </w:rPr>
          <w:fldChar w:fldCharType="separate"/>
        </w:r>
        <w:r>
          <w:rPr>
            <w:noProof/>
            <w:webHidden/>
          </w:rPr>
          <w:t>1</w:t>
        </w:r>
        <w:r>
          <w:rPr>
            <w:noProof/>
            <w:webHidden/>
          </w:rPr>
          <w:fldChar w:fldCharType="end"/>
        </w:r>
      </w:hyperlink>
    </w:p>
    <w:p w14:paraId="17153535" w14:textId="2A84E9D8" w:rsidR="000B4706" w:rsidRDefault="000B4706">
      <w:pPr>
        <w:pStyle w:val="Innehll1"/>
        <w:rPr>
          <w:rFonts w:asciiTheme="minorHAnsi" w:eastAsiaTheme="minorEastAsia" w:hAnsiTheme="minorHAnsi" w:cstheme="minorBidi"/>
          <w:noProof/>
          <w:kern w:val="2"/>
          <w14:ligatures w14:val="standardContextual"/>
        </w:rPr>
      </w:pPr>
      <w:hyperlink w:anchor="_Toc200980013" w:history="1">
        <w:r w:rsidRPr="002D474B">
          <w:rPr>
            <w:rStyle w:val="Hyperlnk"/>
            <w:rFonts w:eastAsia="MS Gothic"/>
            <w:noProof/>
          </w:rPr>
          <w:t>Sammanfattning</w:t>
        </w:r>
        <w:r>
          <w:rPr>
            <w:noProof/>
            <w:webHidden/>
          </w:rPr>
          <w:tab/>
        </w:r>
        <w:r>
          <w:rPr>
            <w:noProof/>
            <w:webHidden/>
          </w:rPr>
          <w:fldChar w:fldCharType="begin"/>
        </w:r>
        <w:r>
          <w:rPr>
            <w:noProof/>
            <w:webHidden/>
          </w:rPr>
          <w:instrText xml:space="preserve"> PAGEREF _Toc200980013 \h </w:instrText>
        </w:r>
        <w:r>
          <w:rPr>
            <w:noProof/>
            <w:webHidden/>
          </w:rPr>
        </w:r>
        <w:r>
          <w:rPr>
            <w:noProof/>
            <w:webHidden/>
          </w:rPr>
          <w:fldChar w:fldCharType="separate"/>
        </w:r>
        <w:r>
          <w:rPr>
            <w:noProof/>
            <w:webHidden/>
          </w:rPr>
          <w:t>1</w:t>
        </w:r>
        <w:r>
          <w:rPr>
            <w:noProof/>
            <w:webHidden/>
          </w:rPr>
          <w:fldChar w:fldCharType="end"/>
        </w:r>
      </w:hyperlink>
    </w:p>
    <w:p w14:paraId="23A6E50F" w14:textId="2F63CE01" w:rsidR="000B4706" w:rsidRDefault="000B4706">
      <w:pPr>
        <w:pStyle w:val="Innehll1"/>
        <w:rPr>
          <w:rFonts w:asciiTheme="minorHAnsi" w:eastAsiaTheme="minorEastAsia" w:hAnsiTheme="minorHAnsi" w:cstheme="minorBidi"/>
          <w:noProof/>
          <w:kern w:val="2"/>
          <w14:ligatures w14:val="standardContextual"/>
        </w:rPr>
      </w:pPr>
      <w:hyperlink w:anchor="_Toc200980014" w:history="1">
        <w:r w:rsidRPr="002D474B">
          <w:rPr>
            <w:rStyle w:val="Hyperlnk"/>
            <w:rFonts w:eastAsia="MS Gothic"/>
            <w:noProof/>
          </w:rPr>
          <w:t>Förutsättningar</w:t>
        </w:r>
        <w:r>
          <w:rPr>
            <w:noProof/>
            <w:webHidden/>
          </w:rPr>
          <w:tab/>
        </w:r>
        <w:r>
          <w:rPr>
            <w:noProof/>
            <w:webHidden/>
          </w:rPr>
          <w:fldChar w:fldCharType="begin"/>
        </w:r>
        <w:r>
          <w:rPr>
            <w:noProof/>
            <w:webHidden/>
          </w:rPr>
          <w:instrText xml:space="preserve"> PAGEREF _Toc200980014 \h </w:instrText>
        </w:r>
        <w:r>
          <w:rPr>
            <w:noProof/>
            <w:webHidden/>
          </w:rPr>
        </w:r>
        <w:r>
          <w:rPr>
            <w:noProof/>
            <w:webHidden/>
          </w:rPr>
          <w:fldChar w:fldCharType="separate"/>
        </w:r>
        <w:r>
          <w:rPr>
            <w:noProof/>
            <w:webHidden/>
          </w:rPr>
          <w:t>2</w:t>
        </w:r>
        <w:r>
          <w:rPr>
            <w:noProof/>
            <w:webHidden/>
          </w:rPr>
          <w:fldChar w:fldCharType="end"/>
        </w:r>
      </w:hyperlink>
    </w:p>
    <w:p w14:paraId="54AE29C5" w14:textId="2C776A33" w:rsidR="000B4706" w:rsidRDefault="000B4706">
      <w:pPr>
        <w:pStyle w:val="Innehll1"/>
        <w:rPr>
          <w:rFonts w:asciiTheme="minorHAnsi" w:eastAsiaTheme="minorEastAsia" w:hAnsiTheme="minorHAnsi" w:cstheme="minorBidi"/>
          <w:noProof/>
          <w:kern w:val="2"/>
          <w14:ligatures w14:val="standardContextual"/>
        </w:rPr>
      </w:pPr>
      <w:hyperlink w:anchor="_Toc200980015" w:history="1">
        <w:r w:rsidRPr="002D474B">
          <w:rPr>
            <w:rStyle w:val="Hyperlnk"/>
            <w:rFonts w:eastAsia="MS Gothic"/>
            <w:noProof/>
          </w:rPr>
          <w:t>Genomförande</w:t>
        </w:r>
        <w:r>
          <w:rPr>
            <w:noProof/>
            <w:webHidden/>
          </w:rPr>
          <w:tab/>
        </w:r>
        <w:r>
          <w:rPr>
            <w:noProof/>
            <w:webHidden/>
          </w:rPr>
          <w:fldChar w:fldCharType="begin"/>
        </w:r>
        <w:r>
          <w:rPr>
            <w:noProof/>
            <w:webHidden/>
          </w:rPr>
          <w:instrText xml:space="preserve"> PAGEREF _Toc200980015 \h </w:instrText>
        </w:r>
        <w:r>
          <w:rPr>
            <w:noProof/>
            <w:webHidden/>
          </w:rPr>
        </w:r>
        <w:r>
          <w:rPr>
            <w:noProof/>
            <w:webHidden/>
          </w:rPr>
          <w:fldChar w:fldCharType="separate"/>
        </w:r>
        <w:r>
          <w:rPr>
            <w:noProof/>
            <w:webHidden/>
          </w:rPr>
          <w:t>3</w:t>
        </w:r>
        <w:r>
          <w:rPr>
            <w:noProof/>
            <w:webHidden/>
          </w:rPr>
          <w:fldChar w:fldCharType="end"/>
        </w:r>
      </w:hyperlink>
    </w:p>
    <w:p w14:paraId="388542AF" w14:textId="51EFC604" w:rsidR="000B4706" w:rsidRDefault="000B4706">
      <w:pPr>
        <w:pStyle w:val="Innehll2"/>
        <w:rPr>
          <w:rFonts w:asciiTheme="minorHAnsi" w:eastAsiaTheme="minorEastAsia" w:hAnsiTheme="minorHAnsi" w:cstheme="minorBidi"/>
          <w:noProof/>
          <w:kern w:val="2"/>
          <w14:ligatures w14:val="standardContextual"/>
        </w:rPr>
      </w:pPr>
      <w:hyperlink w:anchor="_Toc200980016" w:history="1">
        <w:r w:rsidRPr="002D474B">
          <w:rPr>
            <w:rStyle w:val="Hyperlnk"/>
            <w:rFonts w:eastAsia="MS Gothic"/>
            <w:noProof/>
          </w:rPr>
          <w:t>Indikation</w:t>
        </w:r>
        <w:r>
          <w:rPr>
            <w:noProof/>
            <w:webHidden/>
          </w:rPr>
          <w:tab/>
        </w:r>
        <w:r>
          <w:rPr>
            <w:noProof/>
            <w:webHidden/>
          </w:rPr>
          <w:fldChar w:fldCharType="begin"/>
        </w:r>
        <w:r>
          <w:rPr>
            <w:noProof/>
            <w:webHidden/>
          </w:rPr>
          <w:instrText xml:space="preserve"> PAGEREF _Toc200980016 \h </w:instrText>
        </w:r>
        <w:r>
          <w:rPr>
            <w:noProof/>
            <w:webHidden/>
          </w:rPr>
        </w:r>
        <w:r>
          <w:rPr>
            <w:noProof/>
            <w:webHidden/>
          </w:rPr>
          <w:fldChar w:fldCharType="separate"/>
        </w:r>
        <w:r>
          <w:rPr>
            <w:noProof/>
            <w:webHidden/>
          </w:rPr>
          <w:t>3</w:t>
        </w:r>
        <w:r>
          <w:rPr>
            <w:noProof/>
            <w:webHidden/>
          </w:rPr>
          <w:fldChar w:fldCharType="end"/>
        </w:r>
      </w:hyperlink>
    </w:p>
    <w:p w14:paraId="6B5BFE6D" w14:textId="2D137185" w:rsidR="000B4706" w:rsidRDefault="000B4706">
      <w:pPr>
        <w:pStyle w:val="Innehll2"/>
        <w:rPr>
          <w:rFonts w:asciiTheme="minorHAnsi" w:eastAsiaTheme="minorEastAsia" w:hAnsiTheme="minorHAnsi" w:cstheme="minorBidi"/>
          <w:noProof/>
          <w:kern w:val="2"/>
          <w14:ligatures w14:val="standardContextual"/>
        </w:rPr>
      </w:pPr>
      <w:hyperlink w:anchor="_Toc200980017" w:history="1">
        <w:r w:rsidRPr="002D474B">
          <w:rPr>
            <w:rStyle w:val="Hyperlnk"/>
            <w:rFonts w:eastAsia="MS Gothic"/>
            <w:noProof/>
          </w:rPr>
          <w:t>Kontraindikationer</w:t>
        </w:r>
        <w:r>
          <w:rPr>
            <w:noProof/>
            <w:webHidden/>
          </w:rPr>
          <w:tab/>
        </w:r>
        <w:r>
          <w:rPr>
            <w:noProof/>
            <w:webHidden/>
          </w:rPr>
          <w:fldChar w:fldCharType="begin"/>
        </w:r>
        <w:r>
          <w:rPr>
            <w:noProof/>
            <w:webHidden/>
          </w:rPr>
          <w:instrText xml:space="preserve"> PAGEREF _Toc200980017 \h </w:instrText>
        </w:r>
        <w:r>
          <w:rPr>
            <w:noProof/>
            <w:webHidden/>
          </w:rPr>
        </w:r>
        <w:r>
          <w:rPr>
            <w:noProof/>
            <w:webHidden/>
          </w:rPr>
          <w:fldChar w:fldCharType="separate"/>
        </w:r>
        <w:r>
          <w:rPr>
            <w:noProof/>
            <w:webHidden/>
          </w:rPr>
          <w:t>4</w:t>
        </w:r>
        <w:r>
          <w:rPr>
            <w:noProof/>
            <w:webHidden/>
          </w:rPr>
          <w:fldChar w:fldCharType="end"/>
        </w:r>
      </w:hyperlink>
    </w:p>
    <w:p w14:paraId="433C870C" w14:textId="23811C69" w:rsidR="000B4706" w:rsidRDefault="000B4706">
      <w:pPr>
        <w:pStyle w:val="Innehll2"/>
        <w:rPr>
          <w:rFonts w:asciiTheme="minorHAnsi" w:eastAsiaTheme="minorEastAsia" w:hAnsiTheme="minorHAnsi" w:cstheme="minorBidi"/>
          <w:noProof/>
          <w:kern w:val="2"/>
          <w14:ligatures w14:val="standardContextual"/>
        </w:rPr>
      </w:pPr>
      <w:hyperlink w:anchor="_Toc200980018" w:history="1">
        <w:r w:rsidRPr="002D474B">
          <w:rPr>
            <w:rStyle w:val="Hyperlnk"/>
            <w:rFonts w:eastAsia="MS Gothic"/>
            <w:noProof/>
          </w:rPr>
          <w:t>Behandlingsmål och inställningar</w:t>
        </w:r>
        <w:r>
          <w:rPr>
            <w:noProof/>
            <w:webHidden/>
          </w:rPr>
          <w:tab/>
        </w:r>
        <w:r>
          <w:rPr>
            <w:noProof/>
            <w:webHidden/>
          </w:rPr>
          <w:fldChar w:fldCharType="begin"/>
        </w:r>
        <w:r>
          <w:rPr>
            <w:noProof/>
            <w:webHidden/>
          </w:rPr>
          <w:instrText xml:space="preserve"> PAGEREF _Toc200980018 \h </w:instrText>
        </w:r>
        <w:r>
          <w:rPr>
            <w:noProof/>
            <w:webHidden/>
          </w:rPr>
        </w:r>
        <w:r>
          <w:rPr>
            <w:noProof/>
            <w:webHidden/>
          </w:rPr>
          <w:fldChar w:fldCharType="separate"/>
        </w:r>
        <w:r>
          <w:rPr>
            <w:noProof/>
            <w:webHidden/>
          </w:rPr>
          <w:t>4</w:t>
        </w:r>
        <w:r>
          <w:rPr>
            <w:noProof/>
            <w:webHidden/>
          </w:rPr>
          <w:fldChar w:fldCharType="end"/>
        </w:r>
      </w:hyperlink>
    </w:p>
    <w:p w14:paraId="04159D1F" w14:textId="778F7A62" w:rsidR="000B4706" w:rsidRDefault="000B4706">
      <w:pPr>
        <w:pStyle w:val="Innehll2"/>
        <w:rPr>
          <w:rFonts w:asciiTheme="minorHAnsi" w:eastAsiaTheme="minorEastAsia" w:hAnsiTheme="minorHAnsi" w:cstheme="minorBidi"/>
          <w:noProof/>
          <w:kern w:val="2"/>
          <w14:ligatures w14:val="standardContextual"/>
        </w:rPr>
      </w:pPr>
      <w:hyperlink w:anchor="_Toc200980019" w:history="1">
        <w:r w:rsidRPr="002D474B">
          <w:rPr>
            <w:rStyle w:val="Hyperlnk"/>
            <w:rFonts w:eastAsia="MS Gothic"/>
            <w:noProof/>
          </w:rPr>
          <w:t>Uppstart Airvo 2</w:t>
        </w:r>
        <w:r>
          <w:rPr>
            <w:noProof/>
            <w:webHidden/>
          </w:rPr>
          <w:tab/>
        </w:r>
        <w:r>
          <w:rPr>
            <w:noProof/>
            <w:webHidden/>
          </w:rPr>
          <w:fldChar w:fldCharType="begin"/>
        </w:r>
        <w:r>
          <w:rPr>
            <w:noProof/>
            <w:webHidden/>
          </w:rPr>
          <w:instrText xml:space="preserve"> PAGEREF _Toc200980019 \h </w:instrText>
        </w:r>
        <w:r>
          <w:rPr>
            <w:noProof/>
            <w:webHidden/>
          </w:rPr>
        </w:r>
        <w:r>
          <w:rPr>
            <w:noProof/>
            <w:webHidden/>
          </w:rPr>
          <w:fldChar w:fldCharType="separate"/>
        </w:r>
        <w:r>
          <w:rPr>
            <w:noProof/>
            <w:webHidden/>
          </w:rPr>
          <w:t>5</w:t>
        </w:r>
        <w:r>
          <w:rPr>
            <w:noProof/>
            <w:webHidden/>
          </w:rPr>
          <w:fldChar w:fldCharType="end"/>
        </w:r>
      </w:hyperlink>
    </w:p>
    <w:p w14:paraId="4C3965DC" w14:textId="671A5594" w:rsidR="000B4706" w:rsidRDefault="000B4706">
      <w:pPr>
        <w:pStyle w:val="Innehll2"/>
        <w:rPr>
          <w:rFonts w:asciiTheme="minorHAnsi" w:eastAsiaTheme="minorEastAsia" w:hAnsiTheme="minorHAnsi" w:cstheme="minorBidi"/>
          <w:noProof/>
          <w:kern w:val="2"/>
          <w14:ligatures w14:val="standardContextual"/>
        </w:rPr>
      </w:pPr>
      <w:hyperlink w:anchor="_Toc200980020" w:history="1">
        <w:r w:rsidRPr="002D474B">
          <w:rPr>
            <w:rStyle w:val="Hyperlnk"/>
            <w:rFonts w:eastAsia="MS Gothic"/>
            <w:noProof/>
          </w:rPr>
          <w:t>Inhalationer</w:t>
        </w:r>
        <w:r>
          <w:rPr>
            <w:noProof/>
            <w:webHidden/>
          </w:rPr>
          <w:tab/>
        </w:r>
        <w:r>
          <w:rPr>
            <w:noProof/>
            <w:webHidden/>
          </w:rPr>
          <w:fldChar w:fldCharType="begin"/>
        </w:r>
        <w:r>
          <w:rPr>
            <w:noProof/>
            <w:webHidden/>
          </w:rPr>
          <w:instrText xml:space="preserve"> PAGEREF _Toc200980020 \h </w:instrText>
        </w:r>
        <w:r>
          <w:rPr>
            <w:noProof/>
            <w:webHidden/>
          </w:rPr>
        </w:r>
        <w:r>
          <w:rPr>
            <w:noProof/>
            <w:webHidden/>
          </w:rPr>
          <w:fldChar w:fldCharType="separate"/>
        </w:r>
        <w:r>
          <w:rPr>
            <w:noProof/>
            <w:webHidden/>
          </w:rPr>
          <w:t>6</w:t>
        </w:r>
        <w:r>
          <w:rPr>
            <w:noProof/>
            <w:webHidden/>
          </w:rPr>
          <w:fldChar w:fldCharType="end"/>
        </w:r>
      </w:hyperlink>
    </w:p>
    <w:p w14:paraId="51057A38" w14:textId="4179C9BD" w:rsidR="000B4706" w:rsidRDefault="000B4706">
      <w:pPr>
        <w:pStyle w:val="Innehll2"/>
        <w:rPr>
          <w:rFonts w:asciiTheme="minorHAnsi" w:eastAsiaTheme="minorEastAsia" w:hAnsiTheme="minorHAnsi" w:cstheme="minorBidi"/>
          <w:noProof/>
          <w:kern w:val="2"/>
          <w14:ligatures w14:val="standardContextual"/>
        </w:rPr>
      </w:pPr>
      <w:hyperlink w:anchor="_Toc200980021" w:history="1">
        <w:r w:rsidRPr="002D474B">
          <w:rPr>
            <w:rStyle w:val="Hyperlnk"/>
            <w:rFonts w:eastAsia="MS Gothic"/>
            <w:noProof/>
          </w:rPr>
          <w:t>Byte/Rengöring/avslut</w:t>
        </w:r>
        <w:r>
          <w:rPr>
            <w:noProof/>
            <w:webHidden/>
          </w:rPr>
          <w:tab/>
        </w:r>
        <w:r>
          <w:rPr>
            <w:noProof/>
            <w:webHidden/>
          </w:rPr>
          <w:fldChar w:fldCharType="begin"/>
        </w:r>
        <w:r>
          <w:rPr>
            <w:noProof/>
            <w:webHidden/>
          </w:rPr>
          <w:instrText xml:space="preserve"> PAGEREF _Toc200980021 \h </w:instrText>
        </w:r>
        <w:r>
          <w:rPr>
            <w:noProof/>
            <w:webHidden/>
          </w:rPr>
        </w:r>
        <w:r>
          <w:rPr>
            <w:noProof/>
            <w:webHidden/>
          </w:rPr>
          <w:fldChar w:fldCharType="separate"/>
        </w:r>
        <w:r>
          <w:rPr>
            <w:noProof/>
            <w:webHidden/>
          </w:rPr>
          <w:t>6</w:t>
        </w:r>
        <w:r>
          <w:rPr>
            <w:noProof/>
            <w:webHidden/>
          </w:rPr>
          <w:fldChar w:fldCharType="end"/>
        </w:r>
      </w:hyperlink>
    </w:p>
    <w:p w14:paraId="5A2E9341" w14:textId="71B78425" w:rsidR="000B4706" w:rsidRDefault="000B4706">
      <w:pPr>
        <w:pStyle w:val="Innehll2"/>
        <w:rPr>
          <w:rFonts w:asciiTheme="minorHAnsi" w:eastAsiaTheme="minorEastAsia" w:hAnsiTheme="minorHAnsi" w:cstheme="minorBidi"/>
          <w:noProof/>
          <w:kern w:val="2"/>
          <w14:ligatures w14:val="standardContextual"/>
        </w:rPr>
      </w:pPr>
      <w:hyperlink w:anchor="_Toc200980022" w:history="1">
        <w:r w:rsidRPr="002D474B">
          <w:rPr>
            <w:rStyle w:val="Hyperlnk"/>
            <w:rFonts w:eastAsia="MS Gothic"/>
            <w:noProof/>
          </w:rPr>
          <w:t>Batteri</w:t>
        </w:r>
        <w:r>
          <w:rPr>
            <w:noProof/>
            <w:webHidden/>
          </w:rPr>
          <w:tab/>
        </w:r>
        <w:r>
          <w:rPr>
            <w:noProof/>
            <w:webHidden/>
          </w:rPr>
          <w:fldChar w:fldCharType="begin"/>
        </w:r>
        <w:r>
          <w:rPr>
            <w:noProof/>
            <w:webHidden/>
          </w:rPr>
          <w:instrText xml:space="preserve"> PAGEREF _Toc200980022 \h </w:instrText>
        </w:r>
        <w:r>
          <w:rPr>
            <w:noProof/>
            <w:webHidden/>
          </w:rPr>
        </w:r>
        <w:r>
          <w:rPr>
            <w:noProof/>
            <w:webHidden/>
          </w:rPr>
          <w:fldChar w:fldCharType="separate"/>
        </w:r>
        <w:r>
          <w:rPr>
            <w:noProof/>
            <w:webHidden/>
          </w:rPr>
          <w:t>7</w:t>
        </w:r>
        <w:r>
          <w:rPr>
            <w:noProof/>
            <w:webHidden/>
          </w:rPr>
          <w:fldChar w:fldCharType="end"/>
        </w:r>
      </w:hyperlink>
    </w:p>
    <w:p w14:paraId="47D40772" w14:textId="66D428E2" w:rsidR="000B4706" w:rsidRDefault="000B4706">
      <w:pPr>
        <w:pStyle w:val="Innehll2"/>
        <w:rPr>
          <w:rFonts w:asciiTheme="minorHAnsi" w:eastAsiaTheme="minorEastAsia" w:hAnsiTheme="minorHAnsi" w:cstheme="minorBidi"/>
          <w:noProof/>
          <w:kern w:val="2"/>
          <w14:ligatures w14:val="standardContextual"/>
        </w:rPr>
      </w:pPr>
      <w:hyperlink w:anchor="_Toc200980023" w:history="1">
        <w:r w:rsidRPr="002D474B">
          <w:rPr>
            <w:rStyle w:val="Hyperlnk"/>
            <w:rFonts w:eastAsia="MS Gothic"/>
            <w:noProof/>
          </w:rPr>
          <w:t>Airvo med batterienhet</w:t>
        </w:r>
        <w:r>
          <w:rPr>
            <w:noProof/>
            <w:webHidden/>
          </w:rPr>
          <w:tab/>
        </w:r>
        <w:r>
          <w:rPr>
            <w:noProof/>
            <w:webHidden/>
          </w:rPr>
          <w:fldChar w:fldCharType="begin"/>
        </w:r>
        <w:r>
          <w:rPr>
            <w:noProof/>
            <w:webHidden/>
          </w:rPr>
          <w:instrText xml:space="preserve"> PAGEREF _Toc200980023 \h </w:instrText>
        </w:r>
        <w:r>
          <w:rPr>
            <w:noProof/>
            <w:webHidden/>
          </w:rPr>
        </w:r>
        <w:r>
          <w:rPr>
            <w:noProof/>
            <w:webHidden/>
          </w:rPr>
          <w:fldChar w:fldCharType="separate"/>
        </w:r>
        <w:r>
          <w:rPr>
            <w:noProof/>
            <w:webHidden/>
          </w:rPr>
          <w:t>7</w:t>
        </w:r>
        <w:r>
          <w:rPr>
            <w:noProof/>
            <w:webHidden/>
          </w:rPr>
          <w:fldChar w:fldCharType="end"/>
        </w:r>
      </w:hyperlink>
    </w:p>
    <w:p w14:paraId="2C2E6A4B" w14:textId="63D3EAB1" w:rsidR="000B4706" w:rsidRDefault="000B4706">
      <w:pPr>
        <w:pStyle w:val="Innehll2"/>
        <w:rPr>
          <w:rFonts w:asciiTheme="minorHAnsi" w:eastAsiaTheme="minorEastAsia" w:hAnsiTheme="minorHAnsi" w:cstheme="minorBidi"/>
          <w:noProof/>
          <w:kern w:val="2"/>
          <w14:ligatures w14:val="standardContextual"/>
        </w:rPr>
      </w:pPr>
      <w:hyperlink w:anchor="_Toc200980024" w:history="1">
        <w:r w:rsidRPr="002D474B">
          <w:rPr>
            <w:rStyle w:val="Hyperlnk"/>
            <w:rFonts w:eastAsia="MS Gothic"/>
            <w:noProof/>
          </w:rPr>
          <w:t>Inställningar/urträning</w:t>
        </w:r>
        <w:r>
          <w:rPr>
            <w:noProof/>
            <w:webHidden/>
          </w:rPr>
          <w:tab/>
        </w:r>
        <w:r>
          <w:rPr>
            <w:noProof/>
            <w:webHidden/>
          </w:rPr>
          <w:fldChar w:fldCharType="begin"/>
        </w:r>
        <w:r>
          <w:rPr>
            <w:noProof/>
            <w:webHidden/>
          </w:rPr>
          <w:instrText xml:space="preserve"> PAGEREF _Toc200980024 \h </w:instrText>
        </w:r>
        <w:r>
          <w:rPr>
            <w:noProof/>
            <w:webHidden/>
          </w:rPr>
        </w:r>
        <w:r>
          <w:rPr>
            <w:noProof/>
            <w:webHidden/>
          </w:rPr>
          <w:fldChar w:fldCharType="separate"/>
        </w:r>
        <w:r>
          <w:rPr>
            <w:noProof/>
            <w:webHidden/>
          </w:rPr>
          <w:t>8</w:t>
        </w:r>
        <w:r>
          <w:rPr>
            <w:noProof/>
            <w:webHidden/>
          </w:rPr>
          <w:fldChar w:fldCharType="end"/>
        </w:r>
      </w:hyperlink>
    </w:p>
    <w:p w14:paraId="0BB09CD6" w14:textId="0BF99FF3" w:rsidR="000B4706" w:rsidRDefault="000B4706">
      <w:pPr>
        <w:pStyle w:val="Innehll2"/>
        <w:rPr>
          <w:rFonts w:asciiTheme="minorHAnsi" w:eastAsiaTheme="minorEastAsia" w:hAnsiTheme="minorHAnsi" w:cstheme="minorBidi"/>
          <w:noProof/>
          <w:kern w:val="2"/>
          <w14:ligatures w14:val="standardContextual"/>
        </w:rPr>
      </w:pPr>
      <w:hyperlink w:anchor="_Toc200980025" w:history="1">
        <w:r w:rsidRPr="002D474B">
          <w:rPr>
            <w:rStyle w:val="Hyperlnk"/>
            <w:rFonts w:eastAsia="MS Gothic"/>
            <w:noProof/>
          </w:rPr>
          <w:t>Tips kring omvårdnad av patienter med HFT</w:t>
        </w:r>
        <w:r>
          <w:rPr>
            <w:noProof/>
            <w:webHidden/>
          </w:rPr>
          <w:tab/>
        </w:r>
        <w:r>
          <w:rPr>
            <w:noProof/>
            <w:webHidden/>
          </w:rPr>
          <w:fldChar w:fldCharType="begin"/>
        </w:r>
        <w:r>
          <w:rPr>
            <w:noProof/>
            <w:webHidden/>
          </w:rPr>
          <w:instrText xml:space="preserve"> PAGEREF _Toc200980025 \h </w:instrText>
        </w:r>
        <w:r>
          <w:rPr>
            <w:noProof/>
            <w:webHidden/>
          </w:rPr>
        </w:r>
        <w:r>
          <w:rPr>
            <w:noProof/>
            <w:webHidden/>
          </w:rPr>
          <w:fldChar w:fldCharType="separate"/>
        </w:r>
        <w:r>
          <w:rPr>
            <w:noProof/>
            <w:webHidden/>
          </w:rPr>
          <w:t>8</w:t>
        </w:r>
        <w:r>
          <w:rPr>
            <w:noProof/>
            <w:webHidden/>
          </w:rPr>
          <w:fldChar w:fldCharType="end"/>
        </w:r>
      </w:hyperlink>
    </w:p>
    <w:p w14:paraId="117D6C33" w14:textId="6A5C085A" w:rsidR="000B4706" w:rsidRDefault="000B4706">
      <w:pPr>
        <w:pStyle w:val="Innehll2"/>
        <w:rPr>
          <w:rFonts w:asciiTheme="minorHAnsi" w:eastAsiaTheme="minorEastAsia" w:hAnsiTheme="minorHAnsi" w:cstheme="minorBidi"/>
          <w:noProof/>
          <w:kern w:val="2"/>
          <w14:ligatures w14:val="standardContextual"/>
        </w:rPr>
      </w:pPr>
      <w:hyperlink w:anchor="_Toc200980026" w:history="1">
        <w:r w:rsidRPr="002D474B">
          <w:rPr>
            <w:rStyle w:val="Hyperlnk"/>
            <w:rFonts w:eastAsia="MS Gothic"/>
            <w:noProof/>
          </w:rPr>
          <w:t>Högflödesterapi till barn</w:t>
        </w:r>
        <w:r>
          <w:rPr>
            <w:noProof/>
            <w:webHidden/>
          </w:rPr>
          <w:tab/>
        </w:r>
        <w:r>
          <w:rPr>
            <w:noProof/>
            <w:webHidden/>
          </w:rPr>
          <w:fldChar w:fldCharType="begin"/>
        </w:r>
        <w:r>
          <w:rPr>
            <w:noProof/>
            <w:webHidden/>
          </w:rPr>
          <w:instrText xml:space="preserve"> PAGEREF _Toc200980026 \h </w:instrText>
        </w:r>
        <w:r>
          <w:rPr>
            <w:noProof/>
            <w:webHidden/>
          </w:rPr>
        </w:r>
        <w:r>
          <w:rPr>
            <w:noProof/>
            <w:webHidden/>
          </w:rPr>
          <w:fldChar w:fldCharType="separate"/>
        </w:r>
        <w:r>
          <w:rPr>
            <w:noProof/>
            <w:webHidden/>
          </w:rPr>
          <w:t>8</w:t>
        </w:r>
        <w:r>
          <w:rPr>
            <w:noProof/>
            <w:webHidden/>
          </w:rPr>
          <w:fldChar w:fldCharType="end"/>
        </w:r>
      </w:hyperlink>
    </w:p>
    <w:p w14:paraId="13ACABAF" w14:textId="4A2E8585" w:rsidR="000B4706" w:rsidRDefault="000B4706">
      <w:pPr>
        <w:pStyle w:val="Innehll2"/>
        <w:rPr>
          <w:rFonts w:asciiTheme="minorHAnsi" w:eastAsiaTheme="minorEastAsia" w:hAnsiTheme="minorHAnsi" w:cstheme="minorBidi"/>
          <w:noProof/>
          <w:kern w:val="2"/>
          <w14:ligatures w14:val="standardContextual"/>
        </w:rPr>
      </w:pPr>
      <w:hyperlink w:anchor="_Toc200980027" w:history="1">
        <w:r w:rsidRPr="002D474B">
          <w:rPr>
            <w:rStyle w:val="Hyperlnk"/>
            <w:rFonts w:eastAsia="MS Gothic"/>
            <w:noProof/>
          </w:rPr>
          <w:t>Uppstart med Steripolars Point system</w:t>
        </w:r>
        <w:r>
          <w:rPr>
            <w:noProof/>
            <w:webHidden/>
          </w:rPr>
          <w:tab/>
        </w:r>
        <w:r>
          <w:rPr>
            <w:noProof/>
            <w:webHidden/>
          </w:rPr>
          <w:fldChar w:fldCharType="begin"/>
        </w:r>
        <w:r>
          <w:rPr>
            <w:noProof/>
            <w:webHidden/>
          </w:rPr>
          <w:instrText xml:space="preserve"> PAGEREF _Toc200980027 \h </w:instrText>
        </w:r>
        <w:r>
          <w:rPr>
            <w:noProof/>
            <w:webHidden/>
          </w:rPr>
        </w:r>
        <w:r>
          <w:rPr>
            <w:noProof/>
            <w:webHidden/>
          </w:rPr>
          <w:fldChar w:fldCharType="separate"/>
        </w:r>
        <w:r>
          <w:rPr>
            <w:noProof/>
            <w:webHidden/>
          </w:rPr>
          <w:t>9</w:t>
        </w:r>
        <w:r>
          <w:rPr>
            <w:noProof/>
            <w:webHidden/>
          </w:rPr>
          <w:fldChar w:fldCharType="end"/>
        </w:r>
      </w:hyperlink>
    </w:p>
    <w:p w14:paraId="6243132B" w14:textId="7FAB3A9D" w:rsidR="000B4706" w:rsidRDefault="000B4706">
      <w:pPr>
        <w:pStyle w:val="Innehll1"/>
        <w:rPr>
          <w:rFonts w:asciiTheme="minorHAnsi" w:eastAsiaTheme="minorEastAsia" w:hAnsiTheme="minorHAnsi" w:cstheme="minorBidi"/>
          <w:noProof/>
          <w:kern w:val="2"/>
          <w14:ligatures w14:val="standardContextual"/>
        </w:rPr>
      </w:pPr>
      <w:hyperlink w:anchor="_Toc200980028" w:history="1">
        <w:r w:rsidRPr="002D474B">
          <w:rPr>
            <w:rStyle w:val="Hyperlnk"/>
            <w:rFonts w:eastAsia="MS Gothic"/>
            <w:noProof/>
          </w:rPr>
          <w:t>Dokumentinformation</w:t>
        </w:r>
        <w:r>
          <w:rPr>
            <w:noProof/>
            <w:webHidden/>
          </w:rPr>
          <w:tab/>
        </w:r>
        <w:r>
          <w:rPr>
            <w:noProof/>
            <w:webHidden/>
          </w:rPr>
          <w:fldChar w:fldCharType="begin"/>
        </w:r>
        <w:r>
          <w:rPr>
            <w:noProof/>
            <w:webHidden/>
          </w:rPr>
          <w:instrText xml:space="preserve"> PAGEREF _Toc200980028 \h </w:instrText>
        </w:r>
        <w:r>
          <w:rPr>
            <w:noProof/>
            <w:webHidden/>
          </w:rPr>
        </w:r>
        <w:r>
          <w:rPr>
            <w:noProof/>
            <w:webHidden/>
          </w:rPr>
          <w:fldChar w:fldCharType="separate"/>
        </w:r>
        <w:r>
          <w:rPr>
            <w:noProof/>
            <w:webHidden/>
          </w:rPr>
          <w:t>11</w:t>
        </w:r>
        <w:r>
          <w:rPr>
            <w:noProof/>
            <w:webHidden/>
          </w:rPr>
          <w:fldChar w:fldCharType="end"/>
        </w:r>
      </w:hyperlink>
    </w:p>
    <w:p w14:paraId="4243341C" w14:textId="46AAC39E" w:rsidR="000B4706" w:rsidRDefault="000B4706">
      <w:pPr>
        <w:pStyle w:val="Innehll1"/>
        <w:rPr>
          <w:rFonts w:asciiTheme="minorHAnsi" w:eastAsiaTheme="minorEastAsia" w:hAnsiTheme="minorHAnsi" w:cstheme="minorBidi"/>
          <w:noProof/>
          <w:kern w:val="2"/>
          <w14:ligatures w14:val="standardContextual"/>
        </w:rPr>
      </w:pPr>
      <w:hyperlink w:anchor="_Toc200980029" w:history="1">
        <w:r w:rsidRPr="002D474B">
          <w:rPr>
            <w:rStyle w:val="Hyperlnk"/>
            <w:rFonts w:eastAsia="MS Gothic"/>
            <w:noProof/>
          </w:rPr>
          <w:t>Referensförteckning</w:t>
        </w:r>
        <w:r>
          <w:rPr>
            <w:noProof/>
            <w:webHidden/>
          </w:rPr>
          <w:tab/>
        </w:r>
        <w:r>
          <w:rPr>
            <w:noProof/>
            <w:webHidden/>
          </w:rPr>
          <w:fldChar w:fldCharType="begin"/>
        </w:r>
        <w:r>
          <w:rPr>
            <w:noProof/>
            <w:webHidden/>
          </w:rPr>
          <w:instrText xml:space="preserve"> PAGEREF _Toc200980029 \h </w:instrText>
        </w:r>
        <w:r>
          <w:rPr>
            <w:noProof/>
            <w:webHidden/>
          </w:rPr>
        </w:r>
        <w:r>
          <w:rPr>
            <w:noProof/>
            <w:webHidden/>
          </w:rPr>
          <w:fldChar w:fldCharType="separate"/>
        </w:r>
        <w:r>
          <w:rPr>
            <w:noProof/>
            <w:webHidden/>
          </w:rPr>
          <w:t>11</w:t>
        </w:r>
        <w:r>
          <w:rPr>
            <w:noProof/>
            <w:webHidden/>
          </w:rPr>
          <w:fldChar w:fldCharType="end"/>
        </w:r>
      </w:hyperlink>
    </w:p>
    <w:p w14:paraId="2732E7B2" w14:textId="1E17504D" w:rsidR="000B4706" w:rsidRDefault="000B4706">
      <w:pPr>
        <w:pStyle w:val="Innehll1"/>
        <w:rPr>
          <w:rFonts w:asciiTheme="minorHAnsi" w:eastAsiaTheme="minorEastAsia" w:hAnsiTheme="minorHAnsi" w:cstheme="minorBidi"/>
          <w:noProof/>
          <w:kern w:val="2"/>
          <w14:ligatures w14:val="standardContextual"/>
        </w:rPr>
      </w:pPr>
      <w:hyperlink w:anchor="_Toc200980030" w:history="1">
        <w:r w:rsidRPr="002D474B">
          <w:rPr>
            <w:rStyle w:val="Hyperlnk"/>
            <w:rFonts w:eastAsia="MS Gothic"/>
            <w:noProof/>
          </w:rPr>
          <w:t>Länkförteckning</w:t>
        </w:r>
        <w:r>
          <w:rPr>
            <w:noProof/>
            <w:webHidden/>
          </w:rPr>
          <w:tab/>
        </w:r>
        <w:r>
          <w:rPr>
            <w:noProof/>
            <w:webHidden/>
          </w:rPr>
          <w:fldChar w:fldCharType="begin"/>
        </w:r>
        <w:r>
          <w:rPr>
            <w:noProof/>
            <w:webHidden/>
          </w:rPr>
          <w:instrText xml:space="preserve"> PAGEREF _Toc200980030 \h </w:instrText>
        </w:r>
        <w:r>
          <w:rPr>
            <w:noProof/>
            <w:webHidden/>
          </w:rPr>
        </w:r>
        <w:r>
          <w:rPr>
            <w:noProof/>
            <w:webHidden/>
          </w:rPr>
          <w:fldChar w:fldCharType="separate"/>
        </w:r>
        <w:r>
          <w:rPr>
            <w:noProof/>
            <w:webHidden/>
          </w:rPr>
          <w:t>12</w:t>
        </w:r>
        <w:r>
          <w:rPr>
            <w:noProof/>
            <w:webHidden/>
          </w:rPr>
          <w:fldChar w:fldCharType="end"/>
        </w:r>
      </w:hyperlink>
    </w:p>
    <w:p w14:paraId="6F588DD9" w14:textId="66EF631D" w:rsidR="000B4706" w:rsidRPr="000B4706" w:rsidRDefault="000B4706" w:rsidP="000B4706">
      <w:r>
        <w:fldChar w:fldCharType="end"/>
      </w:r>
    </w:p>
    <w:p w14:paraId="11DF0C24" w14:textId="77777777" w:rsidR="000B4706" w:rsidRDefault="000B4706" w:rsidP="009A32ED">
      <w:pPr>
        <w:ind w:right="-143"/>
      </w:pPr>
    </w:p>
    <w:p w14:paraId="70B2A54A" w14:textId="77777777" w:rsidR="009A32ED" w:rsidRDefault="009A32ED" w:rsidP="009A32ED">
      <w:pPr>
        <w:pStyle w:val="Rubrik2"/>
        <w:ind w:right="-143"/>
      </w:pPr>
      <w:bookmarkStart w:id="9" w:name="_Toc100327187"/>
      <w:bookmarkStart w:id="10" w:name="_Toc200979948"/>
      <w:bookmarkStart w:id="11" w:name="_Toc200980014"/>
      <w:bookmarkEnd w:id="5"/>
      <w:r>
        <w:t>Förutsättningar</w:t>
      </w:r>
      <w:bookmarkEnd w:id="9"/>
      <w:bookmarkEnd w:id="10"/>
      <w:bookmarkEnd w:id="11"/>
    </w:p>
    <w:p w14:paraId="3257CA25" w14:textId="77777777" w:rsidR="000B4706" w:rsidRDefault="000B4706" w:rsidP="000B4706">
      <w:bookmarkStart w:id="12" w:name="_Toc100327192"/>
      <w:r>
        <w:t xml:space="preserve">Högt syrgasbehov innebär en stor risk för uttorkning av luftvägarna. HFT bidrar till att behålla funktionen av det </w:t>
      </w:r>
      <w:proofErr w:type="spellStart"/>
      <w:r>
        <w:t>mucociliära</w:t>
      </w:r>
      <w:proofErr w:type="spellEnd"/>
      <w:r>
        <w:t xml:space="preserve"> systemet i lungan genom att luften är uppvärmd och fuktad.</w:t>
      </w:r>
    </w:p>
    <w:p w14:paraId="6CF2AE41" w14:textId="77777777" w:rsidR="000B4706" w:rsidRDefault="000B4706" w:rsidP="000B4706">
      <w:r>
        <w:t xml:space="preserve">Högflödesterapi minskar det anatomiska </w:t>
      </w:r>
      <w:proofErr w:type="spellStart"/>
      <w:r>
        <w:t>dead</w:t>
      </w:r>
      <w:proofErr w:type="spellEnd"/>
      <w:r>
        <w:t xml:space="preserve"> space som finns i den övre luftvägen och skapar en reservoar av syre som är tillgänglig i varje andetag. Det minimerar </w:t>
      </w:r>
      <w:proofErr w:type="spellStart"/>
      <w:r>
        <w:t>återandningen</w:t>
      </w:r>
      <w:proofErr w:type="spellEnd"/>
      <w:r>
        <w:t xml:space="preserve"> av koldioxid.</w:t>
      </w:r>
    </w:p>
    <w:p w14:paraId="3513D206" w14:textId="77777777" w:rsidR="000B4706" w:rsidRDefault="000B4706" w:rsidP="000B4706">
      <w:r>
        <w:t>Förbättrad syresättning kan leda till lägre andningsfrekvens med minskat andningsarbete hos patienten.</w:t>
      </w:r>
    </w:p>
    <w:p w14:paraId="546D04EC" w14:textId="77777777" w:rsidR="000B4706" w:rsidRDefault="000B4706" w:rsidP="000B4706">
      <w:pPr>
        <w:pStyle w:val="Liststycke"/>
        <w:numPr>
          <w:ilvl w:val="0"/>
          <w:numId w:val="24"/>
        </w:numPr>
      </w:pPr>
      <w:r w:rsidRPr="000B4706">
        <w:rPr>
          <w:i/>
          <w:iCs/>
        </w:rPr>
        <w:t>PEEP</w:t>
      </w:r>
      <w:r>
        <w:t>. Ett flöde på 60l/min kan generera PEEP upp till 3–4 cm H20. 10 liter flöde motsvarar 0,5 - 1 cm H20 i PEEP. Förutsatt att rätt storlek på grimma används samt att patient håller munnen stängd.  Dock är det tveksamt om PEEP vid högflödesbehandling är det som huvudsakligen minskar and-</w:t>
      </w:r>
      <w:proofErr w:type="spellStart"/>
      <w:r>
        <w:t>ningsarbetet</w:t>
      </w:r>
      <w:proofErr w:type="spellEnd"/>
      <w:r>
        <w:t>.</w:t>
      </w:r>
    </w:p>
    <w:p w14:paraId="7562BC48" w14:textId="77777777" w:rsidR="000B4706" w:rsidRDefault="000B4706" w:rsidP="000B4706">
      <w:pPr>
        <w:pStyle w:val="Liststycke"/>
        <w:numPr>
          <w:ilvl w:val="0"/>
          <w:numId w:val="24"/>
        </w:numPr>
      </w:pPr>
      <w:r w:rsidRPr="000B4706">
        <w:rPr>
          <w:i/>
          <w:iCs/>
        </w:rPr>
        <w:lastRenderedPageBreak/>
        <w:t>Luftvägssekret</w:t>
      </w:r>
      <w:r>
        <w:t xml:space="preserve">. Då uppvärmd- och befuktad luft underlättar </w:t>
      </w:r>
      <w:r w:rsidRPr="00294824">
        <w:t>slemmobilisering.</w:t>
      </w:r>
      <w:r w:rsidRPr="000B4706">
        <w:rPr>
          <w:color w:val="FF0000"/>
        </w:rPr>
        <w:t xml:space="preserve"> </w:t>
      </w:r>
      <w:r>
        <w:t xml:space="preserve">Vilket sannolikt är förklaringen till att studier visar på en lägre förekomst av nedre luftvägsinfektioner orsakade av gramnegativa bakterier. </w:t>
      </w:r>
      <w:proofErr w:type="gramStart"/>
      <w:r>
        <w:t>Framförallt</w:t>
      </w:r>
      <w:proofErr w:type="gramEnd"/>
      <w:r>
        <w:t xml:space="preserve"> Covid-patienter som behöver mycket syrgas under längre tid gynnas av detta. Patientens </w:t>
      </w:r>
      <w:proofErr w:type="spellStart"/>
      <w:r>
        <w:t>mucociliära</w:t>
      </w:r>
      <w:proofErr w:type="spellEnd"/>
      <w:r>
        <w:t xml:space="preserve"> system torkas inte ut som det hade gjort av vanlig syrgasbehandling.</w:t>
      </w:r>
    </w:p>
    <w:p w14:paraId="67DDFB3B" w14:textId="77777777" w:rsidR="000B4706" w:rsidRDefault="000B4706" w:rsidP="000B4706">
      <w:pPr>
        <w:pStyle w:val="Liststycke"/>
        <w:numPr>
          <w:ilvl w:val="0"/>
          <w:numId w:val="24"/>
        </w:numPr>
      </w:pPr>
      <w:r w:rsidRPr="000B4706">
        <w:rPr>
          <w:i/>
          <w:iCs/>
        </w:rPr>
        <w:t>Prevention</w:t>
      </w:r>
      <w:r>
        <w:t xml:space="preserve">. HFT kan minska risken för intubation samt </w:t>
      </w:r>
      <w:proofErr w:type="spellStart"/>
      <w:r>
        <w:t>reintubation</w:t>
      </w:r>
      <w:proofErr w:type="spellEnd"/>
      <w:r>
        <w:t xml:space="preserve">. </w:t>
      </w:r>
    </w:p>
    <w:p w14:paraId="49FC07FC" w14:textId="77777777" w:rsidR="000B4706" w:rsidRDefault="000B4706" w:rsidP="000B4706">
      <w:pPr>
        <w:pStyle w:val="Liststycke"/>
        <w:numPr>
          <w:ilvl w:val="0"/>
          <w:numId w:val="24"/>
        </w:numPr>
      </w:pPr>
      <w:r w:rsidRPr="000B4706">
        <w:rPr>
          <w:i/>
          <w:iCs/>
        </w:rPr>
        <w:t>Komfort</w:t>
      </w:r>
      <w:r>
        <w:t>. HFT accepteras lättare och upplevs mer komfortabel i jämförelse med non-</w:t>
      </w:r>
      <w:proofErr w:type="spellStart"/>
      <w:r>
        <w:t>invasiv</w:t>
      </w:r>
      <w:proofErr w:type="spellEnd"/>
      <w:r>
        <w:t xml:space="preserve"> ventilation (NIV) via mask. Upplevelsen av det höga flödet är individuellt och vid uppstart kan flödena behöva titreras. </w:t>
      </w:r>
    </w:p>
    <w:p w14:paraId="64CB2A8F" w14:textId="77777777" w:rsidR="000B4706" w:rsidRDefault="000B4706" w:rsidP="000B4706">
      <w:pPr>
        <w:pStyle w:val="Liststycke"/>
        <w:numPr>
          <w:ilvl w:val="0"/>
          <w:numId w:val="24"/>
        </w:numPr>
      </w:pPr>
      <w:r w:rsidRPr="000B4706">
        <w:rPr>
          <w:i/>
          <w:iCs/>
        </w:rPr>
        <w:t>Högre syrgastillförsel</w:t>
      </w:r>
      <w:r>
        <w:t xml:space="preserve">. Fördelarna med högflödesbehandling jämfört med vanlig syrgasbehandling är att erbjuda högre koncentration av syrgas med mindre risk för uttorkning av luftvägar. </w:t>
      </w:r>
    </w:p>
    <w:p w14:paraId="612C8BE2" w14:textId="77777777" w:rsidR="000B4706" w:rsidRDefault="000B4706" w:rsidP="000B4706">
      <w:pPr>
        <w:pStyle w:val="Liststycke"/>
        <w:numPr>
          <w:ilvl w:val="0"/>
          <w:numId w:val="24"/>
        </w:numPr>
      </w:pPr>
      <w:r w:rsidRPr="000B4706">
        <w:rPr>
          <w:i/>
          <w:iCs/>
        </w:rPr>
        <w:t>Andningsarbete</w:t>
      </w:r>
      <w:r>
        <w:t xml:space="preserve">. Svårt sjuka patienter med ett ökat syrgasbehov, Fio2&gt;45 % kan få ett under lättat andningsarbete med ett högt flöde. Om möjligt optimera behandlingen tillsammans med patienten. </w:t>
      </w:r>
    </w:p>
    <w:p w14:paraId="680B8B8E" w14:textId="77777777" w:rsidR="000B4706" w:rsidRDefault="000B4706" w:rsidP="000B4706">
      <w:pPr>
        <w:pStyle w:val="Rubrik2"/>
      </w:pPr>
      <w:bookmarkStart w:id="13" w:name="_Toc138171658"/>
      <w:bookmarkStart w:id="14" w:name="_Toc200979949"/>
      <w:bookmarkStart w:id="15" w:name="_Toc200980015"/>
      <w:bookmarkEnd w:id="12"/>
      <w:r>
        <w:t>Genomförande</w:t>
      </w:r>
      <w:bookmarkEnd w:id="13"/>
      <w:bookmarkEnd w:id="14"/>
      <w:bookmarkEnd w:id="15"/>
    </w:p>
    <w:p w14:paraId="1DF5C1D8" w14:textId="77777777" w:rsidR="000B4706" w:rsidRDefault="000B4706" w:rsidP="000B4706">
      <w:pPr>
        <w:pStyle w:val="Rubrik3"/>
        <w:spacing w:before="120"/>
      </w:pPr>
      <w:bookmarkStart w:id="16" w:name="_Toc138171659"/>
      <w:bookmarkStart w:id="17" w:name="_Toc200980016"/>
      <w:r>
        <w:t>Indikation</w:t>
      </w:r>
      <w:bookmarkEnd w:id="16"/>
      <w:bookmarkEnd w:id="17"/>
    </w:p>
    <w:p w14:paraId="781A4D96" w14:textId="77777777" w:rsidR="000B4706" w:rsidRDefault="000B4706" w:rsidP="000B4706">
      <w:pPr>
        <w:pStyle w:val="Punktlista"/>
      </w:pPr>
      <w:r>
        <w:t>Huvudindikation är hypoxisk respiratorisk insufficiens, som vid till exempel pneumoni/</w:t>
      </w:r>
      <w:proofErr w:type="spellStart"/>
      <w:r>
        <w:t>pneumonit</w:t>
      </w:r>
      <w:proofErr w:type="spellEnd"/>
      <w:r>
        <w:t>, sepsis eller ARDS (endast mild).</w:t>
      </w:r>
    </w:p>
    <w:p w14:paraId="241F76B2" w14:textId="77777777" w:rsidR="000B4706" w:rsidRDefault="000B4706" w:rsidP="000B4706">
      <w:pPr>
        <w:pStyle w:val="Punktlista"/>
      </w:pPr>
      <w:r>
        <w:t>Patienter med akut lungfunktionsnedsättning med behov av utökat andningsstöd i form av non-</w:t>
      </w:r>
      <w:proofErr w:type="spellStart"/>
      <w:r>
        <w:t>invasiv</w:t>
      </w:r>
      <w:proofErr w:type="spellEnd"/>
      <w:r>
        <w:t xml:space="preserve"> ventilation (NIV) på mask, men som inte accepterar och därmed inte samarbetar tillräckligt för denna behandling. </w:t>
      </w:r>
    </w:p>
    <w:p w14:paraId="6619403C" w14:textId="77777777" w:rsidR="000B4706" w:rsidRDefault="000B4706" w:rsidP="000B4706">
      <w:pPr>
        <w:pStyle w:val="Punktlista"/>
      </w:pPr>
      <w:r>
        <w:t xml:space="preserve">Efter </w:t>
      </w:r>
      <w:proofErr w:type="spellStart"/>
      <w:r>
        <w:t>extubation</w:t>
      </w:r>
      <w:proofErr w:type="spellEnd"/>
      <w:r>
        <w:t xml:space="preserve"> där patienten har behandlats mer än 48 </w:t>
      </w:r>
      <w:proofErr w:type="spellStart"/>
      <w:r>
        <w:t>tim</w:t>
      </w:r>
      <w:proofErr w:type="spellEnd"/>
      <w:r>
        <w:t xml:space="preserve"> i ventilator.</w:t>
      </w:r>
    </w:p>
    <w:p w14:paraId="71C23920" w14:textId="77777777" w:rsidR="000B4706" w:rsidRDefault="000B4706" w:rsidP="000B4706">
      <w:pPr>
        <w:pStyle w:val="Punktlista"/>
      </w:pPr>
      <w:r>
        <w:t xml:space="preserve">Vid </w:t>
      </w:r>
      <w:proofErr w:type="spellStart"/>
      <w:r>
        <w:t>urträning</w:t>
      </w:r>
      <w:proofErr w:type="spellEnd"/>
      <w:r>
        <w:t xml:space="preserve"> av ventilator för </w:t>
      </w:r>
      <w:proofErr w:type="spellStart"/>
      <w:r>
        <w:t>tracheotomerade</w:t>
      </w:r>
      <w:proofErr w:type="spellEnd"/>
      <w:r>
        <w:t xml:space="preserve"> patienter.</w:t>
      </w:r>
    </w:p>
    <w:p w14:paraId="43168014" w14:textId="77777777" w:rsidR="000B4706" w:rsidRDefault="000B4706" w:rsidP="000B4706">
      <w:pPr>
        <w:pStyle w:val="Punktlista"/>
      </w:pPr>
      <w:proofErr w:type="spellStart"/>
      <w:r>
        <w:lastRenderedPageBreak/>
        <w:t>Preoxygenering</w:t>
      </w:r>
      <w:proofErr w:type="spellEnd"/>
      <w:r>
        <w:t xml:space="preserve"> vid intubation.</w:t>
      </w:r>
    </w:p>
    <w:p w14:paraId="513C580E" w14:textId="77777777" w:rsidR="000B4706" w:rsidRDefault="000B4706" w:rsidP="000B4706">
      <w:pPr>
        <w:pStyle w:val="Rubrik3"/>
      </w:pPr>
      <w:bookmarkStart w:id="18" w:name="_Toc138171660"/>
      <w:bookmarkStart w:id="19" w:name="_Toc200980017"/>
      <w:r>
        <w:t>Kontraindikationer</w:t>
      </w:r>
      <w:bookmarkEnd w:id="18"/>
      <w:bookmarkEnd w:id="19"/>
    </w:p>
    <w:p w14:paraId="130AF44B" w14:textId="77777777" w:rsidR="000B4706" w:rsidRDefault="000B4706" w:rsidP="000B4706">
      <w:pPr>
        <w:pStyle w:val="Punktlista"/>
      </w:pPr>
      <w:proofErr w:type="spellStart"/>
      <w:r>
        <w:t>Medvetlöshet</w:t>
      </w:r>
      <w:proofErr w:type="spellEnd"/>
      <w:r>
        <w:t>.</w:t>
      </w:r>
    </w:p>
    <w:p w14:paraId="264AA79B" w14:textId="77777777" w:rsidR="000B4706" w:rsidRDefault="000B4706" w:rsidP="000B4706">
      <w:pPr>
        <w:pStyle w:val="Punktlista"/>
      </w:pPr>
      <w:r>
        <w:t>Skallbasfraktur.</w:t>
      </w:r>
    </w:p>
    <w:p w14:paraId="190CAE4B" w14:textId="77777777" w:rsidR="000B4706" w:rsidRDefault="000B4706" w:rsidP="000B4706">
      <w:pPr>
        <w:pStyle w:val="Punktlista"/>
      </w:pPr>
      <w:proofErr w:type="spellStart"/>
      <w:r>
        <w:t>Likvorré</w:t>
      </w:r>
      <w:proofErr w:type="spellEnd"/>
      <w:r>
        <w:t>.</w:t>
      </w:r>
    </w:p>
    <w:p w14:paraId="16872394" w14:textId="77777777" w:rsidR="000B4706" w:rsidRDefault="000B4706" w:rsidP="000B4706">
      <w:pPr>
        <w:pStyle w:val="Punktlista"/>
      </w:pPr>
      <w:r>
        <w:t>Näsfraktur.</w:t>
      </w:r>
    </w:p>
    <w:p w14:paraId="596C9E4F" w14:textId="77777777" w:rsidR="000B4706" w:rsidRDefault="000B4706" w:rsidP="000B4706">
      <w:pPr>
        <w:pStyle w:val="Punktlista"/>
      </w:pPr>
      <w:r>
        <w:t>Näsblod i anamnesen.</w:t>
      </w:r>
    </w:p>
    <w:p w14:paraId="370229B9" w14:textId="77777777" w:rsidR="000B4706" w:rsidRDefault="000B4706" w:rsidP="000B4706">
      <w:pPr>
        <w:pStyle w:val="Punktlista"/>
      </w:pPr>
      <w:r>
        <w:t xml:space="preserve">Försiktighet vid </w:t>
      </w:r>
      <w:proofErr w:type="spellStart"/>
      <w:r>
        <w:t>Trombocytopeni</w:t>
      </w:r>
      <w:proofErr w:type="spellEnd"/>
      <w:r>
        <w:t xml:space="preserve"> &lt;85.</w:t>
      </w:r>
    </w:p>
    <w:p w14:paraId="69075CB2" w14:textId="77777777" w:rsidR="000B4706" w:rsidRDefault="000B4706" w:rsidP="000B4706">
      <w:pPr>
        <w:pStyle w:val="Punktlista"/>
      </w:pPr>
      <w:r>
        <w:t xml:space="preserve">Nyligen genomgången operation i </w:t>
      </w:r>
      <w:proofErr w:type="spellStart"/>
      <w:r>
        <w:t>näsregionen</w:t>
      </w:r>
      <w:proofErr w:type="spellEnd"/>
      <w:r>
        <w:t>.</w:t>
      </w:r>
    </w:p>
    <w:p w14:paraId="5A7C053C" w14:textId="77777777" w:rsidR="000B4706" w:rsidRDefault="000B4706" w:rsidP="000B4706">
      <w:pPr>
        <w:pStyle w:val="Rubrik3"/>
      </w:pPr>
      <w:bookmarkStart w:id="20" w:name="_Toc138171661"/>
      <w:bookmarkStart w:id="21" w:name="_Toc200980018"/>
      <w:r>
        <w:t>Behandlingsmål och inställningar</w:t>
      </w:r>
      <w:bookmarkEnd w:id="20"/>
      <w:bookmarkEnd w:id="21"/>
    </w:p>
    <w:p w14:paraId="62E1B034" w14:textId="77777777" w:rsidR="000B4706" w:rsidRDefault="000B4706" w:rsidP="000B4706">
      <w:r>
        <w:t xml:space="preserve">Mål med behandling av HFT är att kunna använda högre flöden av syr-gastillförsel för att kunna snabbt förbättra patientens </w:t>
      </w:r>
      <w:proofErr w:type="spellStart"/>
      <w:r>
        <w:t>saturation</w:t>
      </w:r>
      <w:proofErr w:type="spellEnd"/>
      <w:r>
        <w:t xml:space="preserve"> utan att torka ut slemhinnorna. Behandling med HFT kräver täta kliniska blodgaskontroller och skall övervakas regelbundet med hänsyn till medvetandegrad och </w:t>
      </w:r>
      <w:proofErr w:type="spellStart"/>
      <w:r>
        <w:t>saturation</w:t>
      </w:r>
      <w:proofErr w:type="spellEnd"/>
      <w:r>
        <w:t>.</w:t>
      </w:r>
    </w:p>
    <w:p w14:paraId="073199D4" w14:textId="77777777" w:rsidR="000B4706" w:rsidRDefault="000B4706" w:rsidP="000B4706">
      <w:pPr>
        <w:pStyle w:val="MellanrubrikVGR"/>
      </w:pPr>
      <w:bookmarkStart w:id="22" w:name="_Toc138171662"/>
      <w:r>
        <w:t>Storlek på grimma</w:t>
      </w:r>
      <w:bookmarkEnd w:id="22"/>
    </w:p>
    <w:p w14:paraId="14E712D0" w14:textId="77777777" w:rsidR="000B4706" w:rsidRDefault="000B4706" w:rsidP="000B4706">
      <w:r>
        <w:t xml:space="preserve">Storleken på grimma ska anpassas så att piggarna upptar cirka 50 % av näsborrens lumen. En för liten grimma kan göra att en del av gasflödet ”skjuter utanför” näsborrarna, vilket gör att högflödesterapin blir mindre effektiv. Dessutom kan det leda till värmeobehag i ansiktet och ökad kondensbildning runt näsan. En för stor grimma kan leda till svullnad, </w:t>
      </w:r>
      <w:r w:rsidRPr="00294824">
        <w:t>ta reda på svullnad?</w:t>
      </w:r>
    </w:p>
    <w:p w14:paraId="7FC98342" w14:textId="77777777" w:rsidR="000B4706" w:rsidRDefault="000B4706" w:rsidP="000B4706">
      <w:pPr>
        <w:pStyle w:val="MellanrubrikVGR"/>
      </w:pPr>
      <w:bookmarkStart w:id="23" w:name="_Toc138171663"/>
      <w:r>
        <w:t>Gasflöde</w:t>
      </w:r>
      <w:bookmarkEnd w:id="23"/>
    </w:p>
    <w:p w14:paraId="70BD890A" w14:textId="77777777" w:rsidR="000B4706" w:rsidRDefault="000B4706" w:rsidP="000B4706">
      <w:r>
        <w:t xml:space="preserve">Målet med det höga gasflödet är att överträffa patientens maximala inandningsflöde och därmed skapa en minimal utspädning med rumsluft. På så vis kommer patienten att få den inställda syrgasmängden (inställd O2 % = verklig FiO2). Maximalt gasflöde som </w:t>
      </w:r>
      <w:proofErr w:type="spellStart"/>
      <w:r>
        <w:t>Airvo</w:t>
      </w:r>
      <w:proofErr w:type="spellEnd"/>
      <w:r>
        <w:t xml:space="preserve"> 2 klarar av är 60 liter/min. </w:t>
      </w:r>
      <w:proofErr w:type="spellStart"/>
      <w:r>
        <w:t>Steripolars</w:t>
      </w:r>
      <w:proofErr w:type="spellEnd"/>
      <w:r>
        <w:t xml:space="preserve"> Point system kan generera högre gasflöden. </w:t>
      </w:r>
    </w:p>
    <w:p w14:paraId="323F2D75" w14:textId="77777777" w:rsidR="000B4706" w:rsidRDefault="000B4706" w:rsidP="000B4706">
      <w:pPr>
        <w:pStyle w:val="Rubrik3"/>
      </w:pPr>
      <w:bookmarkStart w:id="24" w:name="_Toc138171664"/>
      <w:bookmarkStart w:id="25" w:name="_Toc200980019"/>
      <w:r>
        <w:lastRenderedPageBreak/>
        <w:t xml:space="preserve">Uppstart </w:t>
      </w:r>
      <w:proofErr w:type="spellStart"/>
      <w:r>
        <w:t>Airvo</w:t>
      </w:r>
      <w:proofErr w:type="spellEnd"/>
      <w:r>
        <w:t xml:space="preserve"> 2</w:t>
      </w:r>
      <w:bookmarkEnd w:id="24"/>
      <w:bookmarkEnd w:id="25"/>
    </w:p>
    <w:p w14:paraId="3CBFBFD7" w14:textId="77777777" w:rsidR="000B4706" w:rsidRDefault="000B4706" w:rsidP="000B4706">
      <w:pPr>
        <w:pStyle w:val="Liststycke"/>
        <w:numPr>
          <w:ilvl w:val="0"/>
          <w:numId w:val="25"/>
        </w:numPr>
      </w:pPr>
      <w:r>
        <w:t xml:space="preserve">Koppla </w:t>
      </w:r>
      <w:proofErr w:type="spellStart"/>
      <w:r>
        <w:t>Airvo</w:t>
      </w:r>
      <w:proofErr w:type="spellEnd"/>
      <w:r>
        <w:t xml:space="preserve"> 2 till ström/eluttag (ska alltid sitta i när den används).</w:t>
      </w:r>
    </w:p>
    <w:p w14:paraId="232F68E2" w14:textId="77777777" w:rsidR="000B4706" w:rsidRDefault="000B4706" w:rsidP="000B4706">
      <w:pPr>
        <w:pStyle w:val="Liststycke"/>
        <w:numPr>
          <w:ilvl w:val="0"/>
          <w:numId w:val="25"/>
        </w:numPr>
      </w:pPr>
      <w:r>
        <w:t>Anslut syrgasslangen till oxygenuttag på panel/pendel.</w:t>
      </w:r>
    </w:p>
    <w:p w14:paraId="6CD76E68" w14:textId="77777777" w:rsidR="000B4706" w:rsidRDefault="000B4706" w:rsidP="000B4706">
      <w:pPr>
        <w:pStyle w:val="Liststycke"/>
        <w:numPr>
          <w:ilvl w:val="0"/>
          <w:numId w:val="25"/>
        </w:numPr>
      </w:pPr>
      <w:r>
        <w:t xml:space="preserve">Koppla </w:t>
      </w:r>
      <w:proofErr w:type="spellStart"/>
      <w:r>
        <w:t>slangset</w:t>
      </w:r>
      <w:proofErr w:type="spellEnd"/>
      <w:r>
        <w:t xml:space="preserve"> och sterilt vatten enligt separat anvisning.</w:t>
      </w:r>
    </w:p>
    <w:p w14:paraId="1FB3707D" w14:textId="77777777" w:rsidR="000B4706" w:rsidRDefault="000B4706" w:rsidP="000B4706">
      <w:pPr>
        <w:pStyle w:val="Liststycke"/>
        <w:numPr>
          <w:ilvl w:val="0"/>
          <w:numId w:val="25"/>
        </w:numPr>
      </w:pPr>
      <w:r>
        <w:t>Starta apparaten så den hinner värmas upp.</w:t>
      </w:r>
    </w:p>
    <w:p w14:paraId="41EF23AE" w14:textId="77777777" w:rsidR="000B4706" w:rsidRDefault="000B4706" w:rsidP="000B4706">
      <w:pPr>
        <w:pStyle w:val="Liststycke"/>
        <w:numPr>
          <w:ilvl w:val="0"/>
          <w:numId w:val="25"/>
        </w:numPr>
      </w:pPr>
      <w:r>
        <w:t>Vid uppstart av ny patient ska trafikljuset vara grönt vilket det blir efter genomgången rengöringscykel. Den får inte användas om trafikljuset är gult, utan då måste en ny desinfektionscykel genomföras.</w:t>
      </w:r>
    </w:p>
    <w:p w14:paraId="0E38B3DD" w14:textId="77777777" w:rsidR="000B4706" w:rsidRDefault="000B4706" w:rsidP="000B4706">
      <w:pPr>
        <w:pStyle w:val="Liststycke"/>
        <w:numPr>
          <w:ilvl w:val="0"/>
          <w:numId w:val="25"/>
        </w:numPr>
      </w:pPr>
      <w:r>
        <w:t xml:space="preserve">Koppla på grimma eller </w:t>
      </w:r>
      <w:proofErr w:type="spellStart"/>
      <w:r>
        <w:t>trackanslutning</w:t>
      </w:r>
      <w:proofErr w:type="spellEnd"/>
      <w:r>
        <w:t xml:space="preserve"> till slangsetet.</w:t>
      </w:r>
    </w:p>
    <w:p w14:paraId="3058DD1C" w14:textId="77777777" w:rsidR="000B4706" w:rsidRDefault="000B4706" w:rsidP="000B4706">
      <w:pPr>
        <w:pStyle w:val="Liststycke"/>
        <w:numPr>
          <w:ilvl w:val="0"/>
          <w:numId w:val="25"/>
        </w:numPr>
      </w:pPr>
      <w:r>
        <w:t>Inställningar görs på menyn på apparaten. Lås upp menyn genom att hålla inne upp/ner pilarna på samma gång. Detaljerad beskrivning finns hängande på apparaten.</w:t>
      </w:r>
    </w:p>
    <w:p w14:paraId="5C273B02" w14:textId="77777777" w:rsidR="000B4706" w:rsidRDefault="000B4706" w:rsidP="000B4706">
      <w:pPr>
        <w:pStyle w:val="Liststycke"/>
        <w:numPr>
          <w:ilvl w:val="0"/>
          <w:numId w:val="25"/>
        </w:numPr>
      </w:pPr>
      <w:r>
        <w:t xml:space="preserve">Sätt på patienten grimman eller </w:t>
      </w:r>
      <w:proofErr w:type="spellStart"/>
      <w:r>
        <w:t>trackanslutningen</w:t>
      </w:r>
      <w:proofErr w:type="spellEnd"/>
      <w:r>
        <w:t xml:space="preserve"> och tänk på att slangen ska hänga nedåt från patienten så att kondensvatten kan rinna ner i slangen och tömmas i behållaren. </w:t>
      </w:r>
    </w:p>
    <w:p w14:paraId="680FB2A3" w14:textId="77777777" w:rsidR="000B4706" w:rsidRDefault="000B4706" w:rsidP="000B4706">
      <w:pPr>
        <w:pStyle w:val="MellanrubrikVGR"/>
      </w:pPr>
      <w:bookmarkStart w:id="26" w:name="_Toc138171665"/>
      <w:r>
        <w:t>Tre parametrar ställs in</w:t>
      </w:r>
      <w:bookmarkEnd w:id="26"/>
    </w:p>
    <w:p w14:paraId="3D44FB2B" w14:textId="77777777" w:rsidR="000B4706" w:rsidRDefault="000B4706" w:rsidP="000B4706">
      <w:pPr>
        <w:pStyle w:val="Punktlista"/>
      </w:pPr>
      <w:r w:rsidRPr="008A038D">
        <w:rPr>
          <w:b/>
          <w:bCs/>
        </w:rPr>
        <w:t>Temperatur</w:t>
      </w:r>
      <w:r>
        <w:t>: Valbara temperaturer för vuxen är 31°C, 34°C alternativt 37°C är standard. Sänk grader om patienten upplever det för varmt.</w:t>
      </w:r>
    </w:p>
    <w:p w14:paraId="1A64864D" w14:textId="77777777" w:rsidR="000B4706" w:rsidRDefault="000B4706" w:rsidP="000B4706">
      <w:pPr>
        <w:pStyle w:val="Punktlista"/>
      </w:pPr>
      <w:r w:rsidRPr="008A038D">
        <w:rPr>
          <w:b/>
          <w:bCs/>
        </w:rPr>
        <w:t>Flöde</w:t>
      </w:r>
      <w:r>
        <w:t xml:space="preserve">: </w:t>
      </w:r>
      <w:proofErr w:type="spellStart"/>
      <w:r>
        <w:t>Airvo</w:t>
      </w:r>
      <w:proofErr w:type="spellEnd"/>
      <w:r>
        <w:t xml:space="preserve"> 2 kan ställas in med flöden mellan 10 L/min till 60 L/min. Tänk på att inte täcka över luftfiltret på baksidan. </w:t>
      </w:r>
    </w:p>
    <w:p w14:paraId="1D80FE1C" w14:textId="77777777" w:rsidR="000B4706" w:rsidRDefault="000B4706" w:rsidP="000B4706">
      <w:pPr>
        <w:pStyle w:val="Punktlista"/>
      </w:pPr>
      <w:r w:rsidRPr="008A038D">
        <w:rPr>
          <w:b/>
          <w:bCs/>
        </w:rPr>
        <w:t>Syrgas</w:t>
      </w:r>
      <w:r>
        <w:t xml:space="preserve">: Syrgas O2-mätning i realtid visas när spannet för FiO2 ligger mellan 25 och 95%. Fraktioner under 25% och över 95% visas som 21% respektive 100 %. Observera att justeringar visas med viss fördröjning. </w:t>
      </w:r>
    </w:p>
    <w:p w14:paraId="78A12C3E" w14:textId="77777777" w:rsidR="000B4706" w:rsidRDefault="000B4706" w:rsidP="000B4706">
      <w:r>
        <w:t>Om syrgasfraktionen överskrider 95% blinkar syrgasavläsningen rött och enheten piper.</w:t>
      </w:r>
    </w:p>
    <w:p w14:paraId="5A2B4FF1" w14:textId="77777777" w:rsidR="000B4706" w:rsidRDefault="000B4706" w:rsidP="000B4706">
      <w:r>
        <w:t>Viktigt att komma ihåg är att syrgasen blandar sig och blir utspädd av luftflödet. Vilket gör att procenten ändrar sig när man ändrar luftflödet Litrarna som visas på flödesmätaren, går inte att jämföra med att ge patienten syrgas direkt via vanlig grimma eller mask.</w:t>
      </w:r>
    </w:p>
    <w:p w14:paraId="4AA6AF7C" w14:textId="77777777" w:rsidR="000B4706" w:rsidRDefault="000B4706" w:rsidP="000B4706">
      <w:pPr>
        <w:pStyle w:val="Rubrik3"/>
      </w:pPr>
      <w:bookmarkStart w:id="27" w:name="_Toc138171666"/>
      <w:bookmarkStart w:id="28" w:name="_Toc200980020"/>
      <w:r>
        <w:lastRenderedPageBreak/>
        <w:t>Inhalationer</w:t>
      </w:r>
      <w:bookmarkEnd w:id="27"/>
      <w:bookmarkEnd w:id="28"/>
    </w:p>
    <w:p w14:paraId="77A70734" w14:textId="77777777" w:rsidR="000B4706" w:rsidRDefault="000B4706" w:rsidP="000B4706">
      <w:r>
        <w:t xml:space="preserve">Inhalationer administreras med en extern </w:t>
      </w:r>
      <w:proofErr w:type="spellStart"/>
      <w:r>
        <w:t>nebulisator</w:t>
      </w:r>
      <w:proofErr w:type="spellEnd"/>
      <w:r>
        <w:t xml:space="preserve"> för </w:t>
      </w:r>
      <w:proofErr w:type="spellStart"/>
      <w:r>
        <w:t>Aerogen</w:t>
      </w:r>
      <w:proofErr w:type="spellEnd"/>
      <w:r>
        <w:t xml:space="preserve"> Solo som ansluts med kabel till </w:t>
      </w:r>
      <w:proofErr w:type="spellStart"/>
      <w:r>
        <w:t>Airvo</w:t>
      </w:r>
      <w:proofErr w:type="spellEnd"/>
      <w:r>
        <w:t xml:space="preserve"> 2 och dess inhalationsadapter. Ta bort den blå korken som sitter som skydd för adaptern. </w:t>
      </w:r>
      <w:proofErr w:type="spellStart"/>
      <w:r>
        <w:t>Aeroneb</w:t>
      </w:r>
      <w:proofErr w:type="spellEnd"/>
      <w:r>
        <w:t xml:space="preserve"> Solo kopplas direkt till på adaptern.</w:t>
      </w:r>
    </w:p>
    <w:p w14:paraId="5DCC49F4" w14:textId="77777777" w:rsidR="000B4706" w:rsidRDefault="000B4706" w:rsidP="000B4706">
      <w:r>
        <w:t xml:space="preserve">Använd spruta/ampull när läkemedlet tillförs i </w:t>
      </w:r>
      <w:proofErr w:type="spellStart"/>
      <w:r>
        <w:t>nebulisatorn</w:t>
      </w:r>
      <w:proofErr w:type="spellEnd"/>
      <w:r>
        <w:t xml:space="preserve"> (behållaren rymmer 4 ml). Läkemedelsdosen kan behövas anpassas. </w:t>
      </w:r>
    </w:p>
    <w:p w14:paraId="013DFD6C" w14:textId="77777777" w:rsidR="000B4706" w:rsidRDefault="000B4706" w:rsidP="000B4706">
      <w:r>
        <w:t xml:space="preserve">Låt </w:t>
      </w:r>
      <w:proofErr w:type="spellStart"/>
      <w:r>
        <w:t>nebulisatorn</w:t>
      </w:r>
      <w:proofErr w:type="spellEnd"/>
      <w:r>
        <w:t xml:space="preserve"> sitta kvar efteråt. Läkemedelsrester kan försämra funktionen och därför ska c: a 1-2 ml </w:t>
      </w:r>
      <w:proofErr w:type="spellStart"/>
      <w:r>
        <w:t>NaCl</w:t>
      </w:r>
      <w:proofErr w:type="spellEnd"/>
      <w:r>
        <w:t xml:space="preserve"> </w:t>
      </w:r>
      <w:proofErr w:type="spellStart"/>
      <w:r>
        <w:t>nebuliseras</w:t>
      </w:r>
      <w:proofErr w:type="spellEnd"/>
      <w:r>
        <w:t xml:space="preserve"> efter varje inhalation.</w:t>
      </w:r>
    </w:p>
    <w:p w14:paraId="422FBB4D" w14:textId="77777777" w:rsidR="000B4706" w:rsidRDefault="000B4706" w:rsidP="000B4706">
      <w:r>
        <w:t xml:space="preserve">Studier har visat att betydande mängd läkemedel går förlorat vid </w:t>
      </w:r>
      <w:proofErr w:type="spellStart"/>
      <w:r>
        <w:t>nebulisering</w:t>
      </w:r>
      <w:proofErr w:type="spellEnd"/>
      <w:r>
        <w:t xml:space="preserve"> och administration via HFG och en ännu mindre mängd läkemedel når lungorna vid höga luftflöden. I de fall där patientens tillstånd tillåter kan det därför vara indicerat att tillfälligt dra ner flödet till 15 liter/minut. </w:t>
      </w:r>
    </w:p>
    <w:p w14:paraId="3C31531D" w14:textId="77777777" w:rsidR="000B4706" w:rsidRDefault="000B4706" w:rsidP="000B4706">
      <w:r>
        <w:rPr>
          <w:noProof/>
        </w:rPr>
        <w:drawing>
          <wp:inline distT="0" distB="0" distL="0" distR="0" wp14:anchorId="1589BE5C" wp14:editId="60589E78">
            <wp:extent cx="2952750" cy="2381250"/>
            <wp:effectExtent l="0" t="0" r="0" b="0"/>
            <wp:docPr id="1" name="Picture 1" descr="Foto på en nebulisator med slang. Apparaten är blågrå och placerad på ett bord mot en grön bakgr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Foto på en nebulisator med slang. Apparaten är blågrå och placerad på ett bord mot en grön bakgrund."/>
                    <pic:cNvPicPr/>
                  </pic:nvPicPr>
                  <pic:blipFill>
                    <a:blip r:embed="rId8"/>
                    <a:stretch>
                      <a:fillRect/>
                    </a:stretch>
                  </pic:blipFill>
                  <pic:spPr>
                    <a:xfrm>
                      <a:off x="0" y="0"/>
                      <a:ext cx="2952750" cy="2381250"/>
                    </a:xfrm>
                    <a:prstGeom prst="rect">
                      <a:avLst/>
                    </a:prstGeom>
                  </pic:spPr>
                </pic:pic>
              </a:graphicData>
            </a:graphic>
          </wp:inline>
        </w:drawing>
      </w:r>
    </w:p>
    <w:p w14:paraId="4B4E522E" w14:textId="77777777" w:rsidR="000B4706" w:rsidRDefault="000B4706" w:rsidP="000B4706">
      <w:pPr>
        <w:pStyle w:val="Rubrik3"/>
      </w:pPr>
      <w:bookmarkStart w:id="29" w:name="_Toc138171667"/>
      <w:bookmarkStart w:id="30" w:name="_Toc200980021"/>
      <w:r>
        <w:t>Byte/Rengöring/avslut</w:t>
      </w:r>
      <w:bookmarkEnd w:id="29"/>
      <w:bookmarkEnd w:id="30"/>
    </w:p>
    <w:p w14:paraId="16B395F7" w14:textId="77777777" w:rsidR="000B4706" w:rsidRDefault="000B4706" w:rsidP="000B4706">
      <w:proofErr w:type="spellStart"/>
      <w:r>
        <w:t>Airvo</w:t>
      </w:r>
      <w:proofErr w:type="spellEnd"/>
      <w:r>
        <w:t xml:space="preserve"> 2 inklusive utloppsvinkelröret måste desinficeras efter varje patient. </w:t>
      </w:r>
      <w:proofErr w:type="spellStart"/>
      <w:r>
        <w:t>Ut-loppsvinkelröret</w:t>
      </w:r>
      <w:proofErr w:type="spellEnd"/>
      <w:r>
        <w:t xml:space="preserve"> (det högra) rengörs med en fuktig munsvabb med mild tvållösning och vatten. Det vänstra röret kopplas till den röda desinfektionsslangen. Se separat anvisning som hänger vid maskinen. När desinfektionsslangen är kopplad värms luften upp till 89°C och detta tar 55 minuter. Desinfektionsslangen sitter kvar </w:t>
      </w:r>
      <w:r>
        <w:lastRenderedPageBreak/>
        <w:t xml:space="preserve">efter desinfektion som skydd. Kablar och apparaten rengörs utvändigt med </w:t>
      </w:r>
      <w:proofErr w:type="spellStart"/>
      <w:r>
        <w:t>ytdesinfektion</w:t>
      </w:r>
      <w:proofErr w:type="spellEnd"/>
      <w:r>
        <w:t>.</w:t>
      </w:r>
    </w:p>
    <w:p w14:paraId="028CE3C0" w14:textId="77777777" w:rsidR="000B4706" w:rsidRPr="00662203" w:rsidRDefault="000B4706" w:rsidP="000B4706">
      <w:r w:rsidRPr="00662203">
        <w:t>Befuktningssystemet och patientkoppling är patientbunden och byts 1 gång/vecka.</w:t>
      </w:r>
    </w:p>
    <w:p w14:paraId="7209E702" w14:textId="77777777" w:rsidR="000B4706" w:rsidRDefault="000B4706" w:rsidP="000B4706">
      <w:r w:rsidRPr="00662203">
        <w:t xml:space="preserve">Om det inte har använts på 24 timmar ska </w:t>
      </w:r>
      <w:r>
        <w:t>det kasseras och vid behov ersättas med ett nytt. Påse med sterilt vatten byts en gång per dygn eller vid behov. Befuktningssystem och patientkoppling är patientbundna och byts en gång per vecka. Rengöring av grimma görs vid behov med vatten och mild tvållösning.</w:t>
      </w:r>
    </w:p>
    <w:p w14:paraId="00F022A8" w14:textId="77777777" w:rsidR="000B4706" w:rsidRDefault="000B4706" w:rsidP="000B4706">
      <w:pPr>
        <w:pStyle w:val="Rubrik3"/>
      </w:pPr>
      <w:bookmarkStart w:id="31" w:name="_Toc138171668"/>
      <w:bookmarkStart w:id="32" w:name="_Toc200980022"/>
      <w:r>
        <w:t>Batteri</w:t>
      </w:r>
      <w:bookmarkEnd w:id="31"/>
      <w:bookmarkEnd w:id="32"/>
    </w:p>
    <w:p w14:paraId="176E32DE" w14:textId="77777777" w:rsidR="000B4706" w:rsidRDefault="000B4706" w:rsidP="000B4706">
      <w:r>
        <w:t>Apparaten fungerar endast med nätdrift. Ingen batteridrift utan behandlingen avbryts om strömmen bryts. Det blir ett ljudlarm i minst 120 s. Om strömmen återansluts under den här tiden startas maskinen automatiskt.</w:t>
      </w:r>
    </w:p>
    <w:p w14:paraId="79A22C16" w14:textId="77777777" w:rsidR="000B4706" w:rsidRDefault="000B4706" w:rsidP="000B4706">
      <w:pPr>
        <w:pStyle w:val="Rubrik3"/>
      </w:pPr>
      <w:bookmarkStart w:id="33" w:name="_Toc138171669"/>
      <w:bookmarkStart w:id="34" w:name="_Toc200980023"/>
      <w:proofErr w:type="spellStart"/>
      <w:r>
        <w:t>Airvo</w:t>
      </w:r>
      <w:proofErr w:type="spellEnd"/>
      <w:r>
        <w:t xml:space="preserve"> med batterienhet</w:t>
      </w:r>
      <w:bookmarkEnd w:id="33"/>
      <w:bookmarkEnd w:id="34"/>
    </w:p>
    <w:p w14:paraId="5D825199" w14:textId="77777777" w:rsidR="000B4706" w:rsidRDefault="000B4706" w:rsidP="000B4706">
      <w:r>
        <w:t xml:space="preserve">På IVA Borås finns det två </w:t>
      </w:r>
      <w:proofErr w:type="spellStart"/>
      <w:r>
        <w:t>Airvo</w:t>
      </w:r>
      <w:proofErr w:type="spellEnd"/>
      <w:r>
        <w:t xml:space="preserve"> med batterienhet.</w:t>
      </w:r>
    </w:p>
    <w:p w14:paraId="6B8137B7" w14:textId="77777777" w:rsidR="000B4706" w:rsidRDefault="000B4706" w:rsidP="000B4706">
      <w:r>
        <w:t xml:space="preserve">Fulladdat batteri är satt till 30 min. </w:t>
      </w:r>
    </w:p>
    <w:p w14:paraId="57435F37" w14:textId="77777777" w:rsidR="000B4706" w:rsidRDefault="000B4706" w:rsidP="000B4706">
      <w:pPr>
        <w:pStyle w:val="Punktlista"/>
        <w:spacing w:line="288" w:lineRule="auto"/>
        <w:ind w:left="1349"/>
      </w:pPr>
      <w:r>
        <w:t>På batteriet lyser en LED med en symbol av ett batteri. Denna indikerar:</w:t>
      </w:r>
    </w:p>
    <w:p w14:paraId="4EA8A502" w14:textId="77777777" w:rsidR="000B4706" w:rsidRDefault="000B4706" w:rsidP="000B4706">
      <w:pPr>
        <w:pStyle w:val="Normalmedindrag"/>
      </w:pPr>
      <w:r w:rsidRPr="00444259">
        <w:rPr>
          <w:b/>
          <w:bCs/>
          <w:color w:val="00B050"/>
        </w:rPr>
        <w:t>GRÖNT LJUS</w:t>
      </w:r>
      <w:r>
        <w:t>: Batteriet är fulladdat</w:t>
      </w:r>
    </w:p>
    <w:p w14:paraId="36CF2A60" w14:textId="77777777" w:rsidR="000B4706" w:rsidRDefault="000B4706" w:rsidP="000B4706">
      <w:pPr>
        <w:pStyle w:val="Normalmedindrag"/>
      </w:pPr>
      <w:r w:rsidRPr="00444259">
        <w:rPr>
          <w:b/>
          <w:bCs/>
          <w:color w:val="FFC000"/>
        </w:rPr>
        <w:t>GULT LJUS</w:t>
      </w:r>
      <w:r>
        <w:t>: Batteriet är halvfullt</w:t>
      </w:r>
    </w:p>
    <w:p w14:paraId="449966E3" w14:textId="77777777" w:rsidR="000B4706" w:rsidRDefault="000B4706" w:rsidP="000B4706">
      <w:pPr>
        <w:pStyle w:val="Normalmedindrag"/>
      </w:pPr>
      <w:r w:rsidRPr="00444259">
        <w:rPr>
          <w:b/>
          <w:bCs/>
          <w:color w:val="FF0000"/>
        </w:rPr>
        <w:t>RÖTT LJUS</w:t>
      </w:r>
      <w:r>
        <w:t>: Batteriet är nästan urladdat, det ska även komma en alarmsignal innan enheten stänger ned.</w:t>
      </w:r>
    </w:p>
    <w:p w14:paraId="4C0CED47" w14:textId="77777777" w:rsidR="000B4706" w:rsidRDefault="000B4706" w:rsidP="000B4706">
      <w:pPr>
        <w:pStyle w:val="Punktlista"/>
        <w:spacing w:line="288" w:lineRule="auto"/>
        <w:ind w:left="1349"/>
      </w:pPr>
      <w:r>
        <w:t xml:space="preserve">Från hel urladdning till fulladdat batteri är </w:t>
      </w:r>
      <w:proofErr w:type="spellStart"/>
      <w:r>
        <w:t>laddtiden</w:t>
      </w:r>
      <w:proofErr w:type="spellEnd"/>
      <w:r>
        <w:t xml:space="preserve"> 4 timmar.</w:t>
      </w:r>
    </w:p>
    <w:p w14:paraId="26F79C54" w14:textId="77777777" w:rsidR="000B4706" w:rsidRDefault="000B4706" w:rsidP="000B4706">
      <w:pPr>
        <w:pStyle w:val="Punktlista"/>
        <w:spacing w:line="288" w:lineRule="auto"/>
        <w:ind w:left="1349"/>
      </w:pPr>
      <w:r>
        <w:t>Strömkabel ska alltid sitta i eluttag (förutom vid förflyttning av patient), även på till exempel röntgen.</w:t>
      </w:r>
    </w:p>
    <w:p w14:paraId="04350CB3" w14:textId="77777777" w:rsidR="000B4706" w:rsidRDefault="000B4706" w:rsidP="000B4706">
      <w:pPr>
        <w:pStyle w:val="MellanrubrikVGR"/>
      </w:pPr>
      <w:bookmarkStart w:id="35" w:name="_Toc138171670"/>
      <w:r>
        <w:t>Syrgasförbrukning</w:t>
      </w:r>
      <w:bookmarkEnd w:id="35"/>
    </w:p>
    <w:p w14:paraId="0234DBC3" w14:textId="77777777" w:rsidR="000B4706" w:rsidRDefault="000B4706" w:rsidP="000B4706">
      <w:r>
        <w:t>Ju mer flöde desto mer syrgas krävs för att komma upp i högre FiO2-värden. Ta med extra syrgastub vid transport av patient!</w:t>
      </w:r>
    </w:p>
    <w:p w14:paraId="40DF8C2D" w14:textId="77777777" w:rsidR="000B4706" w:rsidRDefault="000B4706" w:rsidP="000B4706">
      <w:pPr>
        <w:pStyle w:val="MellanrubrikVGR"/>
      </w:pPr>
      <w:bookmarkStart w:id="36" w:name="_Toc138171671"/>
      <w:r>
        <w:lastRenderedPageBreak/>
        <w:t>Rengöring av batteriet</w:t>
      </w:r>
      <w:bookmarkEnd w:id="36"/>
    </w:p>
    <w:p w14:paraId="5B116700" w14:textId="77777777" w:rsidR="000B4706" w:rsidRDefault="000B4706" w:rsidP="000B4706">
      <w:r>
        <w:t xml:space="preserve">Före rengöring ska batteriet vara avslaget och elkontakt </w:t>
      </w:r>
      <w:proofErr w:type="spellStart"/>
      <w:r>
        <w:t>urdragen</w:t>
      </w:r>
      <w:proofErr w:type="spellEnd"/>
      <w:r>
        <w:t xml:space="preserve">. Enheten torkas med vanlig </w:t>
      </w:r>
      <w:proofErr w:type="spellStart"/>
      <w:r>
        <w:t>ytdesinfektionsprit</w:t>
      </w:r>
      <w:proofErr w:type="spellEnd"/>
      <w:r>
        <w:t>.</w:t>
      </w:r>
    </w:p>
    <w:p w14:paraId="45A954E0" w14:textId="77777777" w:rsidR="000B4706" w:rsidRDefault="000B4706" w:rsidP="000B4706">
      <w:pPr>
        <w:pStyle w:val="Rubrik3"/>
      </w:pPr>
      <w:bookmarkStart w:id="37" w:name="_Toc138171672"/>
      <w:bookmarkStart w:id="38" w:name="_Toc200980024"/>
      <w:r>
        <w:t>Inställningar/</w:t>
      </w:r>
      <w:proofErr w:type="spellStart"/>
      <w:r>
        <w:t>urträning</w:t>
      </w:r>
      <w:bookmarkEnd w:id="37"/>
      <w:bookmarkEnd w:id="38"/>
      <w:proofErr w:type="spellEnd"/>
    </w:p>
    <w:p w14:paraId="0C29E21B" w14:textId="77777777" w:rsidR="000B4706" w:rsidRDefault="000B4706" w:rsidP="000B4706">
      <w:r>
        <w:t xml:space="preserve">Uppstarts inställningar, justeringar och </w:t>
      </w:r>
      <w:proofErr w:type="spellStart"/>
      <w:r>
        <w:t>urträning</w:t>
      </w:r>
      <w:proofErr w:type="spellEnd"/>
      <w:r>
        <w:t xml:space="preserve"> enligt särskild rutin, se </w:t>
      </w:r>
      <w:hyperlink r:id="rId9" w:history="1">
        <w:r w:rsidRPr="00444259">
          <w:rPr>
            <w:rStyle w:val="Hyperlnk"/>
          </w:rPr>
          <w:t>Högflödes</w:t>
        </w:r>
        <w:r>
          <w:rPr>
            <w:rStyle w:val="Hyperlnk"/>
          </w:rPr>
          <w:t xml:space="preserve">grimma </w:t>
        </w:r>
        <w:r w:rsidRPr="00444259">
          <w:rPr>
            <w:rStyle w:val="Hyperlnk"/>
          </w:rPr>
          <w:t>på vårdavdelnin</w:t>
        </w:r>
        <w:r>
          <w:rPr>
            <w:rStyle w:val="Hyperlnk"/>
          </w:rPr>
          <w:t>g, SÄS</w:t>
        </w:r>
      </w:hyperlink>
      <w:r>
        <w:t>.</w:t>
      </w:r>
    </w:p>
    <w:p w14:paraId="3DD3D949" w14:textId="77777777" w:rsidR="000B4706" w:rsidRDefault="000B4706" w:rsidP="000B4706">
      <w:r>
        <w:t>Täta kliniska kontroller och uppföljande blodgaser. Viktigt att observeras patientens andningsarbete, andningsfrekvens tillsammans med syresättning. Tidig kontakt med ansvarig läkare för bedömning om utebliven förbättring eller försämring.</w:t>
      </w:r>
    </w:p>
    <w:p w14:paraId="03439732" w14:textId="77777777" w:rsidR="000B4706" w:rsidRPr="00BC0E59" w:rsidRDefault="000B4706" w:rsidP="000B4706">
      <w:pPr>
        <w:pStyle w:val="Rubrik3"/>
      </w:pPr>
      <w:bookmarkStart w:id="39" w:name="_Toc138171673"/>
      <w:bookmarkStart w:id="40" w:name="_Toc200980025"/>
      <w:r w:rsidRPr="00BC0E59">
        <w:t>Tips kring omvårdnad av patienter med HF</w:t>
      </w:r>
      <w:r>
        <w:t>T</w:t>
      </w:r>
      <w:bookmarkEnd w:id="39"/>
      <w:bookmarkEnd w:id="40"/>
    </w:p>
    <w:p w14:paraId="530C0C30" w14:textId="77777777" w:rsidR="000B4706" w:rsidRDefault="000B4706" w:rsidP="000B4706">
      <w:pPr>
        <w:pStyle w:val="Punktlista"/>
      </w:pPr>
      <w:r>
        <w:t xml:space="preserve">Patienter med </w:t>
      </w:r>
      <w:proofErr w:type="spellStart"/>
      <w:r>
        <w:t>dyspné</w:t>
      </w:r>
      <w:proofErr w:type="spellEnd"/>
      <w:r>
        <w:t xml:space="preserve"> och respiratorisk svikt ska gärna sitta med höjd huvudända. Förslagsvis </w:t>
      </w:r>
      <w:proofErr w:type="spellStart"/>
      <w:r>
        <w:t>hjärtläge</w:t>
      </w:r>
      <w:proofErr w:type="spellEnd"/>
      <w:r>
        <w:t>.</w:t>
      </w:r>
    </w:p>
    <w:p w14:paraId="103C8208" w14:textId="77777777" w:rsidR="000B4706" w:rsidRDefault="000B4706" w:rsidP="000B4706">
      <w:pPr>
        <w:pStyle w:val="Punktlista"/>
      </w:pPr>
      <w:proofErr w:type="spellStart"/>
      <w:r>
        <w:t>Bukläge</w:t>
      </w:r>
      <w:proofErr w:type="spellEnd"/>
      <w:r>
        <w:t xml:space="preserve"> kan övervägas med fördel.</w:t>
      </w:r>
    </w:p>
    <w:p w14:paraId="7C55294C" w14:textId="77777777" w:rsidR="000B4706" w:rsidRDefault="000B4706" w:rsidP="000B4706">
      <w:pPr>
        <w:pStyle w:val="Punktlista"/>
      </w:pPr>
      <w:r>
        <w:t>HFT behandling blir bättre om patienten har stängd mun.</w:t>
      </w:r>
    </w:p>
    <w:p w14:paraId="6A1E31E2" w14:textId="77777777" w:rsidR="000B4706" w:rsidRDefault="000B4706" w:rsidP="000B4706">
      <w:pPr>
        <w:pStyle w:val="Punktlista"/>
      </w:pPr>
      <w:r>
        <w:t>Luftslangarna blir varma och ska hänga fritt. Om mycket kondens överväg att minska temperaturen.</w:t>
      </w:r>
    </w:p>
    <w:p w14:paraId="236C8CE3" w14:textId="77777777" w:rsidR="000B4706" w:rsidRDefault="000B4706" w:rsidP="000B4706">
      <w:pPr>
        <w:pStyle w:val="Punktlista"/>
      </w:pPr>
      <w:r>
        <w:t>Om det är kallt/dragit på patientsal kan mer kondens bildas i slangarna.</w:t>
      </w:r>
    </w:p>
    <w:p w14:paraId="16659584" w14:textId="77777777" w:rsidR="000B4706" w:rsidRDefault="000B4706" w:rsidP="000B4706">
      <w:pPr>
        <w:pStyle w:val="Punktlista"/>
      </w:pPr>
      <w:r>
        <w:t xml:space="preserve">Viktigast med täta kontroller av det </w:t>
      </w:r>
      <w:proofErr w:type="spellStart"/>
      <w:r>
        <w:t>sterial</w:t>
      </w:r>
      <w:proofErr w:type="spellEnd"/>
      <w:r>
        <w:t xml:space="preserve"> vattnet. Får ej ta slut. Stort obehag för patienten. </w:t>
      </w:r>
    </w:p>
    <w:p w14:paraId="5225B382" w14:textId="77777777" w:rsidR="000B4706" w:rsidRDefault="000B4706" w:rsidP="000B4706">
      <w:pPr>
        <w:pStyle w:val="Punktlista"/>
      </w:pPr>
      <w:r>
        <w:t xml:space="preserve">Slangar till högflödesgrimma går att vända både till höger och vänster sida. </w:t>
      </w:r>
    </w:p>
    <w:p w14:paraId="0B6451CE" w14:textId="77777777" w:rsidR="000B4706" w:rsidRDefault="000B4706" w:rsidP="000B4706">
      <w:r>
        <w:t xml:space="preserve">Larm: </w:t>
      </w:r>
      <w:proofErr w:type="spellStart"/>
      <w:r>
        <w:t>Airvo</w:t>
      </w:r>
      <w:proofErr w:type="spellEnd"/>
      <w:r>
        <w:t xml:space="preserve"> 2 har både visuella larm och ljudlarm. Om fler larmtillstånd inträffar samtidigt visar enheten larmet med den högst prioritet. Om kondensat ansamlas i den uppvärmda andningsslangen ska du ta loss patientanslutningen och lyfta upp slangen vid patientens sida så att kondensatet rinner in i vattenkammaren.</w:t>
      </w:r>
    </w:p>
    <w:p w14:paraId="22A2FB91" w14:textId="77777777" w:rsidR="000B4706" w:rsidRDefault="000B4706" w:rsidP="000B4706">
      <w:pPr>
        <w:pStyle w:val="Rubrik3"/>
      </w:pPr>
      <w:bookmarkStart w:id="41" w:name="_Toc138171674"/>
      <w:bookmarkStart w:id="42" w:name="_Toc200980026"/>
      <w:r>
        <w:t>Högflödesterapi till barn</w:t>
      </w:r>
      <w:bookmarkEnd w:id="41"/>
      <w:bookmarkEnd w:id="42"/>
    </w:p>
    <w:p w14:paraId="6199B833" w14:textId="77777777" w:rsidR="000B4706" w:rsidRDefault="000B4706" w:rsidP="000B4706">
      <w:r>
        <w:t xml:space="preserve">För att starta </w:t>
      </w:r>
      <w:proofErr w:type="spellStart"/>
      <w:r>
        <w:t>Airvo</w:t>
      </w:r>
      <w:proofErr w:type="spellEnd"/>
      <w:r>
        <w:t>-systemet i barnläge trycker man på och håller in pilen på apparaten i 3 sekunder. Systemet startar då i barnmode.</w:t>
      </w:r>
    </w:p>
    <w:p w14:paraId="613C6427" w14:textId="77777777" w:rsidR="000B4706" w:rsidRDefault="000B4706" w:rsidP="000B4706">
      <w:r>
        <w:t>Det finns 3 storlekar på barngrimmor på IVA:</w:t>
      </w:r>
    </w:p>
    <w:p w14:paraId="64DB0E06" w14:textId="77777777" w:rsidR="000B4706" w:rsidRPr="00E05684" w:rsidRDefault="000B4706" w:rsidP="000B4706">
      <w:pPr>
        <w:spacing w:after="30"/>
        <w:rPr>
          <w:color w:val="F4F4F4"/>
          <w:sz w:val="36"/>
          <w:szCs w:val="36"/>
          <w:vertAlign w:val="subscript"/>
        </w:rPr>
      </w:pPr>
      <w:r w:rsidRPr="00E05684">
        <w:rPr>
          <w:b/>
          <w:bCs/>
          <w:sz w:val="36"/>
          <w:szCs w:val="36"/>
          <w:shd w:val="clear" w:color="auto" w:fill="FFFF00"/>
          <w:vertAlign w:val="subscript"/>
        </w:rPr>
        <w:lastRenderedPageBreak/>
        <w:t>Medium (gulmarkerad):</w:t>
      </w:r>
      <w:r w:rsidRPr="00E05684">
        <w:rPr>
          <w:sz w:val="36"/>
          <w:szCs w:val="36"/>
          <w:shd w:val="clear" w:color="auto" w:fill="FFFFFF"/>
          <w:vertAlign w:val="subscript"/>
        </w:rPr>
        <w:t xml:space="preserve"> Från 1,5 till 8kg. Flöde 0,5 till 10 liter.</w:t>
      </w:r>
    </w:p>
    <w:p w14:paraId="42B5DE90" w14:textId="77777777" w:rsidR="000B4706" w:rsidRPr="00E05684" w:rsidRDefault="000B4706" w:rsidP="000B4706">
      <w:pPr>
        <w:spacing w:after="30"/>
        <w:rPr>
          <w:color w:val="F4F4F4"/>
          <w:sz w:val="36"/>
          <w:szCs w:val="36"/>
          <w:vertAlign w:val="subscript"/>
        </w:rPr>
      </w:pPr>
      <w:proofErr w:type="spellStart"/>
      <w:r w:rsidRPr="00E05684">
        <w:rPr>
          <w:b/>
          <w:bCs/>
          <w:sz w:val="36"/>
          <w:szCs w:val="36"/>
          <w:shd w:val="clear" w:color="auto" w:fill="FF00FF"/>
          <w:vertAlign w:val="subscript"/>
        </w:rPr>
        <w:t>Large</w:t>
      </w:r>
      <w:proofErr w:type="spellEnd"/>
      <w:r w:rsidRPr="00E05684">
        <w:rPr>
          <w:b/>
          <w:bCs/>
          <w:sz w:val="36"/>
          <w:szCs w:val="36"/>
          <w:shd w:val="clear" w:color="auto" w:fill="FF00FF"/>
          <w:vertAlign w:val="subscript"/>
        </w:rPr>
        <w:t xml:space="preserve"> (lilamarkerad):</w:t>
      </w:r>
      <w:r w:rsidRPr="00E05684">
        <w:rPr>
          <w:sz w:val="36"/>
          <w:szCs w:val="36"/>
          <w:shd w:val="clear" w:color="auto" w:fill="FFFFFF"/>
          <w:vertAlign w:val="subscript"/>
        </w:rPr>
        <w:t xml:space="preserve"> Från 3,5 till 18kg. Flöde 0,5 till 23 liter.</w:t>
      </w:r>
    </w:p>
    <w:p w14:paraId="562800BE" w14:textId="77777777" w:rsidR="000B4706" w:rsidRPr="00E05684" w:rsidRDefault="000B4706" w:rsidP="000B4706">
      <w:pPr>
        <w:spacing w:after="30"/>
        <w:rPr>
          <w:color w:val="F4F4F4"/>
          <w:sz w:val="36"/>
          <w:szCs w:val="36"/>
          <w:vertAlign w:val="subscript"/>
        </w:rPr>
      </w:pPr>
      <w:r w:rsidRPr="00E05684">
        <w:rPr>
          <w:b/>
          <w:bCs/>
          <w:sz w:val="36"/>
          <w:szCs w:val="36"/>
          <w:shd w:val="clear" w:color="auto" w:fill="00FF00"/>
          <w:vertAlign w:val="subscript"/>
        </w:rPr>
        <w:t>XL (grönmarkerad):</w:t>
      </w:r>
      <w:r w:rsidRPr="00E05684">
        <w:rPr>
          <w:sz w:val="36"/>
          <w:szCs w:val="36"/>
          <w:shd w:val="clear" w:color="auto" w:fill="FFFFFF"/>
          <w:vertAlign w:val="subscript"/>
        </w:rPr>
        <w:t xml:space="preserve"> Från 7 till 25kg. Flöde 0,5 till 25 liter.</w:t>
      </w:r>
    </w:p>
    <w:p w14:paraId="57B16F56" w14:textId="77777777" w:rsidR="000B4706" w:rsidRDefault="000B4706" w:rsidP="000B4706">
      <w:r>
        <w:t>Använd rekommenderad näsborrsocklusion på 50%.</w:t>
      </w:r>
    </w:p>
    <w:p w14:paraId="4D0908D0" w14:textId="77777777" w:rsidR="000B4706" w:rsidRDefault="000B4706" w:rsidP="000B4706">
      <w:pPr>
        <w:pStyle w:val="MellanrubrikVGR"/>
      </w:pPr>
      <w:bookmarkStart w:id="43" w:name="_Toc138171675"/>
      <w:r>
        <w:t>Val av flöden till barn</w:t>
      </w:r>
      <w:bookmarkEnd w:id="43"/>
    </w:p>
    <w:p w14:paraId="6EA3F3D8" w14:textId="77777777" w:rsidR="000B4706" w:rsidRDefault="000B4706" w:rsidP="000B4706">
      <w:r>
        <w:t xml:space="preserve">Använd barn- och ungdomsklinikens interna rutin: </w:t>
      </w:r>
      <w:hyperlink r:id="rId10" w:history="1">
        <w:r w:rsidRPr="007D4C70">
          <w:rPr>
            <w:rStyle w:val="Hyperlnk"/>
          </w:rPr>
          <w:t>Högflödesgrimma (BLF)</w:t>
        </w:r>
      </w:hyperlink>
      <w:r>
        <w:t>.</w:t>
      </w:r>
    </w:p>
    <w:p w14:paraId="22CE8EF8" w14:textId="77777777" w:rsidR="000B4706" w:rsidRDefault="000B4706" w:rsidP="000B4706">
      <w:pPr>
        <w:pStyle w:val="Rubrik3"/>
      </w:pPr>
      <w:bookmarkStart w:id="44" w:name="_Toc138171676"/>
      <w:bookmarkStart w:id="45" w:name="_Toc200980027"/>
      <w:r>
        <w:t xml:space="preserve">Uppstart med </w:t>
      </w:r>
      <w:proofErr w:type="spellStart"/>
      <w:r>
        <w:t>Steripolars</w:t>
      </w:r>
      <w:proofErr w:type="spellEnd"/>
      <w:r>
        <w:t xml:space="preserve"> Point system</w:t>
      </w:r>
      <w:bookmarkEnd w:id="44"/>
      <w:bookmarkEnd w:id="45"/>
    </w:p>
    <w:p w14:paraId="694F9057" w14:textId="77777777" w:rsidR="000B4706" w:rsidRDefault="000B4706" w:rsidP="000B4706">
      <w:pPr>
        <w:pStyle w:val="MellanrubrikVGR"/>
        <w:spacing w:before="120"/>
      </w:pPr>
      <w:bookmarkStart w:id="46" w:name="_Toc138171677"/>
      <w:r>
        <w:t>Uppstart</w:t>
      </w:r>
      <w:bookmarkEnd w:id="46"/>
    </w:p>
    <w:p w14:paraId="2C61480D" w14:textId="77777777" w:rsidR="000B4706" w:rsidRDefault="000B4706" w:rsidP="000B4706">
      <w:pPr>
        <w:pStyle w:val="Liststycke"/>
        <w:numPr>
          <w:ilvl w:val="0"/>
          <w:numId w:val="26"/>
        </w:numPr>
      </w:pPr>
      <w:r>
        <w:t>Koppla på slangsetet på apparaten.</w:t>
      </w:r>
    </w:p>
    <w:p w14:paraId="2B15EA86" w14:textId="77777777" w:rsidR="000B4706" w:rsidRDefault="000B4706" w:rsidP="000B4706">
      <w:pPr>
        <w:pStyle w:val="Liststycke"/>
        <w:numPr>
          <w:ilvl w:val="0"/>
          <w:numId w:val="26"/>
        </w:numPr>
      </w:pPr>
      <w:r>
        <w:t>Koppla in strömkabel, tryckluft och syrgas i vägguttag. Starta värmaren med knappen på sidan.</w:t>
      </w:r>
    </w:p>
    <w:p w14:paraId="02D2DB51" w14:textId="77777777" w:rsidR="000B4706" w:rsidRDefault="000B4706" w:rsidP="000B4706">
      <w:pPr>
        <w:pStyle w:val="Liststycke"/>
        <w:numPr>
          <w:ilvl w:val="0"/>
          <w:numId w:val="26"/>
        </w:numPr>
      </w:pPr>
      <w:r>
        <w:t>Koppla in värmekabel och temp-</w:t>
      </w:r>
      <w:proofErr w:type="spellStart"/>
      <w:r>
        <w:t>proben</w:t>
      </w:r>
      <w:proofErr w:type="spellEnd"/>
      <w:r>
        <w:t xml:space="preserve"> i värmaren om de inte redan är inkopplade. Apparaten startar och kör självtester under ett par sekunder. Olika siffror syns på displayen.</w:t>
      </w:r>
    </w:p>
    <w:p w14:paraId="6E347496" w14:textId="77777777" w:rsidR="000B4706" w:rsidRDefault="000B4706" w:rsidP="000B4706">
      <w:pPr>
        <w:pStyle w:val="Liststycke"/>
        <w:numPr>
          <w:ilvl w:val="0"/>
          <w:numId w:val="26"/>
        </w:numPr>
      </w:pPr>
      <w:r>
        <w:t xml:space="preserve">Värmaren startar i läget </w:t>
      </w:r>
      <w:proofErr w:type="spellStart"/>
      <w:r>
        <w:t>invasiv</w:t>
      </w:r>
      <w:proofErr w:type="spellEnd"/>
      <w:r>
        <w:t xml:space="preserve">, vilket markeras med en liten gul lampa. Det innebär att inandningsluften är uppvärmd till 40 °C. </w:t>
      </w:r>
      <w:proofErr w:type="spellStart"/>
      <w:r>
        <w:t>Invasivt</w:t>
      </w:r>
      <w:proofErr w:type="spellEnd"/>
      <w:r>
        <w:t xml:space="preserve"> läge används vid </w:t>
      </w:r>
      <w:proofErr w:type="spellStart"/>
      <w:r>
        <w:t>track</w:t>
      </w:r>
      <w:proofErr w:type="spellEnd"/>
      <w:r>
        <w:t>. Byt till non-</w:t>
      </w:r>
      <w:proofErr w:type="spellStart"/>
      <w:r>
        <w:t>invasivt</w:t>
      </w:r>
      <w:proofErr w:type="spellEnd"/>
      <w:r>
        <w:t xml:space="preserve"> läge, vilket sänker temperaturen till 34 °C. Non-</w:t>
      </w:r>
      <w:proofErr w:type="spellStart"/>
      <w:r>
        <w:t>invasivt</w:t>
      </w:r>
      <w:proofErr w:type="spellEnd"/>
      <w:r>
        <w:t xml:space="preserve"> läge används vid grimma. Värmaren låser automatiskt knapparna efter 60 sekunder. För att låsa upp, håll inne knappen ”</w:t>
      </w:r>
      <w:proofErr w:type="spellStart"/>
      <w:r>
        <w:t>Function</w:t>
      </w:r>
      <w:proofErr w:type="spellEnd"/>
      <w:r>
        <w:t xml:space="preserve">” i 3 sekunder. När värmaren är upplåst, tryck på knappen ”mode” för att växla mode mellan </w:t>
      </w:r>
      <w:proofErr w:type="spellStart"/>
      <w:r>
        <w:t>invasiv</w:t>
      </w:r>
      <w:proofErr w:type="spellEnd"/>
      <w:r>
        <w:t xml:space="preserve"> och non-</w:t>
      </w:r>
      <w:proofErr w:type="spellStart"/>
      <w:r>
        <w:t>invasiv</w:t>
      </w:r>
      <w:proofErr w:type="spellEnd"/>
      <w:r>
        <w:t>.</w:t>
      </w:r>
    </w:p>
    <w:p w14:paraId="6D69873E" w14:textId="77777777" w:rsidR="000B4706" w:rsidRDefault="000B4706" w:rsidP="000B4706">
      <w:pPr>
        <w:pStyle w:val="Liststycke"/>
        <w:numPr>
          <w:ilvl w:val="0"/>
          <w:numId w:val="26"/>
        </w:numPr>
      </w:pPr>
      <w:r>
        <w:t xml:space="preserve">Önskad syrgaskoncentration ställs in med gasmixern. Koncentrationen ställs in i procent. 21 % innebär samma syrgasnivå som i rumsluft. 100 % innebär att patienten får ren syrgas. Titreras till patienten når sitt </w:t>
      </w:r>
      <w:proofErr w:type="spellStart"/>
      <w:r>
        <w:t>saturationsmål</w:t>
      </w:r>
      <w:proofErr w:type="spellEnd"/>
      <w:r>
        <w:t xml:space="preserve"> enligt läkarordination. Observera att alla inställningar är läkarordinationer.</w:t>
      </w:r>
    </w:p>
    <w:p w14:paraId="047643E6" w14:textId="77777777" w:rsidR="000B4706" w:rsidRDefault="000B4706" w:rsidP="000B4706">
      <w:pPr>
        <w:pStyle w:val="Liststycke"/>
        <w:numPr>
          <w:ilvl w:val="0"/>
          <w:numId w:val="26"/>
        </w:numPr>
      </w:pPr>
      <w:r>
        <w:lastRenderedPageBreak/>
        <w:t>Önskat flöde ställs in med flödesregulatorn. För att minska larm vid uppstart rekommenderas det att starta flödet på 10 L/minut med 21 % O2 i någon minut innan systemet kopplas till patienten för att arbetstemperatur ska uppnås.</w:t>
      </w:r>
    </w:p>
    <w:p w14:paraId="48177119" w14:textId="77777777" w:rsidR="000B4706" w:rsidRDefault="000B4706" w:rsidP="000B4706">
      <w:r>
        <w:t>Det sterila vattnet byts när påsen är slut. Hur fort det går åt beror på inställt flöde. Undvik att systemet går torrt.</w:t>
      </w:r>
    </w:p>
    <w:p w14:paraId="465A9BCE" w14:textId="77777777" w:rsidR="000B4706" w:rsidRDefault="000B4706" w:rsidP="000B4706">
      <w:r>
        <w:t>Om systemet ska förvaras iordningställt, koppla då inte i det sterila vattnet utan låt slangarna och vattenbehållaren förvaras torra. Ett system som använts på patient eller har fyllts på med sterilt vatten kan stå i 24 timmar. Därefter kasseras systemet p.g.a. risk för bakterietillväxt.</w:t>
      </w:r>
    </w:p>
    <w:p w14:paraId="1D1811DE" w14:textId="77777777" w:rsidR="000B4706" w:rsidRDefault="000B4706" w:rsidP="000B4706">
      <w:pPr>
        <w:pStyle w:val="MellanrubrikVGR"/>
      </w:pPr>
      <w:bookmarkStart w:id="47" w:name="_Toc138171678"/>
      <w:r>
        <w:t>Byte/</w:t>
      </w:r>
      <w:proofErr w:type="spellStart"/>
      <w:r>
        <w:t>rengörning</w:t>
      </w:r>
      <w:proofErr w:type="spellEnd"/>
      <w:r>
        <w:t>/avslut</w:t>
      </w:r>
      <w:bookmarkEnd w:id="47"/>
    </w:p>
    <w:p w14:paraId="3F7237EE" w14:textId="77777777" w:rsidR="000B4706" w:rsidRDefault="000B4706" w:rsidP="000B4706">
      <w:r>
        <w:t>Slangsetet inklusive högflödesgrimman och apparatfiltret byts vart 7:e dygn. Märk systemet med datum då det tas i bruk.</w:t>
      </w:r>
    </w:p>
    <w:p w14:paraId="1BD88DD7" w14:textId="77777777" w:rsidR="000B4706" w:rsidRDefault="000B4706" w:rsidP="000B4706">
      <w:pPr>
        <w:pStyle w:val="MellanrubrikVGR"/>
      </w:pPr>
      <w:bookmarkStart w:id="48" w:name="_Toc138171679"/>
      <w:r>
        <w:t>Inhalation</w:t>
      </w:r>
      <w:bookmarkEnd w:id="48"/>
    </w:p>
    <w:p w14:paraId="5DC6258E" w14:textId="77777777" w:rsidR="000B4706" w:rsidRDefault="000B4706" w:rsidP="000B4706">
      <w:r>
        <w:t xml:space="preserve">Om patienten ska inhalera görs det enklast med vanlig inhalationsmask som träs över grimman. Läkemedelsdosen kan behövas anpassas. Man kan även använda </w:t>
      </w:r>
      <w:proofErr w:type="spellStart"/>
      <w:r>
        <w:t>Aeroneb</w:t>
      </w:r>
      <w:proofErr w:type="spellEnd"/>
      <w:r>
        <w:t>. Detta ger 18 % läkemedelstillgänglighet.</w:t>
      </w:r>
    </w:p>
    <w:p w14:paraId="159B981F" w14:textId="77777777" w:rsidR="000B4706" w:rsidRDefault="000B4706" w:rsidP="000B4706">
      <w:r>
        <w:t xml:space="preserve">Studier har visat att betydande mängd läkemedel går förlorat vid </w:t>
      </w:r>
      <w:proofErr w:type="spellStart"/>
      <w:r>
        <w:t>nebulisering</w:t>
      </w:r>
      <w:proofErr w:type="spellEnd"/>
      <w:r>
        <w:t xml:space="preserve"> och administration via HFG och en ännu mindre mängd läkemedel når lungorna vid höga luftflöden. I de fall där patientens tillstånd tillåter kan det därför vara indicerat att tillfälligt dra ner flödet till 10 liter/minut. </w:t>
      </w:r>
    </w:p>
    <w:p w14:paraId="0D27A772" w14:textId="77777777" w:rsidR="000B4706" w:rsidRDefault="000B4706" w:rsidP="000B4706">
      <w:pPr>
        <w:pStyle w:val="MellanrubrikVGR"/>
      </w:pPr>
      <w:bookmarkStart w:id="49" w:name="_Toc138171680"/>
      <w:r>
        <w:t>Larm</w:t>
      </w:r>
      <w:bookmarkEnd w:id="49"/>
    </w:p>
    <w:p w14:paraId="454F6D25" w14:textId="77777777" w:rsidR="000B4706" w:rsidRDefault="000B4706" w:rsidP="000B4706">
      <w:r>
        <w:t>Värmaren mäter temperaturen i början och slutet av den långa blå slangen. Larm kan tystas med ”</w:t>
      </w:r>
      <w:proofErr w:type="spellStart"/>
      <w:r>
        <w:t>mute</w:t>
      </w:r>
      <w:proofErr w:type="spellEnd"/>
      <w:r>
        <w:t xml:space="preserve">”-knappen. Larmet är tyst i 2 minuter, men återkommer om problemet inte har lösts. Systemet kommer larma om temperaturen är för hög (&gt;41 grader C i vattenbehållaren eller &gt;41 grader C i slutet av slangen). Systemet kommer också larma om temperaturen är för låg, larmet kommer efter 10 minuter av låg temperatur. Systemet larmar om värmekabeln (med </w:t>
      </w:r>
      <w:r>
        <w:lastRenderedPageBreak/>
        <w:t>tre kontakter) har åkt ut. Vanliga fel brukar vara att en kabel (oftast temperaturkabeln) har lossat ur systemet, eller att man har glömt att stänga av värmaren efter att man avslutat gasflödet alternativt om man har startat värmaren innan man har flöde i slangarna.</w:t>
      </w:r>
    </w:p>
    <w:p w14:paraId="131B0F24" w14:textId="77777777" w:rsidR="000B4706" w:rsidRDefault="000B4706" w:rsidP="000B4706">
      <w:pPr>
        <w:pStyle w:val="MellanrubrikVGR"/>
      </w:pPr>
      <w:bookmarkStart w:id="50" w:name="_Toc138171681"/>
      <w:r>
        <w:t>Rengöring</w:t>
      </w:r>
      <w:bookmarkEnd w:id="50"/>
    </w:p>
    <w:p w14:paraId="1020A4BC" w14:textId="77777777" w:rsidR="000B4706" w:rsidRDefault="000B4706" w:rsidP="000B4706">
      <w:r>
        <w:t xml:space="preserve">När behandlingen är avslutad, stäng av värmaren och plocka av slangar och filter. Kasta om de inte ska användas igen. Spara slangar/filter om det finns en risk att patienten behöver dem igen inom 24 timmar. Låt värmaren svalna, sprita sedan av droppställning, värmare, gasmixer, flödesgivare, slangar och sladdar med </w:t>
      </w:r>
      <w:proofErr w:type="spellStart"/>
      <w:r>
        <w:t>ytdesinfektion</w:t>
      </w:r>
      <w:proofErr w:type="spellEnd"/>
      <w:r>
        <w:t xml:space="preserve"> alternativt </w:t>
      </w:r>
      <w:proofErr w:type="spellStart"/>
      <w:r>
        <w:t>Virkon</w:t>
      </w:r>
      <w:proofErr w:type="spellEnd"/>
      <w:r>
        <w:t>.</w:t>
      </w:r>
    </w:p>
    <w:p w14:paraId="4F5C6CCE" w14:textId="77777777" w:rsidR="000B4706" w:rsidRDefault="000B4706" w:rsidP="000B4706">
      <w:pPr>
        <w:pStyle w:val="Rubrik2"/>
      </w:pPr>
      <w:bookmarkStart w:id="51" w:name="_Toc138171682"/>
      <w:bookmarkStart w:id="52" w:name="_Toc200979950"/>
      <w:bookmarkStart w:id="53" w:name="_Toc200980028"/>
      <w:r>
        <w:t>Dokumentinformation</w:t>
      </w:r>
      <w:bookmarkEnd w:id="51"/>
      <w:bookmarkEnd w:id="52"/>
      <w:bookmarkEnd w:id="53"/>
    </w:p>
    <w:p w14:paraId="27C6F0A1" w14:textId="77777777" w:rsidR="000B4706" w:rsidRPr="007D4C70" w:rsidRDefault="000B4706" w:rsidP="000B4706">
      <w:pPr>
        <w:spacing w:after="0"/>
        <w:rPr>
          <w:b/>
          <w:bCs/>
        </w:rPr>
      </w:pPr>
      <w:r w:rsidRPr="007D4C70">
        <w:rPr>
          <w:b/>
          <w:bCs/>
        </w:rPr>
        <w:t>För innehållet svarar</w:t>
      </w:r>
    </w:p>
    <w:p w14:paraId="160A2982" w14:textId="77777777" w:rsidR="000B4706" w:rsidRDefault="000B4706" w:rsidP="000B4706">
      <w:r w:rsidRPr="00B30990">
        <w:t xml:space="preserve">Lars </w:t>
      </w:r>
      <w:proofErr w:type="spellStart"/>
      <w:r w:rsidRPr="00B30990">
        <w:t>Ringlstetter</w:t>
      </w:r>
      <w:proofErr w:type="spellEnd"/>
      <w:r w:rsidRPr="001125ED">
        <w:t>,</w:t>
      </w:r>
      <w:r>
        <w:t xml:space="preserve"> överläkare,</w:t>
      </w:r>
      <w:r w:rsidRPr="001125ED">
        <w:t xml:space="preserve"> intensivvårdsavdelningen, SÄS</w:t>
      </w:r>
    </w:p>
    <w:p w14:paraId="1EE70B9D" w14:textId="77777777" w:rsidR="000B4706" w:rsidRDefault="000B4706" w:rsidP="000B4706">
      <w:r>
        <w:t>Innehållsansvar från december 2022:</w:t>
      </w:r>
      <w:r>
        <w:br/>
        <w:t>Respiratorteamet, anestesikliniken, SÄS</w:t>
      </w:r>
    </w:p>
    <w:p w14:paraId="38F528C0" w14:textId="77777777" w:rsidR="000B4706" w:rsidRDefault="000B4706" w:rsidP="000B4706">
      <w:pPr>
        <w:pStyle w:val="Rubrik2"/>
      </w:pPr>
      <w:bookmarkStart w:id="54" w:name="_Toc138171683"/>
      <w:bookmarkStart w:id="55" w:name="_Toc200979951"/>
      <w:bookmarkStart w:id="56" w:name="_Toc200980029"/>
      <w:r>
        <w:t>Referensförteckning</w:t>
      </w:r>
      <w:bookmarkEnd w:id="54"/>
      <w:bookmarkEnd w:id="55"/>
      <w:bookmarkEnd w:id="56"/>
    </w:p>
    <w:p w14:paraId="30292425" w14:textId="77777777" w:rsidR="000B4706" w:rsidRDefault="000B4706" w:rsidP="000B4706">
      <w:pPr>
        <w:pStyle w:val="Punktlistanumrerad"/>
        <w:numPr>
          <w:ilvl w:val="0"/>
          <w:numId w:val="22"/>
        </w:numPr>
        <w:ind w:left="1349" w:hanging="357"/>
      </w:pPr>
      <w:r>
        <w:t>Hong-</w:t>
      </w:r>
      <w:proofErr w:type="spellStart"/>
      <w:r>
        <w:t>Zhuan</w:t>
      </w:r>
      <w:proofErr w:type="spellEnd"/>
      <w:r>
        <w:t xml:space="preserve"> Song., Juan-Xian </w:t>
      </w:r>
      <w:proofErr w:type="spellStart"/>
      <w:r>
        <w:t>Gu</w:t>
      </w:r>
      <w:proofErr w:type="spellEnd"/>
      <w:r>
        <w:t xml:space="preserve">., </w:t>
      </w:r>
      <w:proofErr w:type="spellStart"/>
      <w:r>
        <w:t>Hui</w:t>
      </w:r>
      <w:proofErr w:type="spellEnd"/>
      <w:r>
        <w:t xml:space="preserve">-Qing </w:t>
      </w:r>
      <w:proofErr w:type="spellStart"/>
      <w:r>
        <w:t>Xiu</w:t>
      </w:r>
      <w:proofErr w:type="spellEnd"/>
      <w:r>
        <w:t xml:space="preserve">., Wei </w:t>
      </w:r>
      <w:proofErr w:type="spellStart"/>
      <w:r>
        <w:t>Cui</w:t>
      </w:r>
      <w:proofErr w:type="spellEnd"/>
      <w:r>
        <w:t>., &amp; Gen-</w:t>
      </w:r>
      <w:proofErr w:type="spellStart"/>
      <w:r>
        <w:t>Sheng</w:t>
      </w:r>
      <w:proofErr w:type="spellEnd"/>
      <w:r>
        <w:t xml:space="preserve"> Zhang. (2017). The </w:t>
      </w:r>
      <w:proofErr w:type="spellStart"/>
      <w:r>
        <w:t>value</w:t>
      </w:r>
      <w:proofErr w:type="spellEnd"/>
      <w:r>
        <w:t xml:space="preserve"> </w:t>
      </w:r>
      <w:proofErr w:type="spellStart"/>
      <w:r>
        <w:t>of</w:t>
      </w:r>
      <w:proofErr w:type="spellEnd"/>
      <w:r>
        <w:t xml:space="preserve"> </w:t>
      </w:r>
      <w:proofErr w:type="spellStart"/>
      <w:r>
        <w:t>high-flow</w:t>
      </w:r>
      <w:proofErr w:type="spellEnd"/>
      <w:r>
        <w:t xml:space="preserve"> nasal </w:t>
      </w:r>
      <w:proofErr w:type="spellStart"/>
      <w:r>
        <w:t>cannual</w:t>
      </w:r>
      <w:proofErr w:type="spellEnd"/>
      <w:r>
        <w:t xml:space="preserve"> oxygen </w:t>
      </w:r>
      <w:proofErr w:type="spellStart"/>
      <w:r>
        <w:t>theraphy</w:t>
      </w:r>
      <w:proofErr w:type="spellEnd"/>
      <w:r>
        <w:t xml:space="preserve"> </w:t>
      </w:r>
      <w:proofErr w:type="spellStart"/>
      <w:r>
        <w:t>after</w:t>
      </w:r>
      <w:proofErr w:type="spellEnd"/>
      <w:r>
        <w:t xml:space="preserve"> </w:t>
      </w:r>
      <w:proofErr w:type="spellStart"/>
      <w:r>
        <w:t>extubation</w:t>
      </w:r>
      <w:proofErr w:type="spellEnd"/>
      <w:r>
        <w:t xml:space="preserve"> in patients </w:t>
      </w:r>
      <w:proofErr w:type="spellStart"/>
      <w:r>
        <w:t>with</w:t>
      </w:r>
      <w:proofErr w:type="spellEnd"/>
      <w:r>
        <w:t xml:space="preserve"> </w:t>
      </w:r>
      <w:proofErr w:type="spellStart"/>
      <w:r>
        <w:t>acute</w:t>
      </w:r>
      <w:proofErr w:type="spellEnd"/>
      <w:r>
        <w:t xml:space="preserve"> </w:t>
      </w:r>
      <w:proofErr w:type="spellStart"/>
      <w:r>
        <w:t>respiratory</w:t>
      </w:r>
      <w:proofErr w:type="spellEnd"/>
      <w:r>
        <w:t xml:space="preserve"> </w:t>
      </w:r>
      <w:proofErr w:type="spellStart"/>
      <w:r>
        <w:t>failure</w:t>
      </w:r>
      <w:proofErr w:type="spellEnd"/>
      <w:r>
        <w:t>. Cli-nics72(9),562–567.</w:t>
      </w:r>
    </w:p>
    <w:p w14:paraId="355C637A" w14:textId="77777777" w:rsidR="000B4706" w:rsidRDefault="000B4706" w:rsidP="000B4706">
      <w:pPr>
        <w:pStyle w:val="Punktlistanumrerad"/>
        <w:numPr>
          <w:ilvl w:val="0"/>
          <w:numId w:val="22"/>
        </w:numPr>
        <w:ind w:left="1349" w:hanging="357"/>
      </w:pPr>
      <w:r>
        <w:t xml:space="preserve">Mathieu </w:t>
      </w:r>
      <w:proofErr w:type="spellStart"/>
      <w:r>
        <w:t>Delorme</w:t>
      </w:r>
      <w:proofErr w:type="spellEnd"/>
      <w:r>
        <w:t xml:space="preserve">., Pierre-Alexandre Bouchard., Mathieu Simon., Serge </w:t>
      </w:r>
      <w:proofErr w:type="spellStart"/>
      <w:r>
        <w:t>Simard</w:t>
      </w:r>
      <w:proofErr w:type="spellEnd"/>
      <w:r>
        <w:t xml:space="preserve">., &amp; Francois </w:t>
      </w:r>
      <w:proofErr w:type="spellStart"/>
      <w:r>
        <w:t>Lellouche</w:t>
      </w:r>
      <w:proofErr w:type="spellEnd"/>
      <w:r>
        <w:t xml:space="preserve">. (2017). </w:t>
      </w:r>
      <w:proofErr w:type="spellStart"/>
      <w:r>
        <w:t>Effects</w:t>
      </w:r>
      <w:proofErr w:type="spellEnd"/>
      <w:r>
        <w:t xml:space="preserve"> oh </w:t>
      </w:r>
      <w:proofErr w:type="spellStart"/>
      <w:r>
        <w:t>high-flow</w:t>
      </w:r>
      <w:proofErr w:type="spellEnd"/>
      <w:r>
        <w:t xml:space="preserve"> nasal </w:t>
      </w:r>
      <w:proofErr w:type="spellStart"/>
      <w:r>
        <w:t>Can-nula</w:t>
      </w:r>
      <w:proofErr w:type="spellEnd"/>
      <w:r>
        <w:t xml:space="preserve"> on the </w:t>
      </w:r>
      <w:proofErr w:type="spellStart"/>
      <w:r>
        <w:t>Work</w:t>
      </w:r>
      <w:proofErr w:type="spellEnd"/>
      <w:r>
        <w:t xml:space="preserve"> </w:t>
      </w:r>
      <w:proofErr w:type="spellStart"/>
      <w:r>
        <w:t>of</w:t>
      </w:r>
      <w:proofErr w:type="spellEnd"/>
      <w:r>
        <w:t xml:space="preserve"> </w:t>
      </w:r>
      <w:proofErr w:type="spellStart"/>
      <w:r>
        <w:t>Breathing</w:t>
      </w:r>
      <w:proofErr w:type="spellEnd"/>
      <w:r>
        <w:t xml:space="preserve"> in Patients </w:t>
      </w:r>
      <w:proofErr w:type="spellStart"/>
      <w:r>
        <w:t>Recovering</w:t>
      </w:r>
      <w:proofErr w:type="spellEnd"/>
      <w:r>
        <w:t xml:space="preserve"> From </w:t>
      </w:r>
      <w:proofErr w:type="spellStart"/>
      <w:r>
        <w:t>Acute</w:t>
      </w:r>
      <w:proofErr w:type="spellEnd"/>
      <w:r>
        <w:t xml:space="preserve"> </w:t>
      </w:r>
      <w:proofErr w:type="spellStart"/>
      <w:r>
        <w:t>Respi-ratory</w:t>
      </w:r>
      <w:proofErr w:type="spellEnd"/>
      <w:r>
        <w:t xml:space="preserve"> </w:t>
      </w:r>
      <w:proofErr w:type="spellStart"/>
      <w:r>
        <w:t>Failure</w:t>
      </w:r>
      <w:proofErr w:type="spellEnd"/>
      <w:r>
        <w:t xml:space="preserve">. </w:t>
      </w:r>
      <w:proofErr w:type="spellStart"/>
      <w:r>
        <w:t>Critical</w:t>
      </w:r>
      <w:proofErr w:type="spellEnd"/>
      <w:r>
        <w:t xml:space="preserve"> Care Medicine 45(12)1981–1988.</w:t>
      </w:r>
    </w:p>
    <w:p w14:paraId="34611677" w14:textId="77777777" w:rsidR="000B4706" w:rsidRDefault="000B4706" w:rsidP="000B4706">
      <w:pPr>
        <w:pStyle w:val="Punktlistanumrerad"/>
        <w:numPr>
          <w:ilvl w:val="0"/>
          <w:numId w:val="22"/>
        </w:numPr>
        <w:ind w:left="1349" w:hanging="357"/>
      </w:pPr>
      <w:proofErr w:type="spellStart"/>
      <w:r>
        <w:t>Jing-chao</w:t>
      </w:r>
      <w:proofErr w:type="spellEnd"/>
      <w:r>
        <w:t xml:space="preserve"> </w:t>
      </w:r>
      <w:proofErr w:type="spellStart"/>
      <w:r>
        <w:t>Luo</w:t>
      </w:r>
      <w:proofErr w:type="spellEnd"/>
      <w:r>
        <w:t xml:space="preserve">., </w:t>
      </w:r>
      <w:proofErr w:type="spellStart"/>
      <w:r>
        <w:t>Mei-shan</w:t>
      </w:r>
      <w:proofErr w:type="spellEnd"/>
      <w:r>
        <w:t xml:space="preserve"> </w:t>
      </w:r>
      <w:proofErr w:type="spellStart"/>
      <w:r>
        <w:t>Lu</w:t>
      </w:r>
      <w:proofErr w:type="spellEnd"/>
      <w:r>
        <w:t xml:space="preserve">., </w:t>
      </w:r>
      <w:proofErr w:type="spellStart"/>
      <w:r>
        <w:t>Zhi-hong</w:t>
      </w:r>
      <w:proofErr w:type="spellEnd"/>
      <w:r>
        <w:t xml:space="preserve"> Zhao., Wei Jiang., </w:t>
      </w:r>
      <w:proofErr w:type="spellStart"/>
      <w:r>
        <w:t>Biao</w:t>
      </w:r>
      <w:proofErr w:type="spellEnd"/>
      <w:r>
        <w:t xml:space="preserve"> Xu., Li </w:t>
      </w:r>
      <w:proofErr w:type="spellStart"/>
      <w:r>
        <w:t>Weng</w:t>
      </w:r>
      <w:proofErr w:type="spellEnd"/>
      <w:r>
        <w:t xml:space="preserve">., </w:t>
      </w:r>
      <w:proofErr w:type="spellStart"/>
      <w:r>
        <w:t>Tong</w:t>
      </w:r>
      <w:proofErr w:type="spellEnd"/>
      <w:r>
        <w:t xml:space="preserve"> Li., &amp; Bin Du. (2017). Positive End-</w:t>
      </w:r>
      <w:proofErr w:type="spellStart"/>
      <w:r>
        <w:t>Expiratory</w:t>
      </w:r>
      <w:proofErr w:type="spellEnd"/>
      <w:r>
        <w:t xml:space="preserve"> </w:t>
      </w:r>
      <w:proofErr w:type="spellStart"/>
      <w:r>
        <w:t>Pressure</w:t>
      </w:r>
      <w:proofErr w:type="spellEnd"/>
      <w:r>
        <w:t xml:space="preserve"> </w:t>
      </w:r>
      <w:proofErr w:type="spellStart"/>
      <w:r>
        <w:t>Ef-fect</w:t>
      </w:r>
      <w:proofErr w:type="spellEnd"/>
      <w:r>
        <w:t xml:space="preserve"> </w:t>
      </w:r>
      <w:proofErr w:type="spellStart"/>
      <w:r>
        <w:t>of</w:t>
      </w:r>
      <w:proofErr w:type="spellEnd"/>
      <w:r>
        <w:t xml:space="preserve"> 3 </w:t>
      </w:r>
      <w:proofErr w:type="spellStart"/>
      <w:r>
        <w:t>High-Flow</w:t>
      </w:r>
      <w:proofErr w:type="spellEnd"/>
      <w:r>
        <w:t xml:space="preserve"> nasal </w:t>
      </w:r>
      <w:proofErr w:type="spellStart"/>
      <w:r>
        <w:t>Cannula</w:t>
      </w:r>
      <w:proofErr w:type="spellEnd"/>
      <w:r>
        <w:t xml:space="preserve"> </w:t>
      </w:r>
      <w:proofErr w:type="spellStart"/>
      <w:r>
        <w:t>Devices</w:t>
      </w:r>
      <w:proofErr w:type="spellEnd"/>
      <w:r>
        <w:t xml:space="preserve">. </w:t>
      </w:r>
      <w:proofErr w:type="spellStart"/>
      <w:r>
        <w:t>Respiratory</w:t>
      </w:r>
      <w:proofErr w:type="spellEnd"/>
      <w:r>
        <w:t xml:space="preserve"> Care 62(7) 888–895.</w:t>
      </w:r>
    </w:p>
    <w:p w14:paraId="0BA7903A" w14:textId="77777777" w:rsidR="000B4706" w:rsidRDefault="000B4706" w:rsidP="000B4706">
      <w:pPr>
        <w:pStyle w:val="Punktlistanumrerad"/>
        <w:numPr>
          <w:ilvl w:val="0"/>
          <w:numId w:val="22"/>
        </w:numPr>
        <w:ind w:left="1349" w:hanging="357"/>
      </w:pPr>
      <w:r>
        <w:t xml:space="preserve">Keith D Lamb., Sarah k </w:t>
      </w:r>
      <w:proofErr w:type="spellStart"/>
      <w:r>
        <w:t>Spilman</w:t>
      </w:r>
      <w:proofErr w:type="spellEnd"/>
      <w:r>
        <w:t xml:space="preserve">., Trevor W </w:t>
      </w:r>
      <w:proofErr w:type="spellStart"/>
      <w:r>
        <w:t>Oetting</w:t>
      </w:r>
      <w:proofErr w:type="spellEnd"/>
      <w:r>
        <w:t xml:space="preserve">., </w:t>
      </w:r>
      <w:proofErr w:type="spellStart"/>
      <w:r>
        <w:t>julie</w:t>
      </w:r>
      <w:proofErr w:type="spellEnd"/>
      <w:r>
        <w:t xml:space="preserve"> A Jackson., Matthew W </w:t>
      </w:r>
      <w:proofErr w:type="spellStart"/>
      <w:r>
        <w:t>Trump</w:t>
      </w:r>
      <w:proofErr w:type="spellEnd"/>
      <w:r>
        <w:t xml:space="preserve">., &amp; Sheryl M </w:t>
      </w:r>
      <w:proofErr w:type="spellStart"/>
      <w:r>
        <w:t>Sahr</w:t>
      </w:r>
      <w:proofErr w:type="spellEnd"/>
      <w:r>
        <w:t xml:space="preserve">. (2017) </w:t>
      </w:r>
      <w:proofErr w:type="spellStart"/>
      <w:r>
        <w:t>proactive</w:t>
      </w:r>
      <w:proofErr w:type="spellEnd"/>
      <w:r>
        <w:t xml:space="preserve"> </w:t>
      </w:r>
      <w:proofErr w:type="spellStart"/>
      <w:r>
        <w:t>Use</w:t>
      </w:r>
      <w:proofErr w:type="spellEnd"/>
      <w:r>
        <w:t xml:space="preserve"> </w:t>
      </w:r>
      <w:proofErr w:type="spellStart"/>
      <w:r>
        <w:t>of</w:t>
      </w:r>
      <w:proofErr w:type="spellEnd"/>
      <w:r>
        <w:t xml:space="preserve"> </w:t>
      </w:r>
      <w:proofErr w:type="spellStart"/>
      <w:r>
        <w:t>High-Flow</w:t>
      </w:r>
      <w:proofErr w:type="spellEnd"/>
      <w:r>
        <w:t xml:space="preserve"> Nasal </w:t>
      </w:r>
      <w:proofErr w:type="spellStart"/>
      <w:r>
        <w:t>Cannula</w:t>
      </w:r>
      <w:proofErr w:type="spellEnd"/>
      <w:r>
        <w:t xml:space="preserve"> </w:t>
      </w:r>
      <w:proofErr w:type="spellStart"/>
      <w:r>
        <w:t>With</w:t>
      </w:r>
      <w:proofErr w:type="spellEnd"/>
      <w:r>
        <w:t xml:space="preserve"> </w:t>
      </w:r>
      <w:proofErr w:type="spellStart"/>
      <w:r>
        <w:t>Critically</w:t>
      </w:r>
      <w:proofErr w:type="spellEnd"/>
      <w:r>
        <w:t xml:space="preserve"> </w:t>
      </w:r>
      <w:proofErr w:type="spellStart"/>
      <w:r>
        <w:t>Ill</w:t>
      </w:r>
      <w:proofErr w:type="spellEnd"/>
      <w:r>
        <w:t xml:space="preserve"> </w:t>
      </w:r>
      <w:proofErr w:type="spellStart"/>
      <w:r>
        <w:t>Subjects</w:t>
      </w:r>
      <w:proofErr w:type="spellEnd"/>
      <w:r>
        <w:t xml:space="preserve">. </w:t>
      </w:r>
      <w:proofErr w:type="spellStart"/>
      <w:r>
        <w:t>Respiratory</w:t>
      </w:r>
      <w:proofErr w:type="spellEnd"/>
      <w:r>
        <w:t xml:space="preserve"> Care. De-</w:t>
      </w:r>
      <w:proofErr w:type="spellStart"/>
      <w:r>
        <w:t>cember</w:t>
      </w:r>
      <w:proofErr w:type="spellEnd"/>
      <w:r>
        <w:t xml:space="preserve"> 05 (2017).</w:t>
      </w:r>
    </w:p>
    <w:p w14:paraId="3654AF01" w14:textId="77777777" w:rsidR="000B4706" w:rsidRDefault="000B4706" w:rsidP="000B4706">
      <w:pPr>
        <w:pStyle w:val="Punktlistanumrerad"/>
        <w:numPr>
          <w:ilvl w:val="0"/>
          <w:numId w:val="22"/>
        </w:numPr>
        <w:ind w:left="1349" w:hanging="357"/>
      </w:pPr>
      <w:proofErr w:type="spellStart"/>
      <w:r>
        <w:lastRenderedPageBreak/>
        <w:t>Yue-nan</w:t>
      </w:r>
      <w:proofErr w:type="spellEnd"/>
      <w:r>
        <w:t xml:space="preserve"> Ni., Jian </w:t>
      </w:r>
      <w:proofErr w:type="spellStart"/>
      <w:r>
        <w:t>Luo</w:t>
      </w:r>
      <w:proofErr w:type="spellEnd"/>
      <w:r>
        <w:t xml:space="preserve">., </w:t>
      </w:r>
      <w:proofErr w:type="spellStart"/>
      <w:r>
        <w:t>He</w:t>
      </w:r>
      <w:proofErr w:type="spellEnd"/>
      <w:r>
        <w:t xml:space="preserve"> </w:t>
      </w:r>
      <w:proofErr w:type="spellStart"/>
      <w:r>
        <w:t>Yu</w:t>
      </w:r>
      <w:proofErr w:type="spellEnd"/>
      <w:r>
        <w:t xml:space="preserve">., Dan Li., Bin-Miao Liang., </w:t>
      </w:r>
      <w:proofErr w:type="spellStart"/>
      <w:r>
        <w:t>Rong</w:t>
      </w:r>
      <w:proofErr w:type="spellEnd"/>
      <w:r>
        <w:t xml:space="preserve"> Yao., &amp; </w:t>
      </w:r>
      <w:proofErr w:type="spellStart"/>
      <w:r>
        <w:t>Zong</w:t>
      </w:r>
      <w:proofErr w:type="spellEnd"/>
      <w:r>
        <w:t xml:space="preserve">-An Liang. (2017). </w:t>
      </w:r>
      <w:proofErr w:type="spellStart"/>
      <w:r>
        <w:t>Can</w:t>
      </w:r>
      <w:proofErr w:type="spellEnd"/>
      <w:r>
        <w:t xml:space="preserve"> </w:t>
      </w:r>
      <w:proofErr w:type="spellStart"/>
      <w:r>
        <w:t>high-flow</w:t>
      </w:r>
      <w:proofErr w:type="spellEnd"/>
      <w:r>
        <w:t xml:space="preserve"> nasal </w:t>
      </w:r>
      <w:proofErr w:type="spellStart"/>
      <w:r>
        <w:t>cannula</w:t>
      </w:r>
      <w:proofErr w:type="spellEnd"/>
      <w:r>
        <w:t xml:space="preserve"> </w:t>
      </w:r>
      <w:proofErr w:type="spellStart"/>
      <w:r>
        <w:t>reduce</w:t>
      </w:r>
      <w:proofErr w:type="spellEnd"/>
      <w:r>
        <w:t xml:space="preserve"> the rate </w:t>
      </w:r>
      <w:proofErr w:type="spellStart"/>
      <w:r>
        <w:t>of</w:t>
      </w:r>
      <w:proofErr w:type="spellEnd"/>
      <w:r>
        <w:t xml:space="preserve"> </w:t>
      </w:r>
      <w:proofErr w:type="spellStart"/>
      <w:r>
        <w:t>reintubation</w:t>
      </w:r>
      <w:proofErr w:type="spellEnd"/>
      <w:r>
        <w:t xml:space="preserve"> in adult patients </w:t>
      </w:r>
      <w:proofErr w:type="spellStart"/>
      <w:r>
        <w:t>after</w:t>
      </w:r>
      <w:proofErr w:type="spellEnd"/>
      <w:r>
        <w:t xml:space="preserve"> </w:t>
      </w:r>
      <w:proofErr w:type="spellStart"/>
      <w:r>
        <w:t>extubation</w:t>
      </w:r>
      <w:proofErr w:type="spellEnd"/>
      <w:r>
        <w:t>? A meta-</w:t>
      </w:r>
      <w:proofErr w:type="spellStart"/>
      <w:r>
        <w:t>analysis</w:t>
      </w:r>
      <w:proofErr w:type="spellEnd"/>
      <w:r>
        <w:t xml:space="preserve">. BMC </w:t>
      </w:r>
      <w:proofErr w:type="spellStart"/>
      <w:r>
        <w:t>Pulmonary</w:t>
      </w:r>
      <w:proofErr w:type="spellEnd"/>
      <w:r>
        <w:t xml:space="preserve"> Medicine 17(1).</w:t>
      </w:r>
    </w:p>
    <w:p w14:paraId="69CA7A19" w14:textId="77777777" w:rsidR="000B4706" w:rsidRDefault="000B4706" w:rsidP="000B4706">
      <w:pPr>
        <w:pStyle w:val="Punktlistanumrerad"/>
        <w:numPr>
          <w:ilvl w:val="0"/>
          <w:numId w:val="22"/>
        </w:numPr>
        <w:ind w:left="1349" w:hanging="357"/>
      </w:pPr>
      <w:r>
        <w:t xml:space="preserve">Mauri T et al. (2017) Optimum support by </w:t>
      </w:r>
      <w:proofErr w:type="spellStart"/>
      <w:r>
        <w:t>high-flow</w:t>
      </w:r>
      <w:proofErr w:type="spellEnd"/>
      <w:r>
        <w:t xml:space="preserve"> nasal </w:t>
      </w:r>
      <w:proofErr w:type="spellStart"/>
      <w:r>
        <w:t>cannula</w:t>
      </w:r>
      <w:proofErr w:type="spellEnd"/>
      <w:r>
        <w:t xml:space="preserve"> in </w:t>
      </w:r>
      <w:proofErr w:type="spellStart"/>
      <w:r>
        <w:t>ac</w:t>
      </w:r>
      <w:proofErr w:type="spellEnd"/>
      <w:r>
        <w:t xml:space="preserve">-ute </w:t>
      </w:r>
      <w:proofErr w:type="spellStart"/>
      <w:r>
        <w:t>hypoxemic</w:t>
      </w:r>
      <w:proofErr w:type="spellEnd"/>
      <w:r>
        <w:t xml:space="preserve"> </w:t>
      </w:r>
      <w:proofErr w:type="spellStart"/>
      <w:r>
        <w:t>respiratory</w:t>
      </w:r>
      <w:proofErr w:type="spellEnd"/>
      <w:r>
        <w:t xml:space="preserve"> </w:t>
      </w:r>
      <w:proofErr w:type="spellStart"/>
      <w:r>
        <w:t>failure</w:t>
      </w:r>
      <w:proofErr w:type="spellEnd"/>
      <w:r>
        <w:t xml:space="preserve">: </w:t>
      </w:r>
      <w:proofErr w:type="spellStart"/>
      <w:r>
        <w:t>effects</w:t>
      </w:r>
      <w:proofErr w:type="spellEnd"/>
      <w:r>
        <w:t xml:space="preserve"> </w:t>
      </w:r>
      <w:proofErr w:type="spellStart"/>
      <w:r>
        <w:t>of</w:t>
      </w:r>
      <w:proofErr w:type="spellEnd"/>
      <w:r>
        <w:t xml:space="preserve"> </w:t>
      </w:r>
      <w:proofErr w:type="spellStart"/>
      <w:r>
        <w:t>increasing</w:t>
      </w:r>
      <w:proofErr w:type="spellEnd"/>
      <w:r>
        <w:t xml:space="preserve"> </w:t>
      </w:r>
      <w:proofErr w:type="spellStart"/>
      <w:r>
        <w:t>flow</w:t>
      </w:r>
      <w:proofErr w:type="spellEnd"/>
      <w:r>
        <w:t xml:space="preserve"> rates. </w:t>
      </w:r>
      <w:proofErr w:type="spellStart"/>
      <w:r>
        <w:t>Inten-sive</w:t>
      </w:r>
      <w:proofErr w:type="spellEnd"/>
      <w:r>
        <w:t xml:space="preserve"> Care Medicine 43:1453 - 1463.</w:t>
      </w:r>
    </w:p>
    <w:p w14:paraId="17BB0EE4" w14:textId="77777777" w:rsidR="000B4706" w:rsidRDefault="000B4706" w:rsidP="000B4706">
      <w:pPr>
        <w:pStyle w:val="Punktlistanumrerad"/>
        <w:numPr>
          <w:ilvl w:val="0"/>
          <w:numId w:val="22"/>
        </w:numPr>
        <w:ind w:left="1349" w:hanging="357"/>
      </w:pPr>
      <w:r>
        <w:t xml:space="preserve">Mauri T et al (2018) </w:t>
      </w:r>
      <w:proofErr w:type="spellStart"/>
      <w:r>
        <w:t>Impact</w:t>
      </w:r>
      <w:proofErr w:type="spellEnd"/>
      <w:r>
        <w:t xml:space="preserve"> </w:t>
      </w:r>
      <w:proofErr w:type="spellStart"/>
      <w:r>
        <w:t>of</w:t>
      </w:r>
      <w:proofErr w:type="spellEnd"/>
      <w:r>
        <w:t xml:space="preserve"> </w:t>
      </w:r>
      <w:proofErr w:type="spellStart"/>
      <w:r>
        <w:t>flow</w:t>
      </w:r>
      <w:proofErr w:type="spellEnd"/>
      <w:r>
        <w:t xml:space="preserve"> and </w:t>
      </w:r>
      <w:proofErr w:type="spellStart"/>
      <w:r>
        <w:t>temperature</w:t>
      </w:r>
      <w:proofErr w:type="spellEnd"/>
      <w:r>
        <w:t xml:space="preserve"> on patient </w:t>
      </w:r>
      <w:proofErr w:type="spellStart"/>
      <w:r>
        <w:t>comfort</w:t>
      </w:r>
      <w:proofErr w:type="spellEnd"/>
      <w:r>
        <w:t xml:space="preserve"> </w:t>
      </w:r>
      <w:proofErr w:type="spellStart"/>
      <w:r>
        <w:t>during</w:t>
      </w:r>
      <w:proofErr w:type="spellEnd"/>
      <w:r>
        <w:t xml:space="preserve"> </w:t>
      </w:r>
      <w:proofErr w:type="spellStart"/>
      <w:r>
        <w:t>respiratory</w:t>
      </w:r>
      <w:proofErr w:type="spellEnd"/>
      <w:r>
        <w:t xml:space="preserve"> support by </w:t>
      </w:r>
      <w:proofErr w:type="spellStart"/>
      <w:r>
        <w:t>high-flow</w:t>
      </w:r>
      <w:proofErr w:type="spellEnd"/>
      <w:r>
        <w:t xml:space="preserve"> nasal </w:t>
      </w:r>
      <w:proofErr w:type="spellStart"/>
      <w:r>
        <w:t>cannula</w:t>
      </w:r>
      <w:proofErr w:type="spellEnd"/>
      <w:r>
        <w:t xml:space="preserve">. </w:t>
      </w:r>
      <w:proofErr w:type="spellStart"/>
      <w:r>
        <w:t>Critical</w:t>
      </w:r>
      <w:proofErr w:type="spellEnd"/>
      <w:r>
        <w:t xml:space="preserve"> Care 22:120 PMID:29 743 098</w:t>
      </w:r>
    </w:p>
    <w:p w14:paraId="7E36F354" w14:textId="77777777" w:rsidR="000B4706" w:rsidRDefault="000B4706" w:rsidP="000B4706">
      <w:pPr>
        <w:pStyle w:val="Rubrik2"/>
      </w:pPr>
      <w:bookmarkStart w:id="57" w:name="_Toc138171684"/>
      <w:bookmarkStart w:id="58" w:name="_Toc200979952"/>
      <w:bookmarkStart w:id="59" w:name="_Toc200980030"/>
      <w:r>
        <w:t>Länkförteckning</w:t>
      </w:r>
      <w:bookmarkEnd w:id="57"/>
      <w:bookmarkEnd w:id="58"/>
      <w:bookmarkEnd w:id="59"/>
    </w:p>
    <w:p w14:paraId="1D21C7B1" w14:textId="77777777" w:rsidR="000B4706" w:rsidRDefault="000B4706" w:rsidP="000B4706">
      <w:pPr>
        <w:pStyle w:val="Punktlista"/>
        <w:spacing w:line="288" w:lineRule="auto"/>
        <w:ind w:left="1349"/>
      </w:pPr>
      <w:r>
        <w:t>Högflödesgrimma på vårdavdelning. Sjukhusövergripande rutin, SÄS</w:t>
      </w:r>
      <w:r>
        <w:br/>
      </w:r>
      <w:hyperlink r:id="rId11" w:history="1">
        <w:r w:rsidRPr="001125ED">
          <w:rPr>
            <w:rStyle w:val="Hyperlnk"/>
          </w:rPr>
          <w:t>https://hittadokument.vgregion.se/sas</w:t>
        </w:r>
      </w:hyperlink>
    </w:p>
    <w:p w14:paraId="40AA233F" w14:textId="61352A1F" w:rsidR="009C6C0C" w:rsidRDefault="000B4706" w:rsidP="000B4706">
      <w:pPr>
        <w:pStyle w:val="Punktlista"/>
        <w:spacing w:line="288" w:lineRule="auto"/>
        <w:ind w:left="1349"/>
      </w:pPr>
      <w:r>
        <w:t>Högflödesgrimma (BLF). Intern rutin barn- och  ungdomskliniken, SÄS</w:t>
      </w:r>
      <w:r>
        <w:br/>
      </w:r>
      <w:hyperlink r:id="rId12" w:history="1">
        <w:r w:rsidRPr="001125ED">
          <w:rPr>
            <w:rStyle w:val="Hyperlnk"/>
          </w:rPr>
          <w:t>https://hittadokument.vgregion.se/sas</w:t>
        </w:r>
      </w:hyperlink>
    </w:p>
    <w:sectPr w:rsidR="009C6C0C"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7171D0" w14:textId="77777777" w:rsidR="008674BA" w:rsidRDefault="008674BA">
      <w:r>
        <w:separator/>
      </w:r>
    </w:p>
  </w:endnote>
  <w:endnote w:type="continuationSeparator" w:id="0">
    <w:p w14:paraId="4D68B85A" w14:textId="77777777" w:rsidR="008674BA" w:rsidRDefault="008674BA">
      <w:r>
        <w:continuationSeparator/>
      </w:r>
    </w:p>
  </w:endnote>
  <w:endnote w:type="continuationNotice" w:id="1">
    <w:p w14:paraId="3EE568A5" w14:textId="77777777" w:rsidR="008674BA" w:rsidRDefault="008674B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82E9D8" w14:textId="77777777" w:rsidR="008674BA" w:rsidRDefault="008674BA"/>
  </w:footnote>
  <w:footnote w:type="continuationSeparator" w:id="0">
    <w:p w14:paraId="0B3353E3" w14:textId="77777777" w:rsidR="008674BA" w:rsidRDefault="008674BA">
      <w:r>
        <w:continuationSeparator/>
      </w:r>
    </w:p>
  </w:footnote>
  <w:footnote w:type="continuationNotice" w:id="1">
    <w:p w14:paraId="09C0B461" w14:textId="77777777" w:rsidR="008674BA" w:rsidRDefault="008674B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82F098C"/>
    <w:multiLevelType w:val="hybridMultilevel"/>
    <w:tmpl w:val="2690AE66"/>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05B76FA"/>
    <w:multiLevelType w:val="hybridMultilevel"/>
    <w:tmpl w:val="368E3672"/>
    <w:lvl w:ilvl="0" w:tplc="F5626098">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5138413C"/>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79603BD"/>
    <w:multiLevelType w:val="hybridMultilevel"/>
    <w:tmpl w:val="133E9B56"/>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5" w15:restartNumberingAfterBreak="0">
    <w:nsid w:val="489D611B"/>
    <w:multiLevelType w:val="hybridMultilevel"/>
    <w:tmpl w:val="311A0B34"/>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1013FA5"/>
    <w:multiLevelType w:val="hybridMultilevel"/>
    <w:tmpl w:val="A8E4CD90"/>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2"/>
  </w:num>
  <w:num w:numId="2" w16cid:durableId="1367871050">
    <w:abstractNumId w:val="18"/>
  </w:num>
  <w:num w:numId="3" w16cid:durableId="164058872">
    <w:abstractNumId w:val="0"/>
  </w:num>
  <w:num w:numId="4" w16cid:durableId="861477783">
    <w:abstractNumId w:val="7"/>
  </w:num>
  <w:num w:numId="5" w16cid:durableId="1280868239">
    <w:abstractNumId w:val="20"/>
  </w:num>
  <w:num w:numId="6" w16cid:durableId="444931515">
    <w:abstractNumId w:val="2"/>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7"/>
  </w:num>
  <w:num w:numId="14" w16cid:durableId="36130748">
    <w:abstractNumId w:val="11"/>
  </w:num>
  <w:num w:numId="15" w16cid:durableId="560679449">
    <w:abstractNumId w:val="8"/>
  </w:num>
  <w:num w:numId="16" w16cid:durableId="1420566503">
    <w:abstractNumId w:val="16"/>
  </w:num>
  <w:num w:numId="17" w16cid:durableId="256527698">
    <w:abstractNumId w:val="5"/>
  </w:num>
  <w:num w:numId="18" w16cid:durableId="1090539201">
    <w:abstractNumId w:val="12"/>
  </w:num>
  <w:num w:numId="19" w16cid:durableId="1846439597">
    <w:abstractNumId w:val="21"/>
  </w:num>
  <w:num w:numId="20" w16cid:durableId="1271234451">
    <w:abstractNumId w:val="9"/>
  </w:num>
  <w:num w:numId="21" w16cid:durableId="2059472789">
    <w:abstractNumId w:val="9"/>
    <w:lvlOverride w:ilvl="0">
      <w:startOverride w:val="1"/>
    </w:lvlOverride>
  </w:num>
  <w:num w:numId="22" w16cid:durableId="261378312">
    <w:abstractNumId w:val="9"/>
    <w:lvlOverride w:ilvl="0">
      <w:startOverride w:val="1"/>
    </w:lvlOverride>
  </w:num>
  <w:num w:numId="23" w16cid:durableId="2099013508">
    <w:abstractNumId w:val="6"/>
  </w:num>
  <w:num w:numId="24" w16cid:durableId="146633713">
    <w:abstractNumId w:val="15"/>
  </w:num>
  <w:num w:numId="25" w16cid:durableId="1641570629">
    <w:abstractNumId w:val="19"/>
  </w:num>
  <w:num w:numId="26" w16cid:durableId="38830553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470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3BC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0FE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674BA"/>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D171F"/>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0B4706"/>
    <w:pPr>
      <w:tabs>
        <w:tab w:val="right" w:leader="dot" w:pos="8919"/>
      </w:tabs>
      <w:ind w:left="851"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customStyle="1" w:styleId="Punktlistanumrerad">
    <w:name w:val="Punktlista numrerad"/>
    <w:qFormat/>
    <w:rsid w:val="000B4706"/>
    <w:pPr>
      <w:numPr>
        <w:numId w:val="20"/>
      </w:numPr>
      <w:tabs>
        <w:tab w:val="left" w:pos="1349"/>
      </w:tabs>
      <w:spacing w:after="120" w:line="288" w:lineRule="auto"/>
      <w:ind w:left="1349" w:right="868" w:hanging="357"/>
    </w:pPr>
    <w:rPr>
      <w:sz w:val="24"/>
      <w:szCs w:val="24"/>
    </w:rPr>
  </w:style>
  <w:style w:type="paragraph" w:customStyle="1" w:styleId="Normalmedindrag">
    <w:name w:val="Normal med indrag"/>
    <w:qFormat/>
    <w:rsid w:val="000B4706"/>
    <w:pPr>
      <w:spacing w:after="120" w:line="288" w:lineRule="auto"/>
      <w:ind w:left="1349" w:right="868"/>
    </w:pPr>
    <w:rPr>
      <w:sz w:val="24"/>
      <w:szCs w:val="24"/>
    </w:rPr>
  </w:style>
  <w:style w:type="paragraph" w:styleId="Underrubrik">
    <w:name w:val="Subtitle"/>
    <w:basedOn w:val="Normal"/>
    <w:next w:val="Normal"/>
    <w:link w:val="UnderrubrikChar"/>
    <w:qFormat/>
    <w:rsid w:val="000B4706"/>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0B4706"/>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yperlink" Target="https://mellanarkiv-offentlig.vgregion.se/alfresco/s/archive/stream/public/v1/source/available/sofia/sas9003-1367181295-458/surrogate/H%c3%b6gfl%c3%b6desgrimma%20(BLF).pdf" TargetMode="External" Id="rId12" /><Relationship Type="http://schemas.openxmlformats.org/officeDocument/2006/relationships/footer" Target="footer3.xml" Id="rId17" /><Relationship Type="http://schemas.openxmlformats.org/officeDocument/2006/relationships/numbering" Target="numbering.xml" Id="rId2" /><Relationship Type="http://schemas.openxmlformats.org/officeDocument/2006/relationships/header" Target="header2.xml" Id="rId16" /><Relationship Type="http://schemas.openxmlformats.org/officeDocument/2006/relationships/footnotes" Target="footnotes.xml" Id="rId6" /><Relationship Type="http://schemas.openxmlformats.org/officeDocument/2006/relationships/hyperlink" Target="https://mellanarkiv-offentlig.vgregion.se/alfresco/s/archive/stream/public/v1/source/available/sofia/sas9642-738863596-263/surrogate/H%c3%b6gfl%c3%b6desgrimma%20p%c3%a5%20v%c3%a5rdavdelning%2c%20S%c3%84S.pdf" TargetMode="External" Id="rId11" /><Relationship Type="http://schemas.openxmlformats.org/officeDocument/2006/relationships/webSettings" Target="webSettings.xml" Id="rId5" /><Relationship Type="http://schemas.openxmlformats.org/officeDocument/2006/relationships/footer" Target="footer2.xml" Id="rId15" /><Relationship Type="http://schemas.openxmlformats.org/officeDocument/2006/relationships/hyperlink" Target="https://mellanarkiv-offentlig.vgregion.se/alfresco/s/archive/stream/public/v1/source/available/sofia/sas9003-1367181295-458/surrogate/H%c3%b6gfl%c3%b6desgrimma%20(BLF).pdf" TargetMode="External" Id="rId10" /><Relationship Type="http://schemas.openxmlformats.org/officeDocument/2006/relationships/theme" Target="theme/theme1.xml" Id="rId19" /><Relationship Type="http://schemas.openxmlformats.org/officeDocument/2006/relationships/settings" Target="settings.xml" Id="rId4" /><Relationship Type="http://schemas.openxmlformats.org/officeDocument/2006/relationships/hyperlink" Target="https://mellanarkiv-offentlig.vgregion.se/alfresco/s/archive/stream/public/v1/source/available/sofia/sas9642-738863596-263/surrogate/H%c3%b6gfl%c3%b6desgrimma%20p%c3%a5%20v%c3%a5rdavdelning%2c%20S%c3%84S.pdf" TargetMode="Externa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2944</Words>
  <Characters>15604</Characters>
  <Application>Microsoft Office Word</Application>
  <DocSecurity>0</DocSecurity>
  <Lines>130</Lines>
  <Paragraphs>37</Paragraphs>
  <ScaleCrop>false</ScaleCrop>
  <Manager/>
  <Company/>
  <LinksUpToDate>false</LinksUpToDate>
  <CharactersWithSpaces>18511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Högflödesbehandling, handhavande vid SÄS</dc:title>
  <dc:subject/>
  <dc:creator/>
  <keywords/>
  <lastModifiedBy/>
  <revision>1</revision>
  <dcterms:created xsi:type="dcterms:W3CDTF">2025-06-16T13:26:00.0000000Z</dcterms:created>
  <dcterms:modified xsi:type="dcterms:W3CDTF">2025-06-16T13:26:00.0000000Z</dcterms:modified>
</coreProperties>
</file>