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BE1F2A" w:rsidR="00BE1F2A" w:rsidP="009F5835" w:rsidRDefault="00BE1F2A" w14:paraId="09C520B3" w14:textId="53DEFA7D">
      <w:pPr>
        <w:pStyle w:val="Rubrik1"/>
      </w:pPr>
      <w:bookmarkStart w:name="_Toc314219120" w:id="0"/>
      <w:bookmarkStart w:name="_Toc256000000" w:id="1"/>
      <w:bookmarkStart w:name="_Toc256000005" w:id="2"/>
      <w:bookmarkStart w:name="_Toc256000010" w:id="3"/>
      <w:bookmarkStart w:name="_Toc321146591" w:id="4"/>
      <w:r w:rsidRPr="00BE1F2A">
        <w:t>ERCP - EUS i narkos - Förberedelser av inneliggande patient vid SÄS</w:t>
      </w:r>
    </w:p>
    <w:p w:rsidRPr="00BE1F2A" w:rsidR="00BE1F2A" w:rsidP="00F26E0F" w:rsidRDefault="00BE1F2A" w14:paraId="6C724143" w14:textId="77777777">
      <w:pPr>
        <w:pStyle w:val="Rubrik2"/>
        <w:rPr>
          <w:kern w:val="32"/>
          <w:sz w:val="32"/>
        </w:rPr>
      </w:pPr>
      <w:r w:rsidRPr="00BE1F2A">
        <w:rPr>
          <w:kern w:val="32"/>
          <w:sz w:val="32"/>
        </w:rPr>
        <w:t>Sammanfattning</w:t>
      </w:r>
      <w:bookmarkEnd w:id="0"/>
      <w:bookmarkEnd w:id="1"/>
      <w:bookmarkEnd w:id="2"/>
      <w:bookmarkEnd w:id="3"/>
    </w:p>
    <w:p w:rsidR="00BE1F2A" w:rsidP="00F26E0F" w:rsidRDefault="00BE1F2A" w14:paraId="763EA6DD" w14:textId="77777777">
      <w:r w:rsidRPr="00BE1F2A">
        <w:t>Rutinen beskriver förberedelser inför Endoskopisk Retrograd Cholangio-Pankreatiografi (ERCP) respektive Endoskopisk Ultraljud (EUS) i narkos för inneliggande patienter.</w:t>
      </w:r>
    </w:p>
    <w:p w:rsidR="00F26E0F" w:rsidP="00F26E0F" w:rsidRDefault="00F26E0F" w14:paraId="1CC49A74" w14:textId="0A6EB64F">
      <w:pPr>
        <w:pStyle w:val="Rubrik2"/>
      </w:pPr>
      <w:r>
        <w:t>Förändringar sedan föregående version</w:t>
      </w:r>
    </w:p>
    <w:p w:rsidRPr="00BE1F2A" w:rsidR="00F26E0F" w:rsidP="00F26E0F" w:rsidRDefault="00CA4245" w14:paraId="505705EA" w14:textId="55A57D1E">
      <w:r>
        <w:t>Redaktionella ändringar inkl uppdatering av hänvisningar/länkar</w:t>
      </w:r>
      <w:r w:rsidR="004C4402">
        <w:t>.</w:t>
      </w:r>
    </w:p>
    <w:p w:rsidRPr="00BE1F2A" w:rsidR="00BE1F2A" w:rsidP="00F26E0F" w:rsidRDefault="00BE1F2A" w14:paraId="45F8BED0" w14:textId="77777777">
      <w:pPr>
        <w:pStyle w:val="Rubrik2"/>
      </w:pPr>
      <w:bookmarkStart w:name="_Toc314219121" w:id="5"/>
      <w:bookmarkStart w:name="_Toc256000001" w:id="6"/>
      <w:bookmarkStart w:name="_Toc256000006" w:id="7"/>
      <w:bookmarkStart w:name="_Toc256000011" w:id="8"/>
      <w:r w:rsidRPr="00BE1F2A">
        <w:t>Förutsättningar</w:t>
      </w:r>
      <w:bookmarkEnd w:id="5"/>
      <w:bookmarkEnd w:id="6"/>
      <w:bookmarkEnd w:id="7"/>
      <w:bookmarkEnd w:id="8"/>
    </w:p>
    <w:p w:rsidRPr="00BE1F2A" w:rsidR="00BE1F2A" w:rsidP="009A7627" w:rsidRDefault="00BE1F2A" w14:paraId="72BCFB24" w14:textId="77777777">
      <w:pPr>
        <w:pStyle w:val="Rubrik3"/>
        <w:spacing w:before="120"/>
      </w:pPr>
      <w:r w:rsidRPr="00BE1F2A">
        <w:t>Remittering</w:t>
      </w:r>
    </w:p>
    <w:p w:rsidRPr="00BE1F2A" w:rsidR="00BE1F2A" w:rsidP="00F26E0F" w:rsidRDefault="00BE1F2A" w14:paraId="56FB7C27" w14:textId="77777777">
      <w:r w:rsidRPr="00BE1F2A">
        <w:t xml:space="preserve">ERCP-/EUS-remiss faxas till endoskopienheten, fax </w:t>
      </w:r>
      <w:r w:rsidRPr="00BE1F2A">
        <w:rPr>
          <w:b/>
        </w:rPr>
        <w:t>4009</w:t>
      </w:r>
      <w:r w:rsidRPr="00BE1F2A">
        <w:t>. Orbitanmälan görs av remitterande läkare.</w:t>
      </w:r>
    </w:p>
    <w:p w:rsidRPr="00336FB2" w:rsidR="00BE1F2A" w:rsidP="00336FB2" w:rsidRDefault="00BE1F2A" w14:paraId="32FED07C" w14:textId="77777777">
      <w:pPr>
        <w:pStyle w:val="Rubrik2"/>
      </w:pPr>
      <w:bookmarkStart w:name="_Toc314219122" w:id="9"/>
      <w:bookmarkStart w:name="_Toc256000002" w:id="10"/>
      <w:bookmarkStart w:name="_Toc256000007" w:id="11"/>
      <w:bookmarkStart w:name="_Toc256000012" w:id="12"/>
      <w:r w:rsidRPr="00336FB2">
        <w:t>Genomförande</w:t>
      </w:r>
      <w:bookmarkEnd w:id="9"/>
      <w:bookmarkEnd w:id="10"/>
      <w:bookmarkEnd w:id="11"/>
      <w:bookmarkEnd w:id="12"/>
    </w:p>
    <w:p w:rsidRPr="00BE1F2A" w:rsidR="00BE1F2A" w:rsidP="00786C83" w:rsidRDefault="00BE1F2A" w14:paraId="7490E99A" w14:textId="77777777">
      <w:pPr>
        <w:pStyle w:val="Rubrik3"/>
        <w:spacing w:before="120"/>
      </w:pPr>
      <w:r w:rsidRPr="00BE1F2A">
        <w:t>Före undersökningen</w:t>
      </w:r>
    </w:p>
    <w:p w:rsidRPr="00BE1F2A" w:rsidR="00BE1F2A" w:rsidP="00786C83" w:rsidRDefault="00BE1F2A" w14:paraId="765EC0DD" w14:textId="77777777">
      <w:pPr>
        <w:pStyle w:val="MellanrubrikVGR"/>
        <w:spacing w:before="120"/>
      </w:pPr>
      <w:r w:rsidRPr="00BE1F2A">
        <w:t>Förberedelser</w:t>
      </w:r>
    </w:p>
    <w:p w:rsidRPr="00BE1F2A" w:rsidR="00BE1F2A" w:rsidP="00F26E0F" w:rsidRDefault="00BE1F2A" w14:paraId="2C19CB4F" w14:textId="77777777">
      <w:pPr>
        <w:pStyle w:val="Punktlista"/>
      </w:pPr>
      <w:r w:rsidRPr="00BE1F2A">
        <w:t>Fastande från kl 24:00.</w:t>
      </w:r>
    </w:p>
    <w:p w:rsidRPr="00BE1F2A" w:rsidR="00BE1F2A" w:rsidP="00F26E0F" w:rsidRDefault="00BE1F2A" w14:paraId="74995443" w14:textId="77777777">
      <w:pPr>
        <w:pStyle w:val="Punktlista"/>
      </w:pPr>
      <w:r w:rsidRPr="00BE1F2A">
        <w:t>Venflon.</w:t>
      </w:r>
    </w:p>
    <w:p w:rsidRPr="00BE1F2A" w:rsidR="00BE1F2A" w:rsidP="00F26E0F" w:rsidRDefault="00BE1F2A" w14:paraId="394281E1" w14:textId="77777777">
      <w:pPr>
        <w:pStyle w:val="Punktlista"/>
      </w:pPr>
      <w:r w:rsidRPr="00BE1F2A">
        <w:t>1 000ml Ringer-Acetat kopplad.</w:t>
      </w:r>
    </w:p>
    <w:p w:rsidRPr="00BE1F2A" w:rsidR="00BE1F2A" w:rsidP="00F26E0F" w:rsidRDefault="00BE1F2A" w14:paraId="477D722C" w14:textId="77777777">
      <w:pPr>
        <w:pStyle w:val="Punktlista"/>
      </w:pPr>
      <w:r w:rsidRPr="00BE1F2A">
        <w:t>Patientskjorta och op-strumpor.</w:t>
      </w:r>
    </w:p>
    <w:p w:rsidRPr="00BE1F2A" w:rsidR="00BE1F2A" w:rsidP="00F26E0F" w:rsidRDefault="00BE1F2A" w14:paraId="3291EF3B" w14:textId="77777777">
      <w:pPr>
        <w:pStyle w:val="Punktlista"/>
      </w:pPr>
      <w:r w:rsidRPr="00BE1F2A">
        <w:t>Se till att patienten har tagit av smycken, ringar och klocka. Tag även bort eventuellt nagellack.</w:t>
      </w:r>
    </w:p>
    <w:p w:rsidRPr="00BE1F2A" w:rsidR="00BE1F2A" w:rsidP="00F26E0F" w:rsidRDefault="00BE1F2A" w14:paraId="23937DD5" w14:textId="77777777">
      <w:pPr>
        <w:pStyle w:val="Punktlista"/>
      </w:pPr>
      <w:r w:rsidRPr="00BE1F2A">
        <w:rPr>
          <w:b/>
        </w:rPr>
        <w:t>OBS!</w:t>
      </w:r>
      <w:r w:rsidRPr="00BE1F2A">
        <w:t xml:space="preserve"> Aktuellt PK-värde.</w:t>
      </w:r>
    </w:p>
    <w:p w:rsidRPr="00BE1F2A" w:rsidR="00BE1F2A" w:rsidP="00F26E0F" w:rsidRDefault="00BE1F2A" w14:paraId="6C4F0E39" w14:textId="77777777">
      <w:pPr>
        <w:pStyle w:val="Punktlista"/>
      </w:pPr>
      <w:r w:rsidRPr="00BE1F2A">
        <w:t>Gå igenom checklista i Orbit.</w:t>
      </w:r>
    </w:p>
    <w:p w:rsidRPr="00BE1F2A" w:rsidR="00BE1F2A" w:rsidP="00F26E0F" w:rsidRDefault="00BE1F2A" w14:paraId="2FE1833D" w14:textId="77777777">
      <w:pPr>
        <w:pStyle w:val="Punktlista"/>
      </w:pPr>
      <w:r>
        <w:t>Patienten ska ha tömt blåsan på avdelningen.</w:t>
      </w:r>
    </w:p>
    <w:p w:rsidR="2C2E0D3D" w:rsidP="3976DF98" w:rsidRDefault="2C2E0D3D" w14:paraId="690F5EEF" w14:textId="43BFEA28">
      <w:pPr>
        <w:pStyle w:val="Punktlista"/>
        <w:rPr/>
      </w:pPr>
      <w:r w:rsidR="2C2E0D3D">
        <w:rPr/>
        <w:t xml:space="preserve">Överlämna information om </w:t>
      </w:r>
      <w:hyperlink r:id="R9636b12a79594a85">
        <w:r w:rsidRPr="4171B749" w:rsidR="2C2E0D3D">
          <w:rPr>
            <w:rStyle w:val="Hyperlnk"/>
          </w:rPr>
          <w:t>ERCP</w:t>
        </w:r>
      </w:hyperlink>
      <w:r w:rsidR="2C2E0D3D">
        <w:rPr/>
        <w:t xml:space="preserve"> </w:t>
      </w:r>
      <w:r w:rsidR="00F27BE8">
        <w:rPr/>
        <w:t xml:space="preserve">alternativt </w:t>
      </w:r>
      <w:hyperlink r:id="R8852e6e80da54856">
        <w:r w:rsidRPr="4171B749" w:rsidR="2C2E0D3D">
          <w:rPr>
            <w:rStyle w:val="Hyperlnk"/>
          </w:rPr>
          <w:t>EUS</w:t>
        </w:r>
      </w:hyperlink>
      <w:r w:rsidR="2C2E0D3D">
        <w:rPr/>
        <w:t xml:space="preserve"> till patienten innan undersökningen.</w:t>
      </w:r>
    </w:p>
    <w:p w:rsidRPr="00BE1F2A" w:rsidR="00BE1F2A" w:rsidP="00F42F5A" w:rsidRDefault="00BE1F2A" w14:paraId="79748F9A" w14:textId="77777777">
      <w:r w:rsidRPr="00BE1F2A">
        <w:t>Vid EUS ordineras eventuell antibiotikaprofylax av undersökande läkare och ges i anslutning till undersökningen. Detta kan även vara aktuellt vid ERCP men är inte lika vanligt.</w:t>
      </w:r>
    </w:p>
    <w:p w:rsidRPr="00BE1F2A" w:rsidR="00BE1F2A" w:rsidP="00F42F5A" w:rsidRDefault="00BE1F2A" w14:paraId="07B5FBFD" w14:textId="77777777">
      <w:pPr>
        <w:pStyle w:val="MellanrubrikVGR"/>
      </w:pPr>
      <w:r w:rsidRPr="00BE1F2A">
        <w:t>Blodförtunnande medicin</w:t>
      </w:r>
    </w:p>
    <w:p w:rsidR="00F12529" w:rsidP="00F42F5A" w:rsidRDefault="00BE1F2A" w14:paraId="3E1C7C8A" w14:textId="410E31D4">
      <w:pPr>
        <w:rPr>
          <w:szCs w:val="20"/>
        </w:rPr>
      </w:pPr>
      <w:r w:rsidRPr="00BE1F2A">
        <w:rPr>
          <w:szCs w:val="20"/>
        </w:rPr>
        <w:t xml:space="preserve">Se </w:t>
      </w:r>
      <w:hyperlink w:history="1" r:id="rId12">
        <w:r w:rsidRPr="00F83DAC" w:rsidR="00587B9E">
          <w:rPr>
            <w:rStyle w:val="Hyperlnk"/>
            <w:szCs w:val="20"/>
          </w:rPr>
          <w:t>Handläggande av antitrombotiska läkemedel hos patienter som genomgår planerad endoskopisk diagnostik eller terapi</w:t>
        </w:r>
      </w:hyperlink>
      <w:r w:rsidR="00F83DAC">
        <w:rPr>
          <w:szCs w:val="20"/>
        </w:rPr>
        <w:t xml:space="preserve"> </w:t>
      </w:r>
      <w:r w:rsidR="008338F9">
        <w:rPr>
          <w:szCs w:val="20"/>
        </w:rPr>
        <w:t>sammanställd</w:t>
      </w:r>
      <w:r w:rsidR="00F12529">
        <w:rPr>
          <w:szCs w:val="20"/>
        </w:rPr>
        <w:t xml:space="preserve"> av </w:t>
      </w:r>
      <w:r w:rsidR="00521773">
        <w:rPr>
          <w:szCs w:val="20"/>
        </w:rPr>
        <w:t>Svensk Gastroenterologisk förening.</w:t>
      </w:r>
    </w:p>
    <w:p w:rsidRPr="00BE1F2A" w:rsidR="00BE1F2A" w:rsidP="002A1FA4" w:rsidRDefault="00BE1F2A" w14:paraId="2B6B55BE" w14:textId="77777777">
      <w:pPr>
        <w:pStyle w:val="Rubrik3"/>
      </w:pPr>
      <w:r w:rsidRPr="00BE1F2A">
        <w:t>Transport till undersökning</w:t>
      </w:r>
    </w:p>
    <w:p w:rsidRPr="00BE1F2A" w:rsidR="00BE1F2A" w:rsidP="002A1FA4" w:rsidRDefault="00BE1F2A" w14:paraId="4FC53510" w14:textId="77777777">
      <w:pPr>
        <w:pStyle w:val="Punktlista"/>
      </w:pPr>
      <w:r>
        <w:t>Endoskopienheten ringer till vårdavdelningen och meddelar när det är dags för patientens undersökning.</w:t>
      </w:r>
    </w:p>
    <w:p w:rsidRPr="00BE1F2A" w:rsidR="00BE1F2A" w:rsidP="002A1FA4" w:rsidRDefault="00BE1F2A" w14:paraId="5B9174E3" w14:textId="77777777">
      <w:pPr>
        <w:pStyle w:val="Punktlista"/>
      </w:pPr>
      <w:r>
        <w:t>Patienten ska transporteras i säng till endoskopienheten.</w:t>
      </w:r>
    </w:p>
    <w:p w:rsidRPr="00BE1F2A" w:rsidR="00BE1F2A" w:rsidP="002A1FA4" w:rsidRDefault="00BE1F2A" w14:paraId="763E0CA4" w14:textId="77777777">
      <w:pPr>
        <w:pStyle w:val="Rubrik3"/>
      </w:pPr>
      <w:r w:rsidRPr="00BE1F2A">
        <w:t>Efter undersökningen</w:t>
      </w:r>
    </w:p>
    <w:p w:rsidRPr="00BE1F2A" w:rsidR="00BE1F2A" w:rsidP="002A1FA4" w:rsidRDefault="00BE1F2A" w14:paraId="4577EA29" w14:textId="77777777">
      <w:pPr>
        <w:pStyle w:val="Punktlista"/>
      </w:pPr>
      <w:r>
        <w:t>Inneliggande patienter övervakas på postoperativa avdelningen.</w:t>
      </w:r>
    </w:p>
    <w:p w:rsidRPr="00BE1F2A" w:rsidR="00BE1F2A" w:rsidP="002A1FA4" w:rsidRDefault="00BE1F2A" w14:paraId="245F0708" w14:textId="77777777">
      <w:pPr>
        <w:pStyle w:val="Punktlista"/>
      </w:pPr>
      <w:r>
        <w:t>Utlåtande finns i E-arkiv.</w:t>
      </w:r>
    </w:p>
    <w:p w:rsidRPr="00BE1F2A" w:rsidR="00BE1F2A" w:rsidP="002A1FA4" w:rsidRDefault="00BE1F2A" w14:paraId="6C9D731A" w14:textId="77777777">
      <w:pPr>
        <w:pStyle w:val="Punktlista"/>
      </w:pPr>
      <w:r>
        <w:t>Fritt per os om inget annat anges.</w:t>
      </w:r>
    </w:p>
    <w:p w:rsidRPr="00BE1F2A" w:rsidR="00BE1F2A" w:rsidP="002A1FA4" w:rsidRDefault="00BE1F2A" w14:paraId="6F55AB4C" w14:textId="77777777">
      <w:r w:rsidRPr="00BE1F2A">
        <w:t xml:space="preserve">Vid oklarheter eller om komplikationer uppstår kontakta endoskopienheten, tfn </w:t>
      </w:r>
      <w:r w:rsidRPr="00BE1F2A">
        <w:rPr>
          <w:b/>
        </w:rPr>
        <w:t>2790</w:t>
      </w:r>
      <w:r w:rsidRPr="00BE1F2A">
        <w:t>.</w:t>
      </w:r>
    </w:p>
    <w:p w:rsidRPr="00336FB2" w:rsidR="00BE1F2A" w:rsidP="00336FB2" w:rsidRDefault="00BE1F2A" w14:paraId="4D79171F" w14:textId="77777777">
      <w:pPr>
        <w:pStyle w:val="Rubrik2"/>
      </w:pPr>
      <w:r w:rsidRPr="00336FB2">
        <w:t>Dokumentinformation</w:t>
      </w:r>
    </w:p>
    <w:p w:rsidRPr="002A1FA4" w:rsidR="00BE1F2A" w:rsidP="00E938F4" w:rsidRDefault="00BE1F2A" w14:paraId="3978F0F4" w14:textId="77777777">
      <w:pPr>
        <w:keepNext/>
        <w:keepLines/>
        <w:spacing w:after="0"/>
        <w:rPr>
          <w:b/>
          <w:bCs/>
        </w:rPr>
      </w:pPr>
      <w:r w:rsidRPr="002A1FA4">
        <w:rPr>
          <w:b/>
          <w:bCs/>
        </w:rPr>
        <w:t>För innehållet svarar</w:t>
      </w:r>
    </w:p>
    <w:p w:rsidRPr="00BE1F2A" w:rsidR="00BE1F2A" w:rsidP="00E938F4" w:rsidRDefault="00BE1F2A" w14:paraId="6FC0A1AC" w14:textId="77777777">
      <w:pPr>
        <w:keepNext/>
        <w:keepLines/>
        <w:rPr>
          <w:szCs w:val="20"/>
        </w:rPr>
      </w:pPr>
      <w:r w:rsidRPr="00BE1F2A">
        <w:rPr>
          <w:szCs w:val="20"/>
        </w:rPr>
        <w:t>Linda Hägmark Hultin, sjuksköterska, endoskopienheten, SÄS</w:t>
      </w:r>
      <w:r w:rsidRPr="00BE1F2A">
        <w:rPr>
          <w:szCs w:val="20"/>
        </w:rPr>
        <w:br/>
      </w:r>
      <w:r w:rsidRPr="00BE1F2A">
        <w:rPr>
          <w:szCs w:val="20"/>
        </w:rPr>
        <w:t>Bo Erlandsson, överläkare, kirurg- och öronkliniken, SÄS</w:t>
      </w:r>
    </w:p>
    <w:p w:rsidRPr="002A1FA4" w:rsidR="00BE1F2A" w:rsidP="00E938F4" w:rsidRDefault="00BE1F2A" w14:paraId="4C0725F1" w14:textId="77777777">
      <w:pPr>
        <w:keepNext/>
        <w:keepLines/>
        <w:spacing w:after="0"/>
        <w:rPr>
          <w:b/>
          <w:bCs/>
        </w:rPr>
      </w:pPr>
      <w:r w:rsidRPr="002A1FA4">
        <w:rPr>
          <w:b/>
          <w:bCs/>
        </w:rPr>
        <w:t>Remissinstanser</w:t>
      </w:r>
    </w:p>
    <w:p w:rsidRPr="00BE1F2A" w:rsidR="00BE1F2A" w:rsidP="00E938F4" w:rsidRDefault="00BE1F2A" w14:paraId="49475C1A" w14:textId="77777777">
      <w:pPr>
        <w:keepNext/>
        <w:keepLines/>
        <w:rPr>
          <w:szCs w:val="20"/>
        </w:rPr>
      </w:pPr>
      <w:r w:rsidRPr="00BE1F2A">
        <w:rPr>
          <w:szCs w:val="20"/>
        </w:rPr>
        <w:t>Verksamhetschefer, SÄS</w:t>
      </w:r>
    </w:p>
    <w:p w:rsidRPr="002A1FA4" w:rsidR="00BE1F2A" w:rsidP="00E938F4" w:rsidRDefault="00BE1F2A" w14:paraId="51A52B35" w14:textId="77777777">
      <w:pPr>
        <w:keepNext/>
        <w:keepLines/>
        <w:spacing w:after="0"/>
        <w:rPr>
          <w:b/>
          <w:bCs/>
        </w:rPr>
      </w:pPr>
      <w:r w:rsidRPr="002A1FA4">
        <w:rPr>
          <w:b/>
          <w:bCs/>
        </w:rPr>
        <w:t>Fastställt av</w:t>
      </w:r>
    </w:p>
    <w:p w:rsidRPr="00BE1F2A" w:rsidR="00BE1F2A" w:rsidP="00E938F4" w:rsidRDefault="00BE1F2A" w14:paraId="48778152" w14:textId="77777777">
      <w:pPr>
        <w:keepNext/>
        <w:keepLines/>
        <w:rPr>
          <w:szCs w:val="20"/>
        </w:rPr>
      </w:pPr>
      <w:r w:rsidRPr="00BE1F2A">
        <w:rPr>
          <w:szCs w:val="20"/>
        </w:rPr>
        <w:t>Jerker Nilson, chefläkare, SÄS</w:t>
      </w:r>
    </w:p>
    <w:p w:rsidRPr="002A1FA4" w:rsidR="00BE1F2A" w:rsidP="00E938F4" w:rsidRDefault="00BE1F2A" w14:paraId="2BA9044D" w14:textId="77777777">
      <w:pPr>
        <w:keepNext/>
        <w:keepLines/>
        <w:spacing w:after="0"/>
        <w:rPr>
          <w:b/>
          <w:bCs/>
        </w:rPr>
      </w:pPr>
      <w:r w:rsidRPr="002A1FA4">
        <w:rPr>
          <w:b/>
          <w:bCs/>
        </w:rPr>
        <w:t>Nyckelord</w:t>
      </w:r>
    </w:p>
    <w:p w:rsidRPr="00BE1F2A" w:rsidR="00BE1F2A" w:rsidP="00E938F4" w:rsidRDefault="00BE1F2A" w14:paraId="0E16CBD4" w14:textId="77777777">
      <w:pPr>
        <w:keepNext/>
        <w:keepLines/>
        <w:rPr>
          <w:szCs w:val="20"/>
        </w:rPr>
      </w:pPr>
      <w:r w:rsidRPr="00BE1F2A">
        <w:rPr>
          <w:szCs w:val="20"/>
        </w:rPr>
        <w:t>gastroskopi, mag-tarmundersökningar, magundersökningar, endoskopi, gastrointestinala, undersökningar, bilddiagnostik, remittering, konsultationer</w:t>
      </w:r>
    </w:p>
    <w:p w:rsidRPr="00336FB2" w:rsidR="00BE1F2A" w:rsidP="00336FB2" w:rsidRDefault="00BE1F2A" w14:paraId="6B4660AE" w14:textId="77777777">
      <w:pPr>
        <w:pStyle w:val="Rubrik2"/>
      </w:pPr>
      <w:r w:rsidR="00BE1F2A">
        <w:rPr/>
        <w:t>Länkförteckning</w:t>
      </w:r>
    </w:p>
    <w:p w:rsidR="0319763A" w:rsidP="4171B749" w:rsidRDefault="0319763A" w14:paraId="67CB6074" w14:textId="5B079C53">
      <w:pPr>
        <w:pStyle w:val="Punktlista"/>
        <w:keepNext w:val="1"/>
        <w:keepLines w:val="1"/>
        <w:rPr/>
      </w:pPr>
      <w:r w:rsidR="0319763A">
        <w:rPr/>
        <w:t>ERCP – undersökning av gallgångarna. Sjukhusövergripande patientinformation, SÄS</w:t>
      </w:r>
    </w:p>
    <w:p w:rsidR="7507B622" w:rsidP="4171B749" w:rsidRDefault="7507B622" w14:paraId="1143ECF9" w14:textId="2733D215">
      <w:pPr>
        <w:pStyle w:val="Punktlista"/>
        <w:keepNext w:val="1"/>
        <w:keepLines w:val="1"/>
        <w:numPr>
          <w:ilvl w:val="0"/>
          <w:numId w:val="0"/>
        </w:numPr>
        <w:ind w:left="1349"/>
      </w:pPr>
      <w:hyperlink r:id="R2ffc21e0ca6b4ca9">
        <w:r w:rsidRPr="6342EEB9" w:rsidR="336BE1B9">
          <w:rPr>
            <w:rStyle w:val="Hyperlnk"/>
          </w:rPr>
          <w:t>https://insidan.vgregion.se/forvaltningar/sodra-alvsborgs-sjukhus/styrdokument/sjukhusovergripande-patientinformation/</w:t>
        </w:r>
      </w:hyperlink>
    </w:p>
    <w:p w:rsidR="0319763A" w:rsidP="4171B749" w:rsidRDefault="0319763A" w14:paraId="2577EA1C" w14:textId="7EECA811">
      <w:pPr>
        <w:pStyle w:val="Punktlista"/>
        <w:keepNext w:val="1"/>
        <w:keepLines w:val="1"/>
        <w:rPr/>
      </w:pPr>
      <w:r w:rsidR="0319763A">
        <w:rPr/>
        <w:t>Endoskopiskt ultraljud (EUS) – undersökning av magsäck, bukspottskörtel och gallvägar. Sjukhusövergripande patientinformation, SÄS</w:t>
      </w:r>
    </w:p>
    <w:p w:rsidR="00F83DAC" w:rsidP="00E938F4" w:rsidRDefault="00F83DAC" w14:paraId="64882E7D" w14:textId="03DB6C6E">
      <w:pPr>
        <w:pStyle w:val="Punktlista"/>
        <w:keepNext w:val="1"/>
        <w:keepLines w:val="1"/>
        <w:rPr/>
      </w:pPr>
      <w:hyperlink r:id="Ree990de96c8a44f1">
        <w:r w:rsidRPr="6342EEB9" w:rsidR="5E882FF3">
          <w:rPr>
            <w:rStyle w:val="Hyperlnk"/>
          </w:rPr>
          <w:t>https://insidan.vgregion.se/forvaltningar/sodra-alvsborgs-sjukhus/styrdokument/sjukhusovergripande-patientinformation/</w:t>
        </w:r>
      </w:hyperlink>
    </w:p>
    <w:p w:rsidR="00F83DAC" w:rsidP="00E938F4" w:rsidRDefault="00F83DAC" w14:paraId="7C9ECB7C" w14:textId="51C6C26F">
      <w:pPr>
        <w:pStyle w:val="Punktlista"/>
        <w:keepNext w:val="1"/>
        <w:keepLines w:val="1"/>
        <w:rPr/>
      </w:pPr>
      <w:r w:rsidR="00F83DAC">
        <w:rPr/>
        <w:t xml:space="preserve">Handläggande av </w:t>
      </w:r>
      <w:r w:rsidR="00F83DAC">
        <w:rPr/>
        <w:t>antitrombotiska</w:t>
      </w:r>
      <w:r w:rsidR="00F83DAC">
        <w:rPr/>
        <w:t xml:space="preserve"> läkemedel hos patienter som genomgår planerad endoskopisk diagnostik eller terapi</w:t>
      </w:r>
      <w:r w:rsidR="00F83DAC">
        <w:rPr/>
        <w:t>. S</w:t>
      </w:r>
      <w:r w:rsidR="00F83DAC">
        <w:rPr/>
        <w:t>vensk Gastroenterologisk förening</w:t>
      </w:r>
      <w:r>
        <w:br/>
      </w:r>
      <w:hyperlink r:id="R3e0d501b1e484deb">
        <w:r w:rsidRPr="6342EEB9" w:rsidR="005033F2">
          <w:rPr>
            <w:rStyle w:val="Hyperlnk"/>
          </w:rPr>
          <w:t>https://svenskgastroenterologi.se/kunskap/handlaggande-av-antitrombotiska-lakemedel-hos-patienter-som-genomgar-planerad-endoskopisk-diagno</w:t>
        </w:r>
        <w:r w:rsidRPr="6342EEB9" w:rsidR="005033F2">
          <w:rPr>
            <w:rStyle w:val="Hyperlnk"/>
          </w:rPr>
          <w:t>s</w:t>
        </w:r>
        <w:r w:rsidRPr="6342EEB9" w:rsidR="005033F2">
          <w:rPr>
            <w:rStyle w:val="Hyperlnk"/>
          </w:rPr>
          <w:t>tik-eller-terapi/</w:t>
        </w:r>
      </w:hyperlink>
      <w:bookmarkEnd w:id="4"/>
    </w:p>
    <w:sectPr w:rsidR="00F83DAC" w:rsidSect="00BE1F2A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B603A" w:rsidRDefault="00BB603A" w14:paraId="5A3B157B" w14:textId="77777777">
      <w:r>
        <w:separator/>
      </w:r>
    </w:p>
  </w:endnote>
  <w:endnote w:type="continuationSeparator" w:id="0">
    <w:p w:rsidR="00BB603A" w:rsidRDefault="00BB603A" w14:paraId="3F5FA555" w14:textId="77777777">
      <w:r>
        <w:continuationSeparator/>
      </w:r>
    </w:p>
  </w:endnote>
  <w:endnote w:type="continuationNotice" w:id="1">
    <w:p w:rsidR="00BB603A" w:rsidRDefault="00BB603A" w14:paraId="363796D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mc:Ignorable="w14 w15 w16se w16cid w16 w16cex w16sdtdh wp14">
  <w:p w:rsidR="00660269" w:rsidP="00CA4245" w:rsidRDefault="00CA4245" w14:paraId="1FE2B822" w14:textId="36A18E9D">
    <w:pPr>
      <w:pStyle w:val="Sidfot"/>
      <w:spacing w:after="0" w:line="240" w:lineRule="auto"/>
      <w:ind w:left="6237" w:firstLine="426"/>
      <w:jc w:val="left"/>
    </w:pPr>
    <w:r>
      <w:rPr>
        <w:noProof/>
      </w:rPr>
      <w:drawing>
        <wp:inline distT="0" distB="0" distL="0" distR="0" wp14:anchorId="6EE8F333" wp14:editId="6B4A3A4A">
          <wp:extent cx="1897200" cy="363600"/>
          <wp:effectExtent l="0" t="0" r="0" b="0"/>
          <wp:docPr id="153909288" name="Bildobjekt 1" descr="Logotyp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909288" name="Bildobjekt 1" descr="Logotyp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B603A" w:rsidRDefault="00BB603A" w14:paraId="5545EC86" w14:textId="77777777"/>
  </w:footnote>
  <w:footnote w:type="continuationSeparator" w:id="0">
    <w:p w:rsidR="00BB603A" w:rsidRDefault="00BB603A" w14:paraId="7F4E7057" w14:textId="77777777">
      <w:r>
        <w:continuationSeparator/>
      </w:r>
    </w:p>
  </w:footnote>
  <w:footnote w:type="continuationNotice" w:id="1">
    <w:p w:rsidR="00BB603A" w:rsidRDefault="00BB603A" w14:paraId="3DBE91A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30ACA" w:rsidRDefault="00030ACA" w14:paraId="3A8BFADD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A3EB86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77343D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Pr="00336FB2" w:rsidR="00413A60" w:rsidRDefault="00413A60" w14:paraId="72D45401" w14:textId="0A2CCBAA">
                          <w:pPr>
                            <w:ind w:left="0"/>
                          </w:pPr>
                          <w:r w:rsidRPr="00336FB2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Pr="00336FB2"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45F5C3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Pr="00336FB2" w:rsidR="00413A60" w:rsidRDefault="00413A60" w14:paraId="6D41DF98" w14:textId="0A2CCBAA">
                    <w:pPr>
                      <w:ind w:left="0"/>
                    </w:pPr>
                    <w:r w:rsidRPr="00336FB2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Pr="00336FB2"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48779752">
    <w:abstractNumId w:val="17"/>
  </w:num>
  <w:num w:numId="2" w16cid:durableId="910693804">
    <w:abstractNumId w:val="14"/>
  </w:num>
  <w:num w:numId="3" w16cid:durableId="413864954">
    <w:abstractNumId w:val="0"/>
  </w:num>
  <w:num w:numId="4" w16cid:durableId="343676339">
    <w:abstractNumId w:val="6"/>
  </w:num>
  <w:num w:numId="5" w16cid:durableId="292177810">
    <w:abstractNumId w:val="15"/>
  </w:num>
  <w:num w:numId="6" w16cid:durableId="648362190">
    <w:abstractNumId w:val="2"/>
  </w:num>
  <w:num w:numId="7" w16cid:durableId="539054674">
    <w:abstractNumId w:val="11"/>
  </w:num>
  <w:num w:numId="8" w16cid:durableId="1253662470">
    <w:abstractNumId w:val="8"/>
  </w:num>
  <w:num w:numId="9" w16cid:durableId="1361397465">
    <w:abstractNumId w:val="1"/>
  </w:num>
  <w:num w:numId="10" w16cid:durableId="115106991">
    <w:abstractNumId w:val="1"/>
  </w:num>
  <w:num w:numId="11" w16cid:durableId="658190222">
    <w:abstractNumId w:val="3"/>
  </w:num>
  <w:num w:numId="12" w16cid:durableId="1893610947">
    <w:abstractNumId w:val="4"/>
  </w:num>
  <w:num w:numId="13" w16cid:durableId="367489962">
    <w:abstractNumId w:val="13"/>
  </w:num>
  <w:num w:numId="14" w16cid:durableId="1679654093">
    <w:abstractNumId w:val="9"/>
  </w:num>
  <w:num w:numId="15" w16cid:durableId="209003885">
    <w:abstractNumId w:val="7"/>
  </w:num>
  <w:num w:numId="16" w16cid:durableId="1587807475">
    <w:abstractNumId w:val="12"/>
  </w:num>
  <w:num w:numId="17" w16cid:durableId="518394990">
    <w:abstractNumId w:val="5"/>
  </w:num>
  <w:num w:numId="18" w16cid:durableId="232012622">
    <w:abstractNumId w:val="10"/>
  </w:num>
  <w:num w:numId="19" w16cid:durableId="1393893235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ACA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258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37A8"/>
    <w:rsid w:val="002651D6"/>
    <w:rsid w:val="0026551F"/>
    <w:rsid w:val="00280A85"/>
    <w:rsid w:val="00284119"/>
    <w:rsid w:val="00290B5C"/>
    <w:rsid w:val="00294791"/>
    <w:rsid w:val="002A1FA4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6FB2"/>
    <w:rsid w:val="00337F99"/>
    <w:rsid w:val="0034307B"/>
    <w:rsid w:val="00345EB1"/>
    <w:rsid w:val="00350CC4"/>
    <w:rsid w:val="0035185C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4402"/>
    <w:rsid w:val="004D7BA3"/>
    <w:rsid w:val="004F4518"/>
    <w:rsid w:val="004F4C62"/>
    <w:rsid w:val="00501433"/>
    <w:rsid w:val="005033F2"/>
    <w:rsid w:val="00511CC4"/>
    <w:rsid w:val="0052177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B9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26C"/>
    <w:rsid w:val="006554D3"/>
    <w:rsid w:val="0065595B"/>
    <w:rsid w:val="00660269"/>
    <w:rsid w:val="00665630"/>
    <w:rsid w:val="00665F89"/>
    <w:rsid w:val="00673C92"/>
    <w:rsid w:val="006753EC"/>
    <w:rsid w:val="006A2789"/>
    <w:rsid w:val="006A4978"/>
    <w:rsid w:val="006A7261"/>
    <w:rsid w:val="006B04C8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67B1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C83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38F9"/>
    <w:rsid w:val="00835C4D"/>
    <w:rsid w:val="00843F48"/>
    <w:rsid w:val="00851423"/>
    <w:rsid w:val="00857848"/>
    <w:rsid w:val="008654B6"/>
    <w:rsid w:val="0087139C"/>
    <w:rsid w:val="00871E9D"/>
    <w:rsid w:val="00880E83"/>
    <w:rsid w:val="00892F28"/>
    <w:rsid w:val="00895EB3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762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5835"/>
    <w:rsid w:val="009F6B91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03A"/>
    <w:rsid w:val="00BB69DB"/>
    <w:rsid w:val="00BC322E"/>
    <w:rsid w:val="00BC44CD"/>
    <w:rsid w:val="00BC48A6"/>
    <w:rsid w:val="00BE1F2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991"/>
    <w:rsid w:val="00C85DA1"/>
    <w:rsid w:val="00C9071C"/>
    <w:rsid w:val="00C908FF"/>
    <w:rsid w:val="00C97BD3"/>
    <w:rsid w:val="00CA39EF"/>
    <w:rsid w:val="00CA4245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5383"/>
    <w:rsid w:val="00D864F7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8F4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7FD5"/>
    <w:rsid w:val="00F12529"/>
    <w:rsid w:val="00F22264"/>
    <w:rsid w:val="00F2564D"/>
    <w:rsid w:val="00F26E0F"/>
    <w:rsid w:val="00F27BE8"/>
    <w:rsid w:val="00F35B05"/>
    <w:rsid w:val="00F413D9"/>
    <w:rsid w:val="00F42F5A"/>
    <w:rsid w:val="00F5135F"/>
    <w:rsid w:val="00F51F78"/>
    <w:rsid w:val="00F66465"/>
    <w:rsid w:val="00F83DAC"/>
    <w:rsid w:val="00F86F47"/>
    <w:rsid w:val="00F90B64"/>
    <w:rsid w:val="00FA53D4"/>
    <w:rsid w:val="00FB2F0F"/>
    <w:rsid w:val="00FB5086"/>
    <w:rsid w:val="00FB5411"/>
    <w:rsid w:val="00FB6392"/>
    <w:rsid w:val="00FD3C70"/>
    <w:rsid w:val="00FD6820"/>
    <w:rsid w:val="00FE12D8"/>
    <w:rsid w:val="00FE1CB8"/>
    <w:rsid w:val="00FF42D2"/>
    <w:rsid w:val="00FF7C02"/>
    <w:rsid w:val="024801E3"/>
    <w:rsid w:val="0319763A"/>
    <w:rsid w:val="1719426F"/>
    <w:rsid w:val="26EA9B70"/>
    <w:rsid w:val="2C2E0D3D"/>
    <w:rsid w:val="336BE1B9"/>
    <w:rsid w:val="3976DF98"/>
    <w:rsid w:val="3EDEC2B7"/>
    <w:rsid w:val="4171B749"/>
    <w:rsid w:val="5E882FF3"/>
    <w:rsid w:val="6342EEB9"/>
    <w:rsid w:val="6392B9B1"/>
    <w:rsid w:val="647B2B65"/>
    <w:rsid w:val="6798CB33"/>
    <w:rsid w:val="6B2CF8ED"/>
    <w:rsid w:val="7507B6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36FB2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336FB2"/>
    <w:pPr>
      <w:keepNext/>
      <w:spacing w:before="1600" w:after="240"/>
      <w:ind w:left="992"/>
      <w:contextualSpacing/>
      <w:outlineLvl w:val="0"/>
    </w:pPr>
    <w:rPr>
      <w:rFonts w:ascii="Verdana" w:hAnsi="Verdana" w:eastAsia="MS Gothic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336FB2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336FB2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E1F2A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336FB2"/>
    <w:rPr>
      <w:rFonts w:ascii="Verdana" w:hAnsi="Verdana" w:eastAsia="MS Gothic"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336FB2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336FB2"/>
    <w:rPr>
      <w:rFonts w:ascii="Verdana" w:hAnsi="Verdana" w:eastAsiaTheme="majorEastAsia" w:cstheme="majorBidi"/>
      <w:bCs/>
      <w:color w:val="000000" w:themeColor="text1"/>
      <w:sz w:val="30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336FB2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26E0F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BE1F2A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2A1FA4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FA53D4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svenskgastroenterologi.se/kunskap/handlaggande-av-antitrombotiska-lakemedel-hos-patienter-som-genomgar-planerad-endoskopisk-diagnostik-eller-terapi/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Relationship Type="http://schemas.openxmlformats.org/officeDocument/2006/relationships/hyperlink" Target="https://mellanarkiv-offentlig.vgregion.se/alfresco/s/archive/stream/public/v1/source/available/sofia/sas11365-114835258-167/surrogate/ERCP%20%e2%80%93%20unders%c3%b6kning%20av%20gallg%c3%a5ngarna.pdf" TargetMode="External" Id="R9636b12a79594a85" /><Relationship Type="http://schemas.openxmlformats.org/officeDocument/2006/relationships/hyperlink" Target="https://mellanarkiv-offentlig.vgregion.se/alfresco/s/archive/stream/public/v1/source/available/sofia/sas11365-114835258-166/surrogate/Endoskopiskt%20ultraljud%20(EUS)%20%e2%80%93%20unders%c3%b6kning%20av%20mags%c3%a4ck%2c%20bukspottsk%c3%b6rtel%20och%20gallv%c3%a4gar.pdf" TargetMode="External" Id="R8852e6e80da54856" /><Relationship Type="http://schemas.openxmlformats.org/officeDocument/2006/relationships/hyperlink" Target="https://insidan.vgregion.se/forvaltningar/sodra-alvsborgs-sjukhus/styrdokument/sjukhusovergripande-patientinformation/" TargetMode="External" Id="R2ffc21e0ca6b4ca9" /><Relationship Type="http://schemas.openxmlformats.org/officeDocument/2006/relationships/hyperlink" Target="https://insidan.vgregion.se/forvaltningar/sodra-alvsborgs-sjukhus/styrdokument/sjukhusovergripande-patientinformation/" TargetMode="External" Id="Ree990de96c8a44f1" /><Relationship Type="http://schemas.openxmlformats.org/officeDocument/2006/relationships/hyperlink" Target="https://svenskgastroenterologi.se/kunskap/handlaggande-av-antitrombotiska-lakemedel-hos-patienter-som-genomgar-planerad-endoskopisk-diagnostik-eller-terapi/" TargetMode="External" Id="R3e0d501b1e484de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ERCP - EUS i narkos - Förberedelser av inneliggande patient vid SÄS</dc:title>
  <dc:subject/>
  <dc:creator>patrik.jens.johansson@vgregion.se</dc:creator>
  <keywords/>
  <lastModifiedBy>Jonna Alvedal</lastModifiedBy>
  <revision>43</revision>
  <lastPrinted>2016-03-31T10:56:00.0000000Z</lastPrinted>
  <dcterms:created xsi:type="dcterms:W3CDTF">2022-03-28T05:35:00.0000000Z</dcterms:created>
  <dcterms:modified xsi:type="dcterms:W3CDTF">2025-05-19T07:52:48.0000000Z</dcterms:modified>
</coreProperties>
</file>