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14AC20" w14:textId="77777777" w:rsidR="0081727A" w:rsidRDefault="0081727A" w:rsidP="00F35B05">
      <w:pPr>
        <w:pStyle w:val="Rubrik2"/>
        <w:sectPr w:rsidR="0081727A" w:rsidSect="0081727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F1C0D28" w14:textId="77777777" w:rsidR="0081727A" w:rsidRPr="0081727A" w:rsidRDefault="0081727A" w:rsidP="007027F2">
      <w:pPr>
        <w:pStyle w:val="Rubrik1"/>
      </w:pPr>
      <w:bookmarkStart w:id="1" w:name="_Toc314219769"/>
      <w:r w:rsidRPr="0081727A">
        <w:t>Encefalit, infektiös. Akut utredning av vuxna, SÄS</w:t>
      </w:r>
    </w:p>
    <w:p w14:paraId="5231B273" w14:textId="77777777" w:rsidR="0081727A" w:rsidRPr="0081727A" w:rsidRDefault="0081727A" w:rsidP="007027F2">
      <w:pPr>
        <w:pStyle w:val="Rubrik2"/>
      </w:pPr>
      <w:bookmarkStart w:id="2" w:name="_Toc455061229"/>
      <w:r w:rsidRPr="0081727A">
        <w:t>Sammanfattning</w:t>
      </w:r>
      <w:bookmarkEnd w:id="1"/>
      <w:bookmarkEnd w:id="2"/>
    </w:p>
    <w:p w14:paraId="5797D21F" w14:textId="77777777" w:rsidR="0081727A" w:rsidRPr="0081727A" w:rsidRDefault="0081727A" w:rsidP="007027F2">
      <w:r w:rsidRPr="0081727A">
        <w:t>Rutinen beskriver handläggning vid misstanke om encefalit, hantering av likvorprover samt övrig provtagning, utredning och behandling av vuxna patienter.</w:t>
      </w:r>
    </w:p>
    <w:p w14:paraId="7664E220" w14:textId="7C4F177D" w:rsidR="0081727A" w:rsidRPr="0013064D" w:rsidRDefault="007027F2" w:rsidP="007027F2">
      <w:pPr>
        <w:pStyle w:val="Rubrik2"/>
      </w:pPr>
      <w:r>
        <w:t>Förändringar sedan föregående version</w:t>
      </w:r>
    </w:p>
    <w:p w14:paraId="14812B4B" w14:textId="02584ED1" w:rsidR="2D6A58DA" w:rsidRDefault="00867179" w:rsidP="558E3077">
      <w:r>
        <w:t>Utöver uppdatering av hänvisningar/länkar är innehållet oförändrat. Giltighetstiden förlängd.</w:t>
      </w:r>
    </w:p>
    <w:p w14:paraId="1743D0ED" w14:textId="77777777" w:rsidR="0081727A" w:rsidRPr="0013064D" w:rsidRDefault="0081727A" w:rsidP="007027F2">
      <w:pPr>
        <w:pStyle w:val="Rubrik2"/>
      </w:pPr>
      <w:bookmarkStart w:id="3" w:name="_Toc455061230"/>
      <w:r w:rsidRPr="0013064D">
        <w:t>Förutsättningar</w:t>
      </w:r>
      <w:bookmarkEnd w:id="3"/>
    </w:p>
    <w:p w14:paraId="1FB2CBC6" w14:textId="77777777" w:rsidR="0081727A" w:rsidRPr="0081727A" w:rsidRDefault="0081727A" w:rsidP="007027F2">
      <w:r w:rsidRPr="0013064D">
        <w:t>Diagnosen</w:t>
      </w:r>
      <w:r w:rsidRPr="0081727A">
        <w:t xml:space="preserve"> övervägs hos alla patienter med ett eller flera av följande symtom:</w:t>
      </w:r>
    </w:p>
    <w:p w14:paraId="29401CD5" w14:textId="77777777" w:rsidR="0081727A" w:rsidRPr="0081727A" w:rsidRDefault="0081727A" w:rsidP="007027F2">
      <w:pPr>
        <w:pStyle w:val="Punktlista"/>
      </w:pPr>
      <w:r w:rsidRPr="0081727A">
        <w:t>Medvetandesänkning.</w:t>
      </w:r>
    </w:p>
    <w:p w14:paraId="1B9EF02C" w14:textId="77777777" w:rsidR="0081727A" w:rsidRPr="0081727A" w:rsidRDefault="0081727A" w:rsidP="007027F2">
      <w:pPr>
        <w:pStyle w:val="Punktlista"/>
      </w:pPr>
      <w:r w:rsidRPr="0081727A">
        <w:t>Huvudvärk.</w:t>
      </w:r>
    </w:p>
    <w:p w14:paraId="3B7084D4" w14:textId="77777777" w:rsidR="0081727A" w:rsidRPr="0081727A" w:rsidRDefault="0081727A" w:rsidP="007027F2">
      <w:pPr>
        <w:pStyle w:val="Punktlista"/>
      </w:pPr>
      <w:r w:rsidRPr="0081727A">
        <w:t>Kramper.</w:t>
      </w:r>
    </w:p>
    <w:p w14:paraId="66A47F5F" w14:textId="77777777" w:rsidR="0081727A" w:rsidRPr="0081727A" w:rsidRDefault="0081727A" w:rsidP="007027F2">
      <w:pPr>
        <w:pStyle w:val="Punktlista"/>
      </w:pPr>
      <w:r w:rsidRPr="0081727A">
        <w:t>Personlighetsförändring/nytillkommen förvirring.</w:t>
      </w:r>
    </w:p>
    <w:p w14:paraId="4FB74EDB" w14:textId="77777777" w:rsidR="0081727A" w:rsidRPr="0081727A" w:rsidRDefault="0081727A" w:rsidP="007027F2">
      <w:pPr>
        <w:pStyle w:val="Punktlista"/>
      </w:pPr>
      <w:r w:rsidRPr="0081727A">
        <w:t>Neuropsykiatriska symptom som hallucinationer eller agitation.</w:t>
      </w:r>
    </w:p>
    <w:p w14:paraId="4658FE40" w14:textId="77777777" w:rsidR="0081727A" w:rsidRPr="0081727A" w:rsidRDefault="0081727A" w:rsidP="007027F2">
      <w:pPr>
        <w:pStyle w:val="Punktlista"/>
      </w:pPr>
      <w:r w:rsidRPr="0081727A">
        <w:t>Fokalneurologiska bortfall.</w:t>
      </w:r>
    </w:p>
    <w:p w14:paraId="5F1EBD28" w14:textId="77777777" w:rsidR="0081727A" w:rsidRPr="0081727A" w:rsidRDefault="0081727A" w:rsidP="007027F2">
      <w:pPr>
        <w:pStyle w:val="Punktlista"/>
      </w:pPr>
      <w:r w:rsidRPr="0081727A">
        <w:t>Eventuellt samtidig feber, som inte har annan uppenbar förklaring.</w:t>
      </w:r>
    </w:p>
    <w:p w14:paraId="238ECA14" w14:textId="77777777" w:rsidR="0081727A" w:rsidRPr="0081727A" w:rsidRDefault="0081727A" w:rsidP="007027F2">
      <w:pPr>
        <w:pStyle w:val="Rubrik2"/>
      </w:pPr>
      <w:bookmarkStart w:id="4" w:name="_Toc455061231"/>
      <w:r w:rsidRPr="0081727A">
        <w:t>Genomförande</w:t>
      </w:r>
      <w:bookmarkEnd w:id="4"/>
    </w:p>
    <w:p w14:paraId="37EB2779" w14:textId="23D34456" w:rsidR="0081727A" w:rsidRPr="0081727A" w:rsidRDefault="0081727A" w:rsidP="00BC112B">
      <w:pPr>
        <w:pStyle w:val="Punktlista"/>
      </w:pPr>
      <w:r w:rsidRPr="0081727A">
        <w:t>Ta grundlig anamnes: tidpunkt för symtomdebut, dubbelinsjuknande, vattkoppor/bältros, herpesanamnes, fästingbett, djurkontakt, reseanamnes, omgivningsanamnes, sexualanamnes, vaccinationer, läkemedelsbehandling, immunosuppression.</w:t>
      </w:r>
    </w:p>
    <w:p w14:paraId="53562E5D" w14:textId="77777777" w:rsidR="0081727A" w:rsidRPr="0081727A" w:rsidRDefault="0081727A" w:rsidP="00BC112B">
      <w:pPr>
        <w:pStyle w:val="Punktlista"/>
      </w:pPr>
      <w:r w:rsidRPr="0081727A">
        <w:t xml:space="preserve">Status tas med tonvikt på neurologi. </w:t>
      </w:r>
    </w:p>
    <w:p w14:paraId="2C3D84B9" w14:textId="77777777" w:rsidR="0081727A" w:rsidRPr="0081727A" w:rsidRDefault="0081727A" w:rsidP="00BC112B">
      <w:pPr>
        <w:pStyle w:val="Punktlista"/>
      </w:pPr>
      <w:r w:rsidRPr="0081727A">
        <w:lastRenderedPageBreak/>
        <w:t>Kontrollera om det finns kontraindikationer för genomförande av lumbalpunktion eller om patienten behandlas med antikoagulantia.</w:t>
      </w:r>
    </w:p>
    <w:p w14:paraId="4F196601" w14:textId="77777777" w:rsidR="0081727A" w:rsidRPr="0081727A" w:rsidRDefault="0081727A" w:rsidP="00BC112B">
      <w:pPr>
        <w:pStyle w:val="Punktlista"/>
      </w:pPr>
      <w:r w:rsidRPr="0081727A">
        <w:t>Radiologisk undersökning, CT-hjärna med kontrast eller MRT.</w:t>
      </w:r>
      <w:r w:rsidRPr="0081727A">
        <w:br/>
        <w:t xml:space="preserve">Radiologisk undersökning får dock inte fördröja fortsatt utredning och behandling. </w:t>
      </w:r>
    </w:p>
    <w:p w14:paraId="1C6B0211" w14:textId="77777777" w:rsidR="0081727A" w:rsidRPr="0081727A" w:rsidRDefault="0081727A" w:rsidP="00BC112B">
      <w:pPr>
        <w:pStyle w:val="Punktlista"/>
      </w:pPr>
      <w:r w:rsidRPr="0081727A">
        <w:t>Tidig administrering av intravenöst Aciklovir är avgörande för prognos vid herpesencefalit.</w:t>
      </w:r>
    </w:p>
    <w:p w14:paraId="039C156B" w14:textId="00A291C1" w:rsidR="0081727A" w:rsidRPr="0081727A" w:rsidRDefault="0081727A">
      <w:pPr>
        <w:pStyle w:val="Punktlista"/>
      </w:pPr>
      <w:r w:rsidRPr="0081727A">
        <w:t>Kontakta alltid infektionskonsult eller jourtid infektionsbakjour vid encefalitmisstanke.</w:t>
      </w:r>
    </w:p>
    <w:p w14:paraId="15EE61C5" w14:textId="77777777" w:rsidR="0081727A" w:rsidRPr="0081727A" w:rsidRDefault="0081727A" w:rsidP="00BC112B">
      <w:pPr>
        <w:pStyle w:val="Rubrik3"/>
      </w:pPr>
      <w:r w:rsidRPr="0081727A">
        <w:t>Lumbalpunktion</w:t>
      </w:r>
      <w:r w:rsidRPr="0081727A">
        <w:rPr>
          <w:spacing w:val="-3"/>
        </w:rPr>
        <w:t xml:space="preserve"> </w:t>
      </w:r>
      <w:r w:rsidRPr="0081727A">
        <w:t>(LP)</w:t>
      </w:r>
    </w:p>
    <w:p w14:paraId="7529895F" w14:textId="7E65855C" w:rsidR="0081727A" w:rsidRPr="0081727A" w:rsidRDefault="0081727A" w:rsidP="00BC112B">
      <w:pPr>
        <w:rPr>
          <w:color w:val="000000"/>
          <w:szCs w:val="20"/>
        </w:rPr>
      </w:pPr>
      <w:r w:rsidRPr="0081727A">
        <w:rPr>
          <w:szCs w:val="20"/>
        </w:rPr>
        <w:t>Se</w:t>
      </w:r>
      <w:r w:rsidRPr="0081727A">
        <w:rPr>
          <w:spacing w:val="-3"/>
          <w:szCs w:val="20"/>
        </w:rPr>
        <w:t xml:space="preserve"> </w:t>
      </w:r>
      <w:hyperlink r:id="rId17" w:history="1">
        <w:r w:rsidRPr="001B35C8">
          <w:rPr>
            <w:rStyle w:val="Hyperlnk"/>
          </w:rPr>
          <w:t>Vårdhandboken, avsnitt Lumbalpu</w:t>
        </w:r>
        <w:r w:rsidRPr="001B35C8">
          <w:rPr>
            <w:rStyle w:val="Hyperlnk"/>
          </w:rPr>
          <w:t>n</w:t>
        </w:r>
        <w:r w:rsidRPr="001B35C8">
          <w:rPr>
            <w:rStyle w:val="Hyperlnk"/>
          </w:rPr>
          <w:t>ktion</w:t>
        </w:r>
        <w:r w:rsidRPr="0081727A">
          <w:rPr>
            <w:color w:val="0000FF"/>
            <w:spacing w:val="1"/>
            <w:szCs w:val="20"/>
          </w:rPr>
          <w:t xml:space="preserve"> </w:t>
        </w:r>
      </w:hyperlink>
      <w:r w:rsidRPr="0081727A">
        <w:rPr>
          <w:color w:val="000000"/>
          <w:szCs w:val="20"/>
        </w:rPr>
        <w:t>för</w:t>
      </w:r>
      <w:r w:rsidRPr="0081727A">
        <w:rPr>
          <w:color w:val="000000"/>
          <w:spacing w:val="-4"/>
          <w:szCs w:val="20"/>
        </w:rPr>
        <w:t xml:space="preserve"> </w:t>
      </w:r>
      <w:r w:rsidRPr="0081727A">
        <w:rPr>
          <w:color w:val="000000"/>
          <w:szCs w:val="20"/>
        </w:rPr>
        <w:t xml:space="preserve">tillvägagångssätt. </w:t>
      </w:r>
    </w:p>
    <w:p w14:paraId="5587F44D" w14:textId="77777777" w:rsidR="0081727A" w:rsidRPr="0081727A" w:rsidRDefault="0081727A" w:rsidP="001B35C8">
      <w:pPr>
        <w:pStyle w:val="Punktlista"/>
      </w:pPr>
      <w:r w:rsidRPr="0081727A">
        <w:t>Kontraindicerat vid kliniska tecken till fokal expansiv intrakraniell process till exempel abscess eller tumör.</w:t>
      </w:r>
    </w:p>
    <w:p w14:paraId="5BB4124D" w14:textId="77777777" w:rsidR="0081727A" w:rsidRPr="0081727A" w:rsidRDefault="0081727A" w:rsidP="001B35C8">
      <w:pPr>
        <w:pStyle w:val="Punktlista"/>
        <w:rPr>
          <w:color w:val="000000"/>
        </w:rPr>
      </w:pPr>
      <w:r w:rsidRPr="0081727A">
        <w:t>Tecken på ökat intrakraniellt tryck med symtom som snabbt</w:t>
      </w:r>
      <w:r w:rsidRPr="0081727A">
        <w:rPr>
          <w:spacing w:val="1"/>
        </w:rPr>
        <w:t xml:space="preserve"> </w:t>
      </w:r>
      <w:r w:rsidRPr="0081727A">
        <w:t>sjunkande</w:t>
      </w:r>
      <w:r w:rsidRPr="0081727A">
        <w:rPr>
          <w:spacing w:val="-3"/>
        </w:rPr>
        <w:t xml:space="preserve"> </w:t>
      </w:r>
      <w:r w:rsidRPr="0081727A">
        <w:t>medvetandegrad,</w:t>
      </w:r>
      <w:r w:rsidRPr="0081727A">
        <w:rPr>
          <w:spacing w:val="-1"/>
        </w:rPr>
        <w:t xml:space="preserve"> </w:t>
      </w:r>
      <w:r w:rsidRPr="0081727A">
        <w:t>kraftig</w:t>
      </w:r>
      <w:r w:rsidRPr="0081727A">
        <w:rPr>
          <w:spacing w:val="-5"/>
        </w:rPr>
        <w:t xml:space="preserve"> </w:t>
      </w:r>
      <w:r w:rsidRPr="0081727A">
        <w:t>psykomotorisk</w:t>
      </w:r>
      <w:r w:rsidRPr="0081727A">
        <w:rPr>
          <w:spacing w:val="-1"/>
        </w:rPr>
        <w:t xml:space="preserve"> </w:t>
      </w:r>
      <w:r w:rsidRPr="0081727A">
        <w:t>oro,</w:t>
      </w:r>
      <w:r w:rsidRPr="0081727A">
        <w:rPr>
          <w:spacing w:val="-2"/>
        </w:rPr>
        <w:t xml:space="preserve"> </w:t>
      </w:r>
      <w:r w:rsidRPr="0081727A">
        <w:t>medvetslöshet</w:t>
      </w:r>
      <w:r w:rsidRPr="0081727A">
        <w:rPr>
          <w:spacing w:val="-1"/>
        </w:rPr>
        <w:t xml:space="preserve"> </w:t>
      </w:r>
      <w:r w:rsidRPr="0081727A">
        <w:t>RLS ≥4, pågående kramper, nytillkommen hemipares, centralnervösa symtom (ögonmuskelpares, ljusstela</w:t>
      </w:r>
      <w:r w:rsidRPr="0081727A">
        <w:rPr>
          <w:spacing w:val="-57"/>
        </w:rPr>
        <w:t xml:space="preserve"> </w:t>
      </w:r>
      <w:r w:rsidRPr="0081727A">
        <w:t xml:space="preserve">pupiller, staspapill, stigande blodtryck med bradykardi och/eller oregelbunden andning). </w:t>
      </w:r>
    </w:p>
    <w:p w14:paraId="262EF621" w14:textId="77777777" w:rsidR="0081727A" w:rsidRPr="0081727A" w:rsidRDefault="0081727A" w:rsidP="001B35C8">
      <w:pPr>
        <w:pStyle w:val="Punktlista"/>
        <w:rPr>
          <w:color w:val="000000"/>
        </w:rPr>
      </w:pPr>
      <w:r w:rsidRPr="0081727A">
        <w:t xml:space="preserve">Infektion på planerat stickställe. </w:t>
      </w:r>
    </w:p>
    <w:p w14:paraId="72A527E0" w14:textId="15475FB8" w:rsidR="0081727A" w:rsidRPr="0081727A" w:rsidRDefault="0081727A" w:rsidP="001B35C8">
      <w:pPr>
        <w:pStyle w:val="Punktlista"/>
        <w:rPr>
          <w:color w:val="000000"/>
        </w:rPr>
      </w:pPr>
      <w:r w:rsidRPr="0081727A">
        <w:t>Pågående antikoagulantia eller blödningsrubbning (INR &gt;1.6, TPK &lt;30x10</w:t>
      </w:r>
      <w:r w:rsidRPr="0081727A">
        <w:rPr>
          <w:vertAlign w:val="superscript"/>
        </w:rPr>
        <w:t>9</w:t>
      </w:r>
      <w:r w:rsidRPr="0081727A">
        <w:t xml:space="preserve">), se riktlinje </w:t>
      </w:r>
      <w:hyperlink r:id="rId18" w:history="1">
        <w:r w:rsidRPr="00480977">
          <w:rPr>
            <w:rStyle w:val="Hyperlnk"/>
          </w:rPr>
          <w:t>Antikoagu</w:t>
        </w:r>
        <w:r w:rsidRPr="00480977">
          <w:rPr>
            <w:rStyle w:val="Hyperlnk"/>
          </w:rPr>
          <w:t>l</w:t>
        </w:r>
        <w:r w:rsidRPr="00480977">
          <w:rPr>
            <w:rStyle w:val="Hyperlnk"/>
          </w:rPr>
          <w:t>antia och-eller trombocythämmare vid akut-halvakut kirurgi inom 24 timmar</w:t>
        </w:r>
      </w:hyperlink>
      <w:r w:rsidRPr="0081727A">
        <w:rPr>
          <w:color w:val="000000"/>
        </w:rPr>
        <w:t>.</w:t>
      </w:r>
    </w:p>
    <w:p w14:paraId="44F7BF0D" w14:textId="5D3E19D4" w:rsidR="0081727A" w:rsidRPr="0081727A" w:rsidRDefault="0081727A" w:rsidP="00480977">
      <w:r w:rsidRPr="0081727A">
        <w:t xml:space="preserve">Se vårdprogram </w:t>
      </w:r>
      <w:hyperlink r:id="rId19" w:history="1">
        <w:r w:rsidRPr="00AA594E">
          <w:rPr>
            <w:rStyle w:val="Hyperlnk"/>
          </w:rPr>
          <w:t>CNS-infek</w:t>
        </w:r>
        <w:r w:rsidRPr="00AA594E">
          <w:rPr>
            <w:rStyle w:val="Hyperlnk"/>
          </w:rPr>
          <w:t>t</w:t>
        </w:r>
        <w:r w:rsidRPr="00AA594E">
          <w:rPr>
            <w:rStyle w:val="Hyperlnk"/>
          </w:rPr>
          <w:t>ioner, b</w:t>
        </w:r>
        <w:r w:rsidRPr="00AA594E">
          <w:rPr>
            <w:rStyle w:val="Hyperlnk"/>
          </w:rPr>
          <w:t>a</w:t>
        </w:r>
        <w:r w:rsidRPr="00AA594E">
          <w:rPr>
            <w:rStyle w:val="Hyperlnk"/>
          </w:rPr>
          <w:t>kt</w:t>
        </w:r>
        <w:r w:rsidRPr="00AA594E">
          <w:rPr>
            <w:rStyle w:val="Hyperlnk"/>
          </w:rPr>
          <w:t>e</w:t>
        </w:r>
        <w:r w:rsidRPr="00AA594E">
          <w:rPr>
            <w:rStyle w:val="Hyperlnk"/>
          </w:rPr>
          <w:t>riella</w:t>
        </w:r>
      </w:hyperlink>
      <w:r w:rsidRPr="00CA5A00">
        <w:t xml:space="preserve"> </w:t>
      </w:r>
      <w:r w:rsidRPr="0081727A">
        <w:t>gällande kontraindikationer för akut lumbalpunktion samt avsnitt om lumbalpunktion och blödningsbenägenhet/antikoagulantia.</w:t>
      </w:r>
    </w:p>
    <w:p w14:paraId="6F69272B" w14:textId="77777777" w:rsidR="0081727A" w:rsidRPr="0081727A" w:rsidRDefault="0081727A" w:rsidP="00AA594E">
      <w:pPr>
        <w:pStyle w:val="Rubrik3"/>
        <w:rPr>
          <w:strike/>
        </w:rPr>
      </w:pPr>
      <w:r w:rsidRPr="0081727A">
        <w:t>Mät likvortrycket</w:t>
      </w:r>
    </w:p>
    <w:p w14:paraId="30108778" w14:textId="77777777" w:rsidR="0081727A" w:rsidRPr="0081727A" w:rsidRDefault="0081727A" w:rsidP="00AA594E">
      <w:r w:rsidRPr="0081727A">
        <w:t>Mät gärna likvortrycket (cm H2O) med stigrör vid lumbalpunktion.</w:t>
      </w:r>
    </w:p>
    <w:p w14:paraId="0529E156" w14:textId="77777777" w:rsidR="0081727A" w:rsidRPr="0081727A" w:rsidRDefault="0081727A" w:rsidP="00AA594E">
      <w:pPr>
        <w:pStyle w:val="Rubrik3"/>
      </w:pPr>
      <w:r w:rsidRPr="0081727A">
        <w:t>Förbered 4 sterila plaströr</w:t>
      </w:r>
    </w:p>
    <w:p w14:paraId="32B65272" w14:textId="77777777" w:rsidR="0081727A" w:rsidRPr="0081727A" w:rsidRDefault="0081727A" w:rsidP="00CE7BD6">
      <w:pPr>
        <w:pStyle w:val="Punktlista"/>
      </w:pPr>
      <w:r w:rsidRPr="00CE7BD6">
        <w:rPr>
          <w:b/>
          <w:bCs/>
        </w:rPr>
        <w:t>Rör 1</w:t>
      </w:r>
      <w:r w:rsidRPr="0081727A">
        <w:t>. Extrarör (eventuellt fler rör) minst 2 ml, skickas till mikrobiologen i Borås för frysning i -20 grader. Använd mikrobiologremiss, i anamnesrutan noteras ”Tacksam frysning X-rör likvor i två månader”.</w:t>
      </w:r>
    </w:p>
    <w:p w14:paraId="1785ADB8" w14:textId="77777777" w:rsidR="0081727A" w:rsidRPr="0081727A" w:rsidRDefault="0081727A" w:rsidP="00CE7BD6">
      <w:pPr>
        <w:pStyle w:val="Punktlista"/>
      </w:pPr>
      <w:r w:rsidRPr="00CE7BD6">
        <w:rPr>
          <w:b/>
          <w:bCs/>
        </w:rPr>
        <w:t>Rör 2</w:t>
      </w:r>
      <w:r w:rsidRPr="0081727A">
        <w:t>. Virusanalys med PCR. Begär PCR-block för ”CNS-infektion, snabb-PCR/neurotropa virus i CSV”, 2 ml, skickas till klinisk virologi, SU. Skriv med anamnes i remissen.</w:t>
      </w:r>
    </w:p>
    <w:p w14:paraId="7E661833" w14:textId="77777777" w:rsidR="0081727A" w:rsidRPr="0081727A" w:rsidRDefault="0081727A" w:rsidP="00CE7BD6">
      <w:pPr>
        <w:pStyle w:val="Punktlista"/>
      </w:pPr>
      <w:r w:rsidRPr="00CE7BD6">
        <w:rPr>
          <w:b/>
          <w:bCs/>
        </w:rPr>
        <w:t>Rör 3</w:t>
      </w:r>
      <w:r w:rsidRPr="0081727A">
        <w:t xml:space="preserve">. Bakterieodling 2 ml, till mikrobiologen Borås. Om laboratoriet är stängt sprutas också cirka 1 ml likvor i aerob </w:t>
      </w:r>
      <w:r w:rsidRPr="0081727A">
        <w:lastRenderedPageBreak/>
        <w:t>blododlingsflaska och lämnas till mikrobiologen. I väntan på transport förvaras rör i rumstemperatur eller i 37° värmeskåp (ej kyl). Om direktmikroskopi önskas, bifogas likvor i provrör som sätts i kyl.</w:t>
      </w:r>
    </w:p>
    <w:p w14:paraId="2DBB4AC0" w14:textId="77777777" w:rsidR="0081727A" w:rsidRPr="0081727A" w:rsidRDefault="0081727A" w:rsidP="00CE7BD6">
      <w:pPr>
        <w:pStyle w:val="Punktlista"/>
      </w:pPr>
      <w:r w:rsidRPr="00CE7BD6">
        <w:rPr>
          <w:b/>
          <w:bCs/>
        </w:rPr>
        <w:t>Rör 4</w:t>
      </w:r>
      <w:r w:rsidRPr="0081727A">
        <w:t>. Sp-cellräkning, sp-albumin, sp-glukos och sp-laktat, cirka 2 ml (glöm inte prov för p-glukos analys). Skickas till laboratorium för klinisk kemi inom 30 minuter. Begär akutsvar.</w:t>
      </w:r>
    </w:p>
    <w:p w14:paraId="052F62B9" w14:textId="77777777" w:rsidR="0081727A" w:rsidRPr="0081727A" w:rsidRDefault="0081727A" w:rsidP="00CE7BD6">
      <w:pPr>
        <w:pStyle w:val="Rubrik3"/>
      </w:pPr>
      <w:bookmarkStart w:id="5" w:name="_Toc455061234"/>
      <w:r w:rsidRPr="0081727A">
        <w:t>Provtagning</w:t>
      </w:r>
      <w:bookmarkEnd w:id="5"/>
    </w:p>
    <w:p w14:paraId="05EB04D0" w14:textId="77777777" w:rsidR="0081727A" w:rsidRPr="0081727A" w:rsidRDefault="0081727A" w:rsidP="00CE7BD6">
      <w:pPr>
        <w:pStyle w:val="Punktlista"/>
      </w:pPr>
      <w:bookmarkStart w:id="6" w:name="_Toc455061235"/>
      <w:r w:rsidRPr="0081727A">
        <w:t>P-glukos</w:t>
      </w:r>
    </w:p>
    <w:p w14:paraId="24245C7B" w14:textId="77777777" w:rsidR="0081727A" w:rsidRPr="0081727A" w:rsidRDefault="0081727A" w:rsidP="00CE7BD6">
      <w:pPr>
        <w:pStyle w:val="Punktlista"/>
      </w:pPr>
      <w:r w:rsidRPr="0081727A">
        <w:t>CRP</w:t>
      </w:r>
    </w:p>
    <w:p w14:paraId="21FCA803" w14:textId="77777777" w:rsidR="0081727A" w:rsidRPr="0081727A" w:rsidRDefault="0081727A" w:rsidP="00CE7BD6">
      <w:pPr>
        <w:pStyle w:val="Punktlista"/>
      </w:pPr>
      <w:r w:rsidRPr="0081727A">
        <w:t>Hematologistatus</w:t>
      </w:r>
    </w:p>
    <w:p w14:paraId="74C63FF2" w14:textId="77777777" w:rsidR="0081727A" w:rsidRPr="0081727A" w:rsidRDefault="0081727A" w:rsidP="00CE7BD6">
      <w:pPr>
        <w:pStyle w:val="Punktlista"/>
      </w:pPr>
      <w:r w:rsidRPr="0081727A">
        <w:t>P4</w:t>
      </w:r>
    </w:p>
    <w:p w14:paraId="74902457" w14:textId="77777777" w:rsidR="0081727A" w:rsidRPr="0081727A" w:rsidRDefault="0081727A" w:rsidP="00CE7BD6">
      <w:pPr>
        <w:pStyle w:val="Punktlista"/>
      </w:pPr>
      <w:r w:rsidRPr="0081727A">
        <w:t>HIV-prov</w:t>
      </w:r>
    </w:p>
    <w:p w14:paraId="58CF2081" w14:textId="77777777" w:rsidR="0081727A" w:rsidRPr="0081727A" w:rsidRDefault="0081727A" w:rsidP="00CE7BD6">
      <w:pPr>
        <w:pStyle w:val="Punktlista"/>
      </w:pPr>
      <w:r w:rsidRPr="0081727A">
        <w:t>Ställningstagande till TBE-serologi i serum (IgM/IgG)</w:t>
      </w:r>
    </w:p>
    <w:p w14:paraId="1D1EDB4B" w14:textId="77777777" w:rsidR="0081727A" w:rsidRPr="0081727A" w:rsidRDefault="0081727A" w:rsidP="00CE7BD6">
      <w:pPr>
        <w:pStyle w:val="Punktlista"/>
      </w:pPr>
      <w:r w:rsidRPr="0081727A">
        <w:t>Luftvägsblock till virologen SU (om luftvägssymtom eller mykoplasmamisstanke).</w:t>
      </w:r>
    </w:p>
    <w:p w14:paraId="43CF8B56" w14:textId="5E4326A5" w:rsidR="0081727A" w:rsidRPr="0081727A" w:rsidRDefault="0081727A" w:rsidP="00CE7BD6">
      <w:pPr>
        <w:pStyle w:val="Punktlista"/>
      </w:pPr>
      <w:r w:rsidRPr="0081727A">
        <w:t xml:space="preserve">Extrarör serum till mikrobiologen Borås för frysning </w:t>
      </w:r>
      <w:r w:rsidR="0030789C">
        <w:t xml:space="preserve">i två månader </w:t>
      </w:r>
      <w:r w:rsidRPr="0081727A">
        <w:t>(akutserum för framtida serologiska analyser vid behov).</w:t>
      </w:r>
    </w:p>
    <w:p w14:paraId="0C2139D6" w14:textId="77777777" w:rsidR="0081727A" w:rsidRPr="0081727A" w:rsidRDefault="0081727A" w:rsidP="00CE7BD6">
      <w:pPr>
        <w:pStyle w:val="Rubrik3"/>
      </w:pPr>
      <w:r w:rsidRPr="0081727A">
        <w:t>Neuroradiologisk undersökning</w:t>
      </w:r>
      <w:bookmarkEnd w:id="6"/>
    </w:p>
    <w:p w14:paraId="71B4872E" w14:textId="1A826308" w:rsidR="0081727A" w:rsidRPr="0081727A" w:rsidRDefault="0081727A" w:rsidP="00CE7BD6">
      <w:r w:rsidRPr="0081727A">
        <w:t>Bör göras snarast för att bekräfta encefalitdiagnos samt ur differentialdiagnostisk synpunkt. CT-hjärna med kontrast blir oftast den undersökning som kan utföras i akutläget. Radiologisk undersökning utförs före LP om fokalneurologi och/eller kliniska tecken till förhöjt intrakraniellt tryck.</w:t>
      </w:r>
    </w:p>
    <w:p w14:paraId="35B2D1A5" w14:textId="77777777" w:rsidR="0081727A" w:rsidRPr="0081727A" w:rsidRDefault="0081727A" w:rsidP="00CE7BD6">
      <w:r w:rsidRPr="0081727A">
        <w:t>MRT är dock överlägsen DT vid encefalitdiagnostik.</w:t>
      </w:r>
    </w:p>
    <w:p w14:paraId="28216A01" w14:textId="77777777" w:rsidR="0081727A" w:rsidRPr="0081727A" w:rsidRDefault="0081727A" w:rsidP="00CE7BD6">
      <w:pPr>
        <w:pStyle w:val="Rubrik3"/>
      </w:pPr>
      <w:bookmarkStart w:id="7" w:name="_Toc455061236"/>
      <w:r w:rsidRPr="0081727A">
        <w:t>EEG</w:t>
      </w:r>
      <w:bookmarkEnd w:id="7"/>
    </w:p>
    <w:p w14:paraId="24EC71A5" w14:textId="77777777" w:rsidR="0081727A" w:rsidRPr="0081727A" w:rsidRDefault="0081727A" w:rsidP="00CE7BD6">
      <w:r w:rsidRPr="0081727A">
        <w:t>Rekommenderas på vida indikationer i tidigt skede vid misstanke om herpesencefalit. Akut EEG är dock sällan indicerat, aktuellt vid kramper eller misstanke om icke-konvulsiv epilepsi.</w:t>
      </w:r>
    </w:p>
    <w:p w14:paraId="1DD09325" w14:textId="77777777" w:rsidR="0081727A" w:rsidRPr="0081727A" w:rsidRDefault="0081727A" w:rsidP="00CE7BD6">
      <w:pPr>
        <w:pStyle w:val="Rubrik3"/>
      </w:pPr>
      <w:r w:rsidRPr="0081727A">
        <w:t>Behandling</w:t>
      </w:r>
    </w:p>
    <w:p w14:paraId="65A9C1DD" w14:textId="77777777" w:rsidR="0081727A" w:rsidRPr="0081727A" w:rsidRDefault="0081727A" w:rsidP="00CE7BD6">
      <w:r w:rsidRPr="0081727A">
        <w:t>Aciklovir ges 10-15 mg/kg x 3 intravenöst, dosanpassa utifrån patientens njurfunktion (dosrekommendationen 15 mg/kg x 3 ges främst till yngre och njurfriska patienter). Ordinera parallellt Ringer-Acetat för adekvat rehydrering.</w:t>
      </w:r>
    </w:p>
    <w:p w14:paraId="3C7F29CE" w14:textId="77777777" w:rsidR="0081727A" w:rsidRPr="0081727A" w:rsidRDefault="0081727A" w:rsidP="00CE7BD6">
      <w:pPr>
        <w:pStyle w:val="Rubrik3"/>
      </w:pPr>
      <w:bookmarkStart w:id="8" w:name="_Toc455061237"/>
      <w:r w:rsidRPr="0081727A">
        <w:t>Uppföljning</w:t>
      </w:r>
      <w:bookmarkEnd w:id="8"/>
    </w:p>
    <w:p w14:paraId="75739A9A" w14:textId="35CEF483" w:rsidR="0081727A" w:rsidRPr="0081727A" w:rsidRDefault="0081727A" w:rsidP="00CE7BD6">
      <w:r>
        <w:t>Patient med misstänkt infektiös encefalit bör vårdas på infektionsavdelning</w:t>
      </w:r>
      <w:r w:rsidR="65CE0E76">
        <w:t xml:space="preserve"> och vid svåra fall intensivvården</w:t>
      </w:r>
      <w:r>
        <w:t>.</w:t>
      </w:r>
    </w:p>
    <w:p w14:paraId="6EFEECD2" w14:textId="0811CF33" w:rsidR="0081727A" w:rsidRPr="0081727A" w:rsidRDefault="0081727A" w:rsidP="00CE7BD6">
      <w:pPr>
        <w:pStyle w:val="Rubrik2"/>
      </w:pPr>
      <w:bookmarkStart w:id="9" w:name="_Toc182366122"/>
      <w:bookmarkStart w:id="10" w:name="_Toc455061238"/>
      <w:r w:rsidRPr="0081727A">
        <w:lastRenderedPageBreak/>
        <w:t>Dokumentinformation</w:t>
      </w:r>
      <w:bookmarkEnd w:id="9"/>
      <w:bookmarkEnd w:id="10"/>
    </w:p>
    <w:p w14:paraId="44D01D43" w14:textId="77777777" w:rsidR="0081727A" w:rsidRPr="00CE7BD6" w:rsidRDefault="0081727A" w:rsidP="00CE7BD6">
      <w:pPr>
        <w:spacing w:after="0"/>
        <w:rPr>
          <w:b/>
          <w:bCs/>
        </w:rPr>
      </w:pPr>
      <w:r w:rsidRPr="00CE7BD6">
        <w:rPr>
          <w:b/>
          <w:bCs/>
        </w:rPr>
        <w:t>För innehållet svarar</w:t>
      </w:r>
    </w:p>
    <w:p w14:paraId="7EFF7F9C" w14:textId="77777777" w:rsidR="0081727A" w:rsidRPr="0081727A" w:rsidRDefault="0081727A" w:rsidP="00CE7BD6">
      <w:pPr>
        <w:rPr>
          <w:szCs w:val="20"/>
        </w:rPr>
      </w:pPr>
      <w:r w:rsidRPr="0081727A">
        <w:rPr>
          <w:szCs w:val="20"/>
        </w:rPr>
        <w:t>Afshin Shahnavaz, överläkare, HIVÖ/infektion SÄS</w:t>
      </w:r>
    </w:p>
    <w:p w14:paraId="2ACF6F92" w14:textId="77777777" w:rsidR="0081727A" w:rsidRPr="00CE7BD6" w:rsidRDefault="0081727A" w:rsidP="00CE7BD6">
      <w:pPr>
        <w:spacing w:after="0"/>
        <w:rPr>
          <w:b/>
          <w:bCs/>
        </w:rPr>
      </w:pPr>
      <w:r w:rsidRPr="00CE7BD6">
        <w:rPr>
          <w:b/>
          <w:bCs/>
        </w:rPr>
        <w:t>Remissinstanser (utgåva 1)</w:t>
      </w:r>
    </w:p>
    <w:p w14:paraId="72F7FD17" w14:textId="77777777" w:rsidR="0081727A" w:rsidRPr="0081727A" w:rsidRDefault="0081727A" w:rsidP="00CE7BD6">
      <w:pPr>
        <w:rPr>
          <w:szCs w:val="20"/>
        </w:rPr>
      </w:pPr>
      <w:r w:rsidRPr="0081727A">
        <w:rPr>
          <w:szCs w:val="20"/>
        </w:rPr>
        <w:t>Verksamhetschefer, SÄS</w:t>
      </w:r>
    </w:p>
    <w:p w14:paraId="2EB55F61" w14:textId="77777777" w:rsidR="0081727A" w:rsidRPr="00CE7BD6" w:rsidRDefault="0081727A" w:rsidP="00CE7BD6">
      <w:pPr>
        <w:spacing w:after="0"/>
        <w:rPr>
          <w:b/>
          <w:bCs/>
        </w:rPr>
      </w:pPr>
      <w:r w:rsidRPr="00CE7BD6">
        <w:rPr>
          <w:b/>
          <w:bCs/>
        </w:rPr>
        <w:t>Fastställt av</w:t>
      </w:r>
    </w:p>
    <w:p w14:paraId="7F18E82C" w14:textId="17F5CDEB" w:rsidR="0081727A" w:rsidRPr="0081727A" w:rsidRDefault="00CE7BD6" w:rsidP="00CE7BD6">
      <w:pPr>
        <w:rPr>
          <w:szCs w:val="20"/>
        </w:rPr>
      </w:pPr>
      <w:r>
        <w:rPr>
          <w:szCs w:val="20"/>
        </w:rPr>
        <w:t>Jerker Nilson</w:t>
      </w:r>
      <w:r w:rsidR="0081727A" w:rsidRPr="0081727A">
        <w:rPr>
          <w:szCs w:val="20"/>
        </w:rPr>
        <w:t>, chefläkare, SÄS</w:t>
      </w:r>
    </w:p>
    <w:p w14:paraId="798FDB50" w14:textId="77777777" w:rsidR="0081727A" w:rsidRPr="00CE7BD6" w:rsidRDefault="0081727A" w:rsidP="00CE7BD6">
      <w:pPr>
        <w:spacing w:after="0"/>
        <w:rPr>
          <w:b/>
          <w:bCs/>
        </w:rPr>
      </w:pPr>
      <w:r w:rsidRPr="00CE7BD6">
        <w:rPr>
          <w:b/>
          <w:bCs/>
        </w:rPr>
        <w:t>Nyckelord</w:t>
      </w:r>
    </w:p>
    <w:p w14:paraId="1EDD8BAB" w14:textId="77777777" w:rsidR="0081727A" w:rsidRPr="0081727A" w:rsidRDefault="0081727A" w:rsidP="00CE7BD6">
      <w:pPr>
        <w:rPr>
          <w:szCs w:val="20"/>
        </w:rPr>
      </w:pPr>
      <w:r w:rsidRPr="0081727A">
        <w:rPr>
          <w:szCs w:val="20"/>
        </w:rPr>
        <w:t>Encefalit, encephalit, medvetandesänkning, kramper, personlighetsförändring, lumbalpunktion, virusanalys, bakterieodling, cellräkning, Aciklovir</w:t>
      </w:r>
    </w:p>
    <w:p w14:paraId="2AE17303" w14:textId="77777777" w:rsidR="0081727A" w:rsidRPr="0081727A" w:rsidRDefault="0081727A" w:rsidP="00CE7BD6">
      <w:pPr>
        <w:pStyle w:val="Rubrik2"/>
      </w:pPr>
      <w:r w:rsidRPr="0081727A">
        <w:t>Länkförteckning</w:t>
      </w:r>
    </w:p>
    <w:p w14:paraId="26060133" w14:textId="57F84C77" w:rsidR="0081727A" w:rsidRDefault="0081727A" w:rsidP="00811DCB">
      <w:pPr>
        <w:pStyle w:val="Punktlista"/>
      </w:pPr>
      <w:r w:rsidRPr="00811DCB">
        <w:t xml:space="preserve">Vårdhandboken, avsnitt lumbalpunktion. </w:t>
      </w:r>
      <w:hyperlink r:id="rId20" w:history="1">
        <w:r w:rsidRPr="00811DCB">
          <w:rPr>
            <w:rStyle w:val="Hyperlnk"/>
          </w:rPr>
          <w:t>www.vardhandboken.se/undersokning-och-provtagning/biopsier-och-punktioner/lumbalpunktion/oversikt/</w:t>
        </w:r>
      </w:hyperlink>
    </w:p>
    <w:p w14:paraId="5761806B" w14:textId="4CA641D2" w:rsidR="00811DCB" w:rsidRDefault="00811DCB" w:rsidP="00811DCB">
      <w:pPr>
        <w:pStyle w:val="Punktlista"/>
      </w:pPr>
      <w:r>
        <w:t>Antikoagulantia och/eller trombocythämmare vid akut/halvakut kirurgi inom 24 timmar. Sjukhusövergripande riktlinje, SÄS</w:t>
      </w:r>
      <w:r w:rsidR="006C1C4A">
        <w:br/>
      </w:r>
      <w:hyperlink r:id="rId21" w:history="1">
        <w:r w:rsidR="000F5B3A">
          <w:rPr>
            <w:rStyle w:val="Hyperlnk"/>
          </w:rPr>
          <w:t>https://insidan.vgregion.se/forvaltningar/sodra-alvsborgs-sjukhus/styrdokument</w:t>
        </w:r>
      </w:hyperlink>
    </w:p>
    <w:p w14:paraId="011F8014" w14:textId="683D9976" w:rsidR="0081727A" w:rsidRPr="00811DCB" w:rsidRDefault="0081727A" w:rsidP="00811DCB">
      <w:pPr>
        <w:pStyle w:val="Punktlista"/>
      </w:pPr>
      <w:r w:rsidRPr="00811DCB">
        <w:t xml:space="preserve">Vårdprogram infektionsläkarföreningen ”CNS-infektioner, virala </w:t>
      </w:r>
      <w:hyperlink r:id="rId22" w:history="1">
        <w:r w:rsidR="00662887" w:rsidRPr="00662887">
          <w:rPr>
            <w:rStyle w:val="Hyperlnk"/>
          </w:rPr>
          <w:t>https://infektion.net/kunskap/vardprogram</w:t>
        </w:r>
        <w:r w:rsidR="00662887" w:rsidRPr="00662887">
          <w:rPr>
            <w:rStyle w:val="Hyperlnk"/>
          </w:rPr>
          <w:t>m</w:t>
        </w:r>
        <w:r w:rsidR="00662887" w:rsidRPr="00662887">
          <w:rPr>
            <w:rStyle w:val="Hyperlnk"/>
          </w:rPr>
          <w:t>et-virala-cns-infektioner</w:t>
        </w:r>
      </w:hyperlink>
    </w:p>
    <w:p w14:paraId="30813C8F" w14:textId="6A930997" w:rsidR="0081727A" w:rsidRPr="00811DCB" w:rsidRDefault="0081727A" w:rsidP="00811DCB">
      <w:pPr>
        <w:pStyle w:val="Punktlista"/>
      </w:pPr>
      <w:r w:rsidRPr="00811DCB">
        <w:t xml:space="preserve">Vårdprogram infektionsläkarföreningen ”CNS-infektioner, bakteriella </w:t>
      </w:r>
      <w:hyperlink r:id="rId23" w:history="1">
        <w:r w:rsidR="00782D70">
          <w:rPr>
            <w:rStyle w:val="Hyperlnk"/>
          </w:rPr>
          <w:t>https://infektion.net/kunskap/vardprogram-bakteriella-cns-infektionervardpro</w:t>
        </w:r>
        <w:r w:rsidR="00782D70">
          <w:rPr>
            <w:rStyle w:val="Hyperlnk"/>
          </w:rPr>
          <w:t>g</w:t>
        </w:r>
        <w:r w:rsidR="00782D70">
          <w:rPr>
            <w:rStyle w:val="Hyperlnk"/>
          </w:rPr>
          <w:t>ram/</w:t>
        </w:r>
      </w:hyperlink>
      <w:bookmarkEnd w:id="0"/>
    </w:p>
    <w:sectPr w:rsidR="0081727A" w:rsidRPr="00811DCB" w:rsidSect="0081727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F070EC" w14:textId="77777777" w:rsidR="00E12D8B" w:rsidRDefault="00E12D8B">
      <w:r>
        <w:separator/>
      </w:r>
    </w:p>
  </w:endnote>
  <w:endnote w:type="continuationSeparator" w:id="0">
    <w:p w14:paraId="5A1588EE" w14:textId="77777777" w:rsidR="00E12D8B" w:rsidRDefault="00E12D8B">
      <w:r>
        <w:continuationSeparator/>
      </w:r>
    </w:p>
  </w:endnote>
  <w:endnote w:type="continuationNotice" w:id="1">
    <w:p w14:paraId="4B184FAF" w14:textId="77777777" w:rsidR="00E12D8B" w:rsidRDefault="00E12D8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02F127" w14:textId="77777777" w:rsidR="00E12D8B" w:rsidRDefault="00E12D8B"/>
  </w:footnote>
  <w:footnote w:type="continuationSeparator" w:id="0">
    <w:p w14:paraId="70E30176" w14:textId="77777777" w:rsidR="00E12D8B" w:rsidRDefault="00E12D8B">
      <w:r>
        <w:continuationSeparator/>
      </w:r>
    </w:p>
  </w:footnote>
  <w:footnote w:type="continuationNotice" w:id="1">
    <w:p w14:paraId="7B1403A0" w14:textId="77777777" w:rsidR="00E12D8B" w:rsidRDefault="00E12D8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 xmlns:w16du="http://schemas.microsoft.com/office/word/2023/wordml/word16du">
          <w:pict w14:anchorId="21CB652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 xmlns:w16du="http://schemas.microsoft.com/office/word/2023/wordml/word16du">
          <w:pict w14:anchorId="75F125DB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2460DCE2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45332513">
    <w:abstractNumId w:val="17"/>
  </w:num>
  <w:num w:numId="2" w16cid:durableId="403456474">
    <w:abstractNumId w:val="14"/>
  </w:num>
  <w:num w:numId="3" w16cid:durableId="542526662">
    <w:abstractNumId w:val="0"/>
  </w:num>
  <w:num w:numId="4" w16cid:durableId="864093872">
    <w:abstractNumId w:val="6"/>
  </w:num>
  <w:num w:numId="5" w16cid:durableId="1570924249">
    <w:abstractNumId w:val="15"/>
  </w:num>
  <w:num w:numId="6" w16cid:durableId="248848917">
    <w:abstractNumId w:val="2"/>
  </w:num>
  <w:num w:numId="7" w16cid:durableId="878853804">
    <w:abstractNumId w:val="11"/>
  </w:num>
  <w:num w:numId="8" w16cid:durableId="995954361">
    <w:abstractNumId w:val="8"/>
  </w:num>
  <w:num w:numId="9" w16cid:durableId="996497186">
    <w:abstractNumId w:val="1"/>
  </w:num>
  <w:num w:numId="10" w16cid:durableId="997611268">
    <w:abstractNumId w:val="1"/>
  </w:num>
  <w:num w:numId="11" w16cid:durableId="514423867">
    <w:abstractNumId w:val="3"/>
  </w:num>
  <w:num w:numId="12" w16cid:durableId="674309373">
    <w:abstractNumId w:val="4"/>
  </w:num>
  <w:num w:numId="13" w16cid:durableId="602881614">
    <w:abstractNumId w:val="13"/>
  </w:num>
  <w:num w:numId="14" w16cid:durableId="1225490185">
    <w:abstractNumId w:val="9"/>
  </w:num>
  <w:num w:numId="15" w16cid:durableId="2034109569">
    <w:abstractNumId w:val="7"/>
  </w:num>
  <w:num w:numId="16" w16cid:durableId="840042946">
    <w:abstractNumId w:val="12"/>
  </w:num>
  <w:num w:numId="17" w16cid:durableId="435446544">
    <w:abstractNumId w:val="5"/>
  </w:num>
  <w:num w:numId="18" w16cid:durableId="1647515279">
    <w:abstractNumId w:val="10"/>
  </w:num>
  <w:num w:numId="19" w16cid:durableId="128739038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5B3A"/>
    <w:rsid w:val="000F7681"/>
    <w:rsid w:val="00103031"/>
    <w:rsid w:val="001044FE"/>
    <w:rsid w:val="001139D4"/>
    <w:rsid w:val="001261F8"/>
    <w:rsid w:val="0013064D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2076"/>
    <w:rsid w:val="001A4E7C"/>
    <w:rsid w:val="001B35C8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789C"/>
    <w:rsid w:val="00311401"/>
    <w:rsid w:val="003203D7"/>
    <w:rsid w:val="00320F86"/>
    <w:rsid w:val="00324171"/>
    <w:rsid w:val="00326C24"/>
    <w:rsid w:val="00330514"/>
    <w:rsid w:val="00337F99"/>
    <w:rsid w:val="0034307B"/>
    <w:rsid w:val="00345EB1"/>
    <w:rsid w:val="00350CC4"/>
    <w:rsid w:val="00355558"/>
    <w:rsid w:val="00360E0D"/>
    <w:rsid w:val="0036357D"/>
    <w:rsid w:val="00363B23"/>
    <w:rsid w:val="0036594C"/>
    <w:rsid w:val="00367D19"/>
    <w:rsid w:val="00371BED"/>
    <w:rsid w:val="00381B4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0DF9"/>
    <w:rsid w:val="00404948"/>
    <w:rsid w:val="00406BEA"/>
    <w:rsid w:val="00413A60"/>
    <w:rsid w:val="004230F7"/>
    <w:rsid w:val="0043167E"/>
    <w:rsid w:val="004329B4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977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5B9E"/>
    <w:rsid w:val="004D7BA3"/>
    <w:rsid w:val="004F4518"/>
    <w:rsid w:val="004F4C62"/>
    <w:rsid w:val="00501433"/>
    <w:rsid w:val="00511CC4"/>
    <w:rsid w:val="005204ED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2887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1C4A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27F2"/>
    <w:rsid w:val="00710B77"/>
    <w:rsid w:val="0072075B"/>
    <w:rsid w:val="007221C2"/>
    <w:rsid w:val="00725816"/>
    <w:rsid w:val="00727EAF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2D70"/>
    <w:rsid w:val="0078609F"/>
    <w:rsid w:val="007917BA"/>
    <w:rsid w:val="007A5C6F"/>
    <w:rsid w:val="007B571D"/>
    <w:rsid w:val="007D4241"/>
    <w:rsid w:val="007D4317"/>
    <w:rsid w:val="007D4EA3"/>
    <w:rsid w:val="007F1CFF"/>
    <w:rsid w:val="007F5DD5"/>
    <w:rsid w:val="00811DCB"/>
    <w:rsid w:val="0081727A"/>
    <w:rsid w:val="00821A1B"/>
    <w:rsid w:val="008262E9"/>
    <w:rsid w:val="00827E69"/>
    <w:rsid w:val="00835C4D"/>
    <w:rsid w:val="00843F48"/>
    <w:rsid w:val="00851423"/>
    <w:rsid w:val="00857848"/>
    <w:rsid w:val="008654B6"/>
    <w:rsid w:val="00867179"/>
    <w:rsid w:val="0087139C"/>
    <w:rsid w:val="00880E83"/>
    <w:rsid w:val="00881E68"/>
    <w:rsid w:val="00892F28"/>
    <w:rsid w:val="008957D2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0882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594E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28DB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112B"/>
    <w:rsid w:val="00BC322E"/>
    <w:rsid w:val="00BC44CD"/>
    <w:rsid w:val="00BC48A6"/>
    <w:rsid w:val="00BE7978"/>
    <w:rsid w:val="00C07DDB"/>
    <w:rsid w:val="00C4115D"/>
    <w:rsid w:val="00C413C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5A00"/>
    <w:rsid w:val="00CB0493"/>
    <w:rsid w:val="00CB17FF"/>
    <w:rsid w:val="00CB1ED7"/>
    <w:rsid w:val="00CC167C"/>
    <w:rsid w:val="00CC52D9"/>
    <w:rsid w:val="00CD6647"/>
    <w:rsid w:val="00CE4B73"/>
    <w:rsid w:val="00CE7BD6"/>
    <w:rsid w:val="00CF70BB"/>
    <w:rsid w:val="00D074DB"/>
    <w:rsid w:val="00D139CF"/>
    <w:rsid w:val="00D236FD"/>
    <w:rsid w:val="00D37E7F"/>
    <w:rsid w:val="00D47AD7"/>
    <w:rsid w:val="00D51529"/>
    <w:rsid w:val="00D5249D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2D8B"/>
    <w:rsid w:val="00E42F2F"/>
    <w:rsid w:val="00E52A86"/>
    <w:rsid w:val="00E54B41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33DF"/>
    <w:rsid w:val="00FA66D0"/>
    <w:rsid w:val="00FB2F0F"/>
    <w:rsid w:val="00FB477E"/>
    <w:rsid w:val="00FB5086"/>
    <w:rsid w:val="00FB5411"/>
    <w:rsid w:val="00FB6392"/>
    <w:rsid w:val="00FD2F32"/>
    <w:rsid w:val="00FD3C70"/>
    <w:rsid w:val="00FD6820"/>
    <w:rsid w:val="00FE12D8"/>
    <w:rsid w:val="00FE65E6"/>
    <w:rsid w:val="00FF7C02"/>
    <w:rsid w:val="024801E3"/>
    <w:rsid w:val="2D6A58DA"/>
    <w:rsid w:val="558E3077"/>
    <w:rsid w:val="5D0E34BF"/>
    <w:rsid w:val="647B2B65"/>
    <w:rsid w:val="65CE0E76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2B14B97-9C69-4410-A40B-06A4C68EE7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81727A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81727A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1A2076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81727A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81727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AnvndHyperlnk">
    <w:name w:val="FollowedHyperlink"/>
    <w:basedOn w:val="Standardstycketeckensnitt"/>
    <w:uiPriority w:val="99"/>
    <w:semiHidden/>
    <w:unhideWhenUsed/>
    <w:rsid w:val="00480977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48097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AS9642-738863596-50/SURROGATE/Antikoagulantia%20och-eller%20trombocyth%c3%a4mmare%20vid%20akut-halvakut%20kirurgi%20inom%2024%20timmar.pdf" TargetMode="External" Id="rId18" /><Relationship Type="http://schemas.openxmlformats.org/officeDocument/2006/relationships/hyperlink" Target="https://mellanarkiv-offentlig.vgregion.se/alfresco/s/archive/stream/public/v1/source/available/sofia/sas9642-738863596-50/surrogate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vardhandboken.se/Texter/Lumbalpunktion/Oversikt/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hyperlink" Target="https://www.vardhandboken.se/undersokning-och-provtagning/biopsier-och-punktioner/lumbalpunktion/oversikt/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hyperlink" Target="https://infektion.net/kunskap/vardprogram-bakteriella-cns-infektionervardprogram/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infektion.net/kunskap/vardprogram-bakteriella-cns-infektionervardprogram/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infektion.net/kunskap/vardprogrammet-virala-cns-infektioner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</TotalTime>
  <Pages>4</Pages>
  <Words>605</Words>
  <Characters>5798</Characters>
  <Application>Microsoft Office Word</Application>
  <DocSecurity>0</DocSecurity>
  <Lines>48</Lines>
  <Paragraphs>12</Paragraphs>
  <ScaleCrop>false</ScaleCrop>
  <Manager/>
  <Company/>
  <LinksUpToDate>false</LinksUpToDate>
  <CharactersWithSpaces>6391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Encefalit, infektiös. Akut utredning av vuxna, SÄS</dc:title>
  <dc:subject/>
  <dc:creator>patrik.jens.johansson@vgregion.se</dc:creator>
  <keywords/>
  <lastModifiedBy>Karin Åhlin</lastModifiedBy>
  <revision>36</revision>
  <lastPrinted>2016-03-31T19:56:00.0000000Z</lastPrinted>
  <dcterms:created xsi:type="dcterms:W3CDTF">2022-03-28T14:35:00.0000000Z</dcterms:created>
  <dcterms:modified xsi:type="dcterms:W3CDTF">2025-01-20T14:58:00.0000000Z</dcterms:modified>
</coreProperties>
</file>