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2DAB34" w14:textId="77777777" w:rsidR="0073693D" w:rsidRDefault="0073693D" w:rsidP="00F35B05">
      <w:pPr>
        <w:pStyle w:val="Heading2"/>
        <w:sectPr w:rsidR="0073693D" w:rsidSect="0073693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0DA742" w14:textId="47F0ABC7" w:rsidR="0073693D" w:rsidRPr="0073693D" w:rsidRDefault="0073693D" w:rsidP="00153E06">
      <w:pPr>
        <w:pStyle w:val="Heading1"/>
      </w:pPr>
      <w:r w:rsidRPr="0073693D">
        <w:t>Vårdskada - Rapportering till högre medicinskt ansvarig vid misstanke eller risk</w:t>
      </w:r>
      <w:r w:rsidR="00865E31">
        <w:t>, SÄS</w:t>
      </w:r>
    </w:p>
    <w:p w14:paraId="0BD65FC1" w14:textId="77777777" w:rsidR="0073693D" w:rsidRPr="0073693D" w:rsidRDefault="0073693D" w:rsidP="00153E06">
      <w:pPr>
        <w:pStyle w:val="Heading2"/>
      </w:pPr>
      <w:bookmarkStart w:id="1" w:name="_Toc444095652"/>
      <w:bookmarkStart w:id="2" w:name="_Toc256000000"/>
      <w:bookmarkStart w:id="3" w:name="_Toc256000007"/>
      <w:bookmarkStart w:id="4" w:name="_Toc256000014"/>
      <w:bookmarkStart w:id="5" w:name="_Toc256000021"/>
      <w:bookmarkStart w:id="6" w:name="_Toc256000028"/>
      <w:bookmarkStart w:id="7" w:name="_Toc256000035"/>
      <w:bookmarkStart w:id="8" w:name="_Toc42679418"/>
      <w:bookmarkStart w:id="9" w:name="_Toc256000042"/>
      <w:bookmarkStart w:id="10" w:name="_Toc185341583"/>
      <w:r w:rsidRPr="0073693D">
        <w:t>Sammanfattning</w:t>
      </w:r>
      <w:bookmarkEnd w:id="1"/>
      <w:bookmarkEnd w:id="2"/>
      <w:bookmarkEnd w:id="3"/>
      <w:bookmarkEnd w:id="4"/>
      <w:bookmarkEnd w:id="5"/>
      <w:bookmarkEnd w:id="6"/>
      <w:bookmarkEnd w:id="7"/>
      <w:bookmarkEnd w:id="8"/>
      <w:bookmarkEnd w:id="9"/>
      <w:bookmarkEnd w:id="10"/>
    </w:p>
    <w:p w14:paraId="3A241B3F" w14:textId="77777777" w:rsidR="0073693D" w:rsidRDefault="0073693D" w:rsidP="00153E06">
      <w:r w:rsidRPr="0073693D">
        <w:t>Riktlinjen gäller situationer där misstanke finns att en (allvarlig) vårdskada kan inträffa, och där närmast medicinskt ansvarig inte är tillgänglig, inte har möjlighet att bedöma patienten eller där den som slår larm om situationen upplever att medicinskt ansvarig inte förstår situationens allvar. Den som uppmärksammar situationen har då rätten och skyldigheten att vända sig till närmast högre ansvarig eller annan kompetent medarbetare som kan agera för patientens bästa.</w:t>
      </w:r>
    </w:p>
    <w:p w14:paraId="0CA0B86A" w14:textId="3FD26750" w:rsidR="00153E06" w:rsidRDefault="00153E06" w:rsidP="00153E06">
      <w:pPr>
        <w:pStyle w:val="Heading2"/>
      </w:pPr>
      <w:bookmarkStart w:id="11" w:name="_Toc185341584"/>
      <w:r>
        <w:t>Förändringar sedan föregående version</w:t>
      </w:r>
      <w:bookmarkEnd w:id="11"/>
    </w:p>
    <w:p w14:paraId="6F2E4177" w14:textId="1D03F82B" w:rsidR="00153E06" w:rsidRPr="0073693D" w:rsidRDefault="001E77DE" w:rsidP="00153E06">
      <w:r>
        <w:t>Redaktionella ändringar. Giltighetstiden förlängd.</w:t>
      </w:r>
    </w:p>
    <w:p w14:paraId="16361934" w14:textId="77777777" w:rsidR="0073693D" w:rsidRPr="00153E06" w:rsidRDefault="0073693D" w:rsidP="00153E06">
      <w:pPr>
        <w:spacing w:before="360" w:after="40"/>
        <w:rPr>
          <w:rFonts w:asciiTheme="majorHAnsi" w:hAnsiTheme="majorHAnsi" w:cstheme="majorHAnsi"/>
          <w:sz w:val="28"/>
          <w:szCs w:val="28"/>
        </w:rPr>
      </w:pPr>
      <w:r w:rsidRPr="00153E06">
        <w:rPr>
          <w:rFonts w:asciiTheme="majorHAnsi" w:hAnsiTheme="majorHAnsi" w:cstheme="majorHAnsi"/>
          <w:sz w:val="28"/>
          <w:szCs w:val="28"/>
        </w:rPr>
        <w:t>Innehållsförteckning</w:t>
      </w:r>
    </w:p>
    <w:p w14:paraId="7574F06E" w14:textId="56BAF788" w:rsidR="00052939" w:rsidRDefault="00020FF3">
      <w:pPr>
        <w:pStyle w:val="TOC1"/>
        <w:rPr>
          <w:rFonts w:asciiTheme="minorHAnsi" w:eastAsiaTheme="minorEastAsia" w:hAnsiTheme="minorHAnsi"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anchor="_Toc185341583" w:history="1">
        <w:r w:rsidR="00052939" w:rsidRPr="00EF6781">
          <w:rPr>
            <w:rStyle w:val="Hyperlink"/>
            <w:rFonts w:eastAsia="MS Gothic"/>
            <w:noProof/>
          </w:rPr>
          <w:t>Sammanfattning</w:t>
        </w:r>
        <w:r w:rsidR="00052939">
          <w:rPr>
            <w:noProof/>
            <w:webHidden/>
          </w:rPr>
          <w:tab/>
        </w:r>
        <w:r w:rsidR="00052939">
          <w:rPr>
            <w:noProof/>
            <w:webHidden/>
          </w:rPr>
          <w:fldChar w:fldCharType="begin"/>
        </w:r>
        <w:r w:rsidR="00052939">
          <w:rPr>
            <w:noProof/>
            <w:webHidden/>
          </w:rPr>
          <w:instrText xml:space="preserve"> PAGEREF _Toc185341583 \h </w:instrText>
        </w:r>
        <w:r w:rsidR="00052939">
          <w:rPr>
            <w:noProof/>
            <w:webHidden/>
          </w:rPr>
        </w:r>
        <w:r w:rsidR="00052939">
          <w:rPr>
            <w:noProof/>
            <w:webHidden/>
          </w:rPr>
          <w:fldChar w:fldCharType="separate"/>
        </w:r>
        <w:r w:rsidR="00052939">
          <w:rPr>
            <w:noProof/>
            <w:webHidden/>
          </w:rPr>
          <w:t>1</w:t>
        </w:r>
        <w:r w:rsidR="00052939">
          <w:rPr>
            <w:noProof/>
            <w:webHidden/>
          </w:rPr>
          <w:fldChar w:fldCharType="end"/>
        </w:r>
      </w:hyperlink>
    </w:p>
    <w:p w14:paraId="2238B1A3" w14:textId="17A377A0"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84" w:history="1">
        <w:r w:rsidRPr="00EF6781">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_Toc185341584 \h </w:instrText>
        </w:r>
        <w:r>
          <w:rPr>
            <w:noProof/>
            <w:webHidden/>
          </w:rPr>
        </w:r>
        <w:r>
          <w:rPr>
            <w:noProof/>
            <w:webHidden/>
          </w:rPr>
          <w:fldChar w:fldCharType="separate"/>
        </w:r>
        <w:r>
          <w:rPr>
            <w:noProof/>
            <w:webHidden/>
          </w:rPr>
          <w:t>1</w:t>
        </w:r>
        <w:r>
          <w:rPr>
            <w:noProof/>
            <w:webHidden/>
          </w:rPr>
          <w:fldChar w:fldCharType="end"/>
        </w:r>
      </w:hyperlink>
    </w:p>
    <w:p w14:paraId="74036F7C" w14:textId="77FB1438"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85" w:history="1">
        <w:r w:rsidRPr="00EF6781">
          <w:rPr>
            <w:rStyle w:val="Hyperlink"/>
            <w:rFonts w:eastAsia="MS Gothic"/>
            <w:noProof/>
          </w:rPr>
          <w:t>Bakgrund</w:t>
        </w:r>
        <w:r>
          <w:rPr>
            <w:noProof/>
            <w:webHidden/>
          </w:rPr>
          <w:tab/>
        </w:r>
        <w:r>
          <w:rPr>
            <w:noProof/>
            <w:webHidden/>
          </w:rPr>
          <w:fldChar w:fldCharType="begin"/>
        </w:r>
        <w:r>
          <w:rPr>
            <w:noProof/>
            <w:webHidden/>
          </w:rPr>
          <w:instrText xml:space="preserve"> PAGEREF _Toc185341585 \h </w:instrText>
        </w:r>
        <w:r>
          <w:rPr>
            <w:noProof/>
            <w:webHidden/>
          </w:rPr>
        </w:r>
        <w:r>
          <w:rPr>
            <w:noProof/>
            <w:webHidden/>
          </w:rPr>
          <w:fldChar w:fldCharType="separate"/>
        </w:r>
        <w:r>
          <w:rPr>
            <w:noProof/>
            <w:webHidden/>
          </w:rPr>
          <w:t>2</w:t>
        </w:r>
        <w:r>
          <w:rPr>
            <w:noProof/>
            <w:webHidden/>
          </w:rPr>
          <w:fldChar w:fldCharType="end"/>
        </w:r>
      </w:hyperlink>
    </w:p>
    <w:p w14:paraId="42D8EDDE" w14:textId="28B3E936"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86" w:history="1">
        <w:r w:rsidRPr="00EF6781">
          <w:rPr>
            <w:rStyle w:val="Hyperlink"/>
            <w:rFonts w:eastAsia="MS Gothic"/>
            <w:noProof/>
          </w:rPr>
          <w:t>Förutsättningar</w:t>
        </w:r>
        <w:r>
          <w:rPr>
            <w:noProof/>
            <w:webHidden/>
          </w:rPr>
          <w:tab/>
        </w:r>
        <w:r>
          <w:rPr>
            <w:noProof/>
            <w:webHidden/>
          </w:rPr>
          <w:fldChar w:fldCharType="begin"/>
        </w:r>
        <w:r>
          <w:rPr>
            <w:noProof/>
            <w:webHidden/>
          </w:rPr>
          <w:instrText xml:space="preserve"> PAGEREF _Toc185341586 \h </w:instrText>
        </w:r>
        <w:r>
          <w:rPr>
            <w:noProof/>
            <w:webHidden/>
          </w:rPr>
        </w:r>
        <w:r>
          <w:rPr>
            <w:noProof/>
            <w:webHidden/>
          </w:rPr>
          <w:fldChar w:fldCharType="separate"/>
        </w:r>
        <w:r>
          <w:rPr>
            <w:noProof/>
            <w:webHidden/>
          </w:rPr>
          <w:t>2</w:t>
        </w:r>
        <w:r>
          <w:rPr>
            <w:noProof/>
            <w:webHidden/>
          </w:rPr>
          <w:fldChar w:fldCharType="end"/>
        </w:r>
      </w:hyperlink>
    </w:p>
    <w:p w14:paraId="172A4760" w14:textId="24729EE1"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87" w:history="1">
        <w:r w:rsidRPr="00EF6781">
          <w:rPr>
            <w:rStyle w:val="Hyperlink"/>
            <w:rFonts w:eastAsia="MS Gothic"/>
            <w:noProof/>
          </w:rPr>
          <w:t>Genomförande</w:t>
        </w:r>
        <w:r>
          <w:rPr>
            <w:noProof/>
            <w:webHidden/>
          </w:rPr>
          <w:tab/>
        </w:r>
        <w:r>
          <w:rPr>
            <w:noProof/>
            <w:webHidden/>
          </w:rPr>
          <w:fldChar w:fldCharType="begin"/>
        </w:r>
        <w:r>
          <w:rPr>
            <w:noProof/>
            <w:webHidden/>
          </w:rPr>
          <w:instrText xml:space="preserve"> PAGEREF _Toc185341587 \h </w:instrText>
        </w:r>
        <w:r>
          <w:rPr>
            <w:noProof/>
            <w:webHidden/>
          </w:rPr>
        </w:r>
        <w:r>
          <w:rPr>
            <w:noProof/>
            <w:webHidden/>
          </w:rPr>
          <w:fldChar w:fldCharType="separate"/>
        </w:r>
        <w:r>
          <w:rPr>
            <w:noProof/>
            <w:webHidden/>
          </w:rPr>
          <w:t>2</w:t>
        </w:r>
        <w:r>
          <w:rPr>
            <w:noProof/>
            <w:webHidden/>
          </w:rPr>
          <w:fldChar w:fldCharType="end"/>
        </w:r>
      </w:hyperlink>
    </w:p>
    <w:p w14:paraId="4C00ECAA" w14:textId="0CB2E2B9" w:rsidR="00052939" w:rsidRDefault="00052939">
      <w:pPr>
        <w:pStyle w:val="TOC2"/>
        <w:rPr>
          <w:rFonts w:asciiTheme="minorHAnsi" w:eastAsiaTheme="minorEastAsia" w:hAnsiTheme="minorHAnsi" w:cstheme="minorBidi"/>
          <w:noProof/>
          <w:kern w:val="2"/>
          <w:sz w:val="22"/>
          <w:szCs w:val="22"/>
          <w14:ligatures w14:val="standardContextual"/>
        </w:rPr>
      </w:pPr>
      <w:hyperlink w:anchor="_Toc185341588" w:history="1">
        <w:r w:rsidRPr="00EF6781">
          <w:rPr>
            <w:rStyle w:val="Hyperlink"/>
            <w:rFonts w:eastAsia="MS Gothic"/>
            <w:noProof/>
          </w:rPr>
          <w:t>Uppföljning</w:t>
        </w:r>
        <w:r>
          <w:rPr>
            <w:noProof/>
            <w:webHidden/>
          </w:rPr>
          <w:tab/>
        </w:r>
        <w:r>
          <w:rPr>
            <w:noProof/>
            <w:webHidden/>
          </w:rPr>
          <w:fldChar w:fldCharType="begin"/>
        </w:r>
        <w:r>
          <w:rPr>
            <w:noProof/>
            <w:webHidden/>
          </w:rPr>
          <w:instrText xml:space="preserve"> PAGEREF _Toc185341588 \h </w:instrText>
        </w:r>
        <w:r>
          <w:rPr>
            <w:noProof/>
            <w:webHidden/>
          </w:rPr>
        </w:r>
        <w:r>
          <w:rPr>
            <w:noProof/>
            <w:webHidden/>
          </w:rPr>
          <w:fldChar w:fldCharType="separate"/>
        </w:r>
        <w:r>
          <w:rPr>
            <w:noProof/>
            <w:webHidden/>
          </w:rPr>
          <w:t>3</w:t>
        </w:r>
        <w:r>
          <w:rPr>
            <w:noProof/>
            <w:webHidden/>
          </w:rPr>
          <w:fldChar w:fldCharType="end"/>
        </w:r>
      </w:hyperlink>
    </w:p>
    <w:p w14:paraId="5A8417D6" w14:textId="29075567"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89" w:history="1">
        <w:r w:rsidRPr="00EF6781">
          <w:rPr>
            <w:rStyle w:val="Hyperlink"/>
            <w:rFonts w:eastAsia="MS Gothic"/>
            <w:noProof/>
          </w:rPr>
          <w:t>Dokumentinformation</w:t>
        </w:r>
        <w:r>
          <w:rPr>
            <w:noProof/>
            <w:webHidden/>
          </w:rPr>
          <w:tab/>
        </w:r>
        <w:r>
          <w:rPr>
            <w:noProof/>
            <w:webHidden/>
          </w:rPr>
          <w:fldChar w:fldCharType="begin"/>
        </w:r>
        <w:r>
          <w:rPr>
            <w:noProof/>
            <w:webHidden/>
          </w:rPr>
          <w:instrText xml:space="preserve"> PAGEREF _Toc185341589 \h </w:instrText>
        </w:r>
        <w:r>
          <w:rPr>
            <w:noProof/>
            <w:webHidden/>
          </w:rPr>
        </w:r>
        <w:r>
          <w:rPr>
            <w:noProof/>
            <w:webHidden/>
          </w:rPr>
          <w:fldChar w:fldCharType="separate"/>
        </w:r>
        <w:r>
          <w:rPr>
            <w:noProof/>
            <w:webHidden/>
          </w:rPr>
          <w:t>4</w:t>
        </w:r>
        <w:r>
          <w:rPr>
            <w:noProof/>
            <w:webHidden/>
          </w:rPr>
          <w:fldChar w:fldCharType="end"/>
        </w:r>
      </w:hyperlink>
    </w:p>
    <w:p w14:paraId="18936408" w14:textId="28448642" w:rsidR="00052939" w:rsidRDefault="00052939">
      <w:pPr>
        <w:pStyle w:val="TOC1"/>
        <w:rPr>
          <w:rFonts w:asciiTheme="minorHAnsi" w:eastAsiaTheme="minorEastAsia" w:hAnsiTheme="minorHAnsi" w:cstheme="minorBidi"/>
          <w:noProof/>
          <w:kern w:val="2"/>
          <w:sz w:val="22"/>
          <w:szCs w:val="22"/>
          <w14:ligatures w14:val="standardContextual"/>
        </w:rPr>
      </w:pPr>
      <w:hyperlink w:anchor="_Toc185341590" w:history="1">
        <w:r w:rsidRPr="00EF6781">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_Toc185341590 \h </w:instrText>
        </w:r>
        <w:r>
          <w:rPr>
            <w:noProof/>
            <w:webHidden/>
          </w:rPr>
        </w:r>
        <w:r>
          <w:rPr>
            <w:noProof/>
            <w:webHidden/>
          </w:rPr>
          <w:fldChar w:fldCharType="separate"/>
        </w:r>
        <w:r>
          <w:rPr>
            <w:noProof/>
            <w:webHidden/>
          </w:rPr>
          <w:t>4</w:t>
        </w:r>
        <w:r>
          <w:rPr>
            <w:noProof/>
            <w:webHidden/>
          </w:rPr>
          <w:fldChar w:fldCharType="end"/>
        </w:r>
      </w:hyperlink>
    </w:p>
    <w:p w14:paraId="4CDEC029" w14:textId="697140F9" w:rsidR="0073693D" w:rsidRPr="0073693D" w:rsidRDefault="00020FF3" w:rsidP="00187813">
      <w:pPr>
        <w:pStyle w:val="Heading2"/>
      </w:pPr>
      <w:r>
        <w:rPr>
          <w:rFonts w:ascii="Arial" w:hAnsi="Arial"/>
          <w:noProof/>
          <w:color w:val="0000FF"/>
          <w:sz w:val="22"/>
          <w:szCs w:val="32"/>
          <w:u w:val="single"/>
        </w:rPr>
        <w:fldChar w:fldCharType="end"/>
      </w:r>
      <w:bookmarkStart w:id="12" w:name="_Toc444095653"/>
      <w:bookmarkStart w:id="13" w:name="_Toc256000001"/>
      <w:bookmarkStart w:id="14" w:name="_Toc256000008"/>
      <w:bookmarkStart w:id="15" w:name="_Toc256000015"/>
      <w:bookmarkStart w:id="16" w:name="_Toc256000022"/>
      <w:bookmarkStart w:id="17" w:name="_Toc256000029"/>
      <w:bookmarkStart w:id="18" w:name="_Toc256000036"/>
      <w:bookmarkStart w:id="19" w:name="_Toc42679419"/>
      <w:bookmarkStart w:id="20" w:name="_Toc256000043"/>
      <w:bookmarkStart w:id="21" w:name="_Toc185341585"/>
      <w:r w:rsidR="0073693D" w:rsidRPr="0073693D">
        <w:t>Bakgrund</w:t>
      </w:r>
      <w:bookmarkEnd w:id="12"/>
      <w:bookmarkEnd w:id="13"/>
      <w:bookmarkEnd w:id="14"/>
      <w:bookmarkEnd w:id="15"/>
      <w:bookmarkEnd w:id="16"/>
      <w:bookmarkEnd w:id="17"/>
      <w:bookmarkEnd w:id="18"/>
      <w:bookmarkEnd w:id="19"/>
      <w:bookmarkEnd w:id="20"/>
      <w:bookmarkEnd w:id="21"/>
    </w:p>
    <w:p w14:paraId="187ED584" w14:textId="66B3111A" w:rsidR="0073693D" w:rsidRPr="0073693D" w:rsidRDefault="0073693D" w:rsidP="002A2399">
      <w:pPr>
        <w:keepNext/>
        <w:keepLines/>
      </w:pPr>
      <w:r w:rsidRPr="0073693D">
        <w:t>Normalt vänder sig en undersköterska till en sjuksköterska, en sjuksköterska till en läkare, en ST-läkare till en specialist, en primärjour till en bakjour etc. när det gäller medicinska frågeställningar man inte behärskar eller har ansvar för. Det har vid ett flertal tillfällen förekommit att en medarbetare uppmärksammat symtom, provsvar eller kliniska parametrar för en patient, vilka ingett stor oro för att patienten har ett allvarligt akut tillstånd, och där medarbetaren försökt påtala detta för närmast medicinskt ansvarig för insättande av åtgärder. Av olika skäl har den ansvarige inte haft möjlighet att se patienten, eller prioriterat denna lägre än andra patienter. Det har också förekommit att den påkallande medarbetaren upplevt att varningar bagatelliserats eller inte förståtts av den ansvarige. Det har hänt att patienter avlidit eller fått allvarliga skador på grund av att åtgärder satts in för sent.</w:t>
      </w:r>
    </w:p>
    <w:p w14:paraId="54D1DCA7" w14:textId="77777777" w:rsidR="0073693D" w:rsidRPr="0073693D" w:rsidRDefault="0073693D" w:rsidP="00153E06">
      <w:pPr>
        <w:pStyle w:val="Heading2"/>
      </w:pPr>
      <w:bookmarkStart w:id="22" w:name="_Toc444095654"/>
      <w:bookmarkStart w:id="23" w:name="_Toc256000002"/>
      <w:bookmarkStart w:id="24" w:name="_Toc256000009"/>
      <w:bookmarkStart w:id="25" w:name="_Toc256000016"/>
      <w:bookmarkStart w:id="26" w:name="_Toc256000023"/>
      <w:bookmarkStart w:id="27" w:name="_Toc256000030"/>
      <w:bookmarkStart w:id="28" w:name="_Toc256000037"/>
      <w:bookmarkStart w:id="29" w:name="_Toc42679420"/>
      <w:bookmarkStart w:id="30" w:name="_Toc256000044"/>
      <w:bookmarkStart w:id="31" w:name="_Toc185341586"/>
      <w:r w:rsidRPr="0073693D">
        <w:t>Förutsättningar</w:t>
      </w:r>
      <w:bookmarkEnd w:id="22"/>
      <w:bookmarkEnd w:id="23"/>
      <w:bookmarkEnd w:id="24"/>
      <w:bookmarkEnd w:id="25"/>
      <w:bookmarkEnd w:id="26"/>
      <w:bookmarkEnd w:id="27"/>
      <w:bookmarkEnd w:id="28"/>
      <w:bookmarkEnd w:id="29"/>
      <w:bookmarkEnd w:id="30"/>
      <w:bookmarkEnd w:id="31"/>
    </w:p>
    <w:p w14:paraId="120AD93F" w14:textId="77777777" w:rsidR="0073693D" w:rsidRPr="0073693D" w:rsidRDefault="0073693D" w:rsidP="00153E06">
      <w:r w:rsidRPr="0073693D">
        <w:t>Varje medarbetare har en lag skyldighet att utföra sitt arbete i enlighet med vetenskap och beprövad erfarenhet samt att aktivt bidra till att en god patientsäkerhet upprätthålls. All personal inom sjukvården är själv ansvarig för hur de egna arbetsuppgifterna utförs.</w:t>
      </w:r>
    </w:p>
    <w:p w14:paraId="453D12EA" w14:textId="5D35DFA4" w:rsidR="0073693D" w:rsidRPr="0073693D" w:rsidRDefault="0073693D" w:rsidP="00153E06">
      <w:r w:rsidRPr="0073693D">
        <w:t xml:space="preserve">I en ofta pressad arbetssituation, är det viktigt med en klar och tydlig information för att mottagaren ska förstå det väsentliga i det avsändaren vill förmedla. Inom SÄS ska all muntlig patientrapportering ske strukturerat enligt SBAR. Se rutinen </w:t>
      </w:r>
      <w:hyperlink r:id="rId17" w:history="1">
        <w:r w:rsidRPr="00DF191F">
          <w:rPr>
            <w:rStyle w:val="Hyperlink"/>
          </w:rPr>
          <w:t>SBAR vid SÄS</w:t>
        </w:r>
      </w:hyperlink>
      <w:r w:rsidRPr="0073693D">
        <w:t>.</w:t>
      </w:r>
    </w:p>
    <w:p w14:paraId="530B6A5B" w14:textId="572613CE" w:rsidR="0073693D" w:rsidRPr="0073693D" w:rsidRDefault="0073693D" w:rsidP="00153E06">
      <w:r w:rsidRPr="0073693D">
        <w:t xml:space="preserve">Varje medarbetare som upplever att en patient försämras i sitt tillstånd har att aktivt medverka till att kontroller av vitala parametrar genomförs, och att dessa dokumenteras och rapporteras till den som har det medicinska ansvaret för patienten. Bedömning av vitalparametrar ska göras enligt NEWS (National Early Warning Score). Se riktlinje </w:t>
      </w:r>
      <w:hyperlink r:id="rId18" w:history="1">
        <w:r w:rsidRPr="00DF191F">
          <w:rPr>
            <w:rStyle w:val="Hyperlink"/>
          </w:rPr>
          <w:t>Mobil intensivvårdsgrupp (MIG) för vuxna patienter vid SÄS</w:t>
        </w:r>
        <w:r w:rsidRPr="0073693D">
          <w:rPr>
            <w:color w:val="0000FF"/>
            <w:u w:val="single"/>
          </w:rPr>
          <w:t>.</w:t>
        </w:r>
      </w:hyperlink>
    </w:p>
    <w:p w14:paraId="77FC0C9B" w14:textId="77777777" w:rsidR="0073693D" w:rsidRPr="0073693D" w:rsidRDefault="0073693D" w:rsidP="00153E06">
      <w:r w:rsidRPr="0073693D">
        <w:t>I SÄS värdegrund ingår att medarbetarna har respekt för varandra. I detta ingår att tydligt och sakligt förklara varför man är orolig över en särskild patients situation, om man först inte får gehör för det man säger. Den som genom större erfarenhet och kunskaper upplever att en medarbetare är obefogat orolig har att på ett pedagogiskt sätt förklara varför de iakttagelser som rapporteras inte ska inge oro.</w:t>
      </w:r>
    </w:p>
    <w:p w14:paraId="15CF2F87" w14:textId="77777777" w:rsidR="0073693D" w:rsidRPr="0073693D" w:rsidRDefault="0073693D" w:rsidP="77FBF1F6">
      <w:pPr>
        <w:pStyle w:val="Heading2"/>
        <w:rPr>
          <w:rFonts w:ascii="Arial" w:hAnsi="Arial"/>
          <w:sz w:val="32"/>
          <w:szCs w:val="32"/>
        </w:rPr>
      </w:pPr>
      <w:bookmarkStart w:id="32" w:name="_Toc444095655"/>
      <w:bookmarkStart w:id="33" w:name="_Toc256000003"/>
      <w:bookmarkStart w:id="34" w:name="_Toc256000010"/>
      <w:bookmarkStart w:id="35" w:name="_Toc256000017"/>
      <w:bookmarkStart w:id="36" w:name="_Toc256000024"/>
      <w:bookmarkStart w:id="37" w:name="_Toc256000031"/>
      <w:bookmarkStart w:id="38" w:name="_Toc256000038"/>
      <w:bookmarkStart w:id="39" w:name="_Toc42679421"/>
      <w:bookmarkStart w:id="40" w:name="_Toc256000045"/>
      <w:bookmarkStart w:id="41" w:name="_Toc185341587"/>
      <w:r w:rsidRPr="0073693D">
        <w:t>Genomförande</w:t>
      </w:r>
      <w:bookmarkEnd w:id="32"/>
      <w:bookmarkEnd w:id="33"/>
      <w:bookmarkEnd w:id="34"/>
      <w:bookmarkEnd w:id="35"/>
      <w:bookmarkEnd w:id="36"/>
      <w:bookmarkEnd w:id="37"/>
      <w:bookmarkEnd w:id="38"/>
      <w:bookmarkEnd w:id="39"/>
      <w:bookmarkEnd w:id="40"/>
      <w:bookmarkEnd w:id="41"/>
    </w:p>
    <w:p w14:paraId="485F1B12" w14:textId="77777777" w:rsidR="0073693D" w:rsidRPr="0073693D" w:rsidRDefault="0073693D" w:rsidP="00DF191F">
      <w:r w:rsidRPr="0073693D">
        <w:t>Om den som har omvårdnadsansvaret för en patient, eller som av andra skäl är engagerad i patientens aktuella tillstånd, uppfattar att patienten är allvarligt akut sjuk, eller att tillståndet försämras på ett sätt som ger anledning att misstänka att patienten håller på att bli allvarligt akut sjuk, ska medarbetaren vidta åtgärder. Om uppmärksamhet och åtgärder efterfrågas från en i medicinskt hänseende överordnad och denne</w:t>
      </w:r>
    </w:p>
    <w:p w14:paraId="039E50E4" w14:textId="77777777" w:rsidR="0073693D" w:rsidRPr="0073693D" w:rsidRDefault="0073693D" w:rsidP="00DF191F">
      <w:pPr>
        <w:pStyle w:val="ListBullet"/>
      </w:pPr>
      <w:r w:rsidRPr="0073693D">
        <w:t>inte går att nå</w:t>
      </w:r>
    </w:p>
    <w:p w14:paraId="6B91FC03" w14:textId="77777777" w:rsidR="0073693D" w:rsidRPr="0073693D" w:rsidRDefault="0073693D" w:rsidP="00DF191F">
      <w:pPr>
        <w:pStyle w:val="ListBullet"/>
      </w:pPr>
      <w:r w:rsidRPr="0073693D">
        <w:t>inte har tid att bedöma patienten</w:t>
      </w:r>
    </w:p>
    <w:p w14:paraId="5A7E0057" w14:textId="77777777" w:rsidR="0073693D" w:rsidRPr="0073693D" w:rsidRDefault="0073693D" w:rsidP="00DF191F">
      <w:pPr>
        <w:pStyle w:val="ListBullet"/>
      </w:pPr>
      <w:r w:rsidRPr="0073693D">
        <w:t>inte bedömer situationen som allvarlig utan att lämna övertygande förklaring till sin bedömning, eller</w:t>
      </w:r>
    </w:p>
    <w:p w14:paraId="2EDFF02F" w14:textId="77777777" w:rsidR="0073693D" w:rsidRPr="0073693D" w:rsidRDefault="0073693D" w:rsidP="00DF191F">
      <w:pPr>
        <w:pStyle w:val="ListBullet"/>
      </w:pPr>
      <w:r w:rsidRPr="0073693D">
        <w:t>bedömer att patienten kräver åtgärder men inte agerar tillräckligt beslutsamt eller omfattande för att säkerställa patientens tillstånd,</w:t>
      </w:r>
    </w:p>
    <w:p w14:paraId="600E0819" w14:textId="77777777" w:rsidR="0073693D" w:rsidRPr="0073693D" w:rsidRDefault="0073693D" w:rsidP="00DF191F">
      <w:r w:rsidRPr="0073693D">
        <w:t>ska medarbetaren först försäkra sig om att den medicinskt överordnade förstått situationen, och helst själv agerar eller påkallar hjälp för att lösa den akuta situationen. Om medarbetaren inte får gehör, eller inte kan nå den ansvariga, har medarbetaren både rätt och skyldighet att vända sig till närmast högre medicinskt ansvarig, om sådan finnes, eller till en annan medarbetare med tillräcklig medicinsk kompetens som kan agera för patientens bästa. Om möjligt bör medarbetaren också informera den närmast ansvariga om att denna kontakt tas på grund av oro för patientens tillstånd.</w:t>
      </w:r>
    </w:p>
    <w:p w14:paraId="15599CCC" w14:textId="77777777" w:rsidR="0073693D" w:rsidRPr="0073693D" w:rsidRDefault="0073693D" w:rsidP="00DF191F">
      <w:r w:rsidRPr="0073693D">
        <w:t>Medarbetaren ska alltid dokumentera sina bedömningar och åtgärder i journalen.</w:t>
      </w:r>
    </w:p>
    <w:p w14:paraId="29E0FF4C" w14:textId="77777777" w:rsidR="0073693D" w:rsidRPr="0073693D" w:rsidRDefault="0073693D" w:rsidP="00DF191F">
      <w:pPr>
        <w:pStyle w:val="Heading3"/>
      </w:pPr>
      <w:bookmarkStart w:id="42" w:name="_Toc444095656"/>
      <w:bookmarkStart w:id="43" w:name="_Toc256000004"/>
      <w:bookmarkStart w:id="44" w:name="_Toc256000011"/>
      <w:bookmarkStart w:id="45" w:name="_Toc256000018"/>
      <w:bookmarkStart w:id="46" w:name="_Toc256000025"/>
      <w:bookmarkStart w:id="47" w:name="_Toc256000032"/>
      <w:bookmarkStart w:id="48" w:name="_Toc256000039"/>
      <w:bookmarkStart w:id="49" w:name="_Toc42679422"/>
      <w:bookmarkStart w:id="50" w:name="_Toc256000046"/>
      <w:bookmarkStart w:id="51" w:name="_Toc185341588"/>
      <w:r w:rsidRPr="0073693D">
        <w:t>Uppföljning</w:t>
      </w:r>
      <w:bookmarkEnd w:id="42"/>
      <w:bookmarkEnd w:id="43"/>
      <w:bookmarkEnd w:id="44"/>
      <w:bookmarkEnd w:id="45"/>
      <w:bookmarkEnd w:id="46"/>
      <w:bookmarkEnd w:id="47"/>
      <w:bookmarkEnd w:id="48"/>
      <w:bookmarkEnd w:id="49"/>
      <w:bookmarkEnd w:id="50"/>
      <w:bookmarkEnd w:id="51"/>
    </w:p>
    <w:p w14:paraId="37AEE180" w14:textId="52E57B62" w:rsidR="0073693D" w:rsidRPr="0073693D" w:rsidRDefault="0073693D" w:rsidP="00DF191F">
      <w:r w:rsidRPr="0073693D">
        <w:t xml:space="preserve">Varje situation som resulterat i att medarbetare agerat enligt riktlinjen ska rapporteras som en avvikelse i MedControl PRO enligt ordinarie rutin, se riktlinje </w:t>
      </w:r>
      <w:hyperlink r:id="rId19" w:history="1">
        <w:r w:rsidRPr="0010666D">
          <w:rPr>
            <w:rStyle w:val="Hyperlink"/>
          </w:rPr>
          <w:t>Avvikelsehantering</w:t>
        </w:r>
      </w:hyperlink>
      <w:r w:rsidRPr="0073693D">
        <w:t>. Uppföljning ska göras inom ansvarig verksamhet. Situationen bör också diskuteras på ett konstruktivt sätt med linjechef och berörda medarbetare.</w:t>
      </w:r>
    </w:p>
    <w:p w14:paraId="4B0DABA3" w14:textId="77777777" w:rsidR="0073693D" w:rsidRPr="0073693D" w:rsidRDefault="0073693D" w:rsidP="00DF191F">
      <w:r w:rsidRPr="0073693D">
        <w:t>Om uppföljningen visar att den medicinska situationen inte var så allvarlig som medarbetaren först befarade, ska det inte läggas medarbetaren till last utan ses som ett aktivt och ansvarsfullt agerande för att leva upp till patientsäkerhetslagens intentioner om en säker vård.</w:t>
      </w:r>
    </w:p>
    <w:p w14:paraId="1CE6D8B0" w14:textId="77777777" w:rsidR="0073693D" w:rsidRPr="0073693D" w:rsidRDefault="0073693D" w:rsidP="0010666D">
      <w:pPr>
        <w:pStyle w:val="Heading2"/>
      </w:pPr>
      <w:bookmarkStart w:id="52" w:name="_Toc182366122"/>
      <w:bookmarkStart w:id="53" w:name="_Toc444095657"/>
      <w:bookmarkStart w:id="54" w:name="_Toc256000005"/>
      <w:bookmarkStart w:id="55" w:name="_Toc256000012"/>
      <w:bookmarkStart w:id="56" w:name="_Toc256000019"/>
      <w:bookmarkStart w:id="57" w:name="_Toc256000026"/>
      <w:bookmarkStart w:id="58" w:name="_Toc256000033"/>
      <w:bookmarkStart w:id="59" w:name="_Toc256000040"/>
      <w:bookmarkStart w:id="60" w:name="_Toc42679423"/>
      <w:bookmarkStart w:id="61" w:name="_Toc256000047"/>
      <w:bookmarkStart w:id="62" w:name="_Toc185341589"/>
      <w:r w:rsidRPr="0073693D">
        <w:t>Dokumentinformation</w:t>
      </w:r>
      <w:bookmarkEnd w:id="52"/>
      <w:bookmarkEnd w:id="53"/>
      <w:bookmarkEnd w:id="54"/>
      <w:bookmarkEnd w:id="55"/>
      <w:bookmarkEnd w:id="56"/>
      <w:bookmarkEnd w:id="57"/>
      <w:bookmarkEnd w:id="58"/>
      <w:bookmarkEnd w:id="59"/>
      <w:bookmarkEnd w:id="60"/>
      <w:bookmarkEnd w:id="61"/>
      <w:bookmarkEnd w:id="62"/>
    </w:p>
    <w:p w14:paraId="5F1398C0" w14:textId="77777777" w:rsidR="0073693D" w:rsidRPr="0010666D" w:rsidRDefault="0073693D" w:rsidP="0010666D">
      <w:pPr>
        <w:keepNext/>
        <w:keepLines/>
        <w:spacing w:after="0"/>
        <w:rPr>
          <w:b/>
          <w:bCs/>
        </w:rPr>
      </w:pPr>
      <w:r w:rsidRPr="0010666D">
        <w:rPr>
          <w:b/>
          <w:bCs/>
        </w:rPr>
        <w:t>För innehållet svarar</w:t>
      </w:r>
    </w:p>
    <w:p w14:paraId="0DD7DC2A" w14:textId="0D5A0070" w:rsidR="0073693D" w:rsidRPr="0073693D" w:rsidRDefault="002A2399" w:rsidP="0010666D">
      <w:pPr>
        <w:keepNext/>
        <w:keepLines/>
        <w:rPr>
          <w:szCs w:val="20"/>
        </w:rPr>
      </w:pPr>
      <w:r>
        <w:rPr>
          <w:szCs w:val="20"/>
        </w:rPr>
        <w:t>Jerker Nilson</w:t>
      </w:r>
      <w:r w:rsidR="0073693D" w:rsidRPr="0073693D">
        <w:rPr>
          <w:szCs w:val="20"/>
        </w:rPr>
        <w:t>, chefläkare, SÄS</w:t>
      </w:r>
    </w:p>
    <w:p w14:paraId="2D25E5A4" w14:textId="77777777" w:rsidR="0073693D" w:rsidRPr="0010666D" w:rsidRDefault="0073693D" w:rsidP="0010666D">
      <w:pPr>
        <w:keepNext/>
        <w:keepLines/>
        <w:spacing w:after="0"/>
        <w:rPr>
          <w:b/>
          <w:bCs/>
        </w:rPr>
      </w:pPr>
      <w:bookmarkStart w:id="63" w:name="_Toc149035757"/>
      <w:bookmarkStart w:id="64" w:name="_Toc149978547"/>
      <w:r w:rsidRPr="0010666D">
        <w:rPr>
          <w:b/>
          <w:bCs/>
        </w:rPr>
        <w:t>Remissinstanser</w:t>
      </w:r>
      <w:bookmarkEnd w:id="63"/>
      <w:bookmarkEnd w:id="64"/>
      <w:r w:rsidRPr="0010666D">
        <w:rPr>
          <w:b/>
          <w:bCs/>
        </w:rPr>
        <w:t xml:space="preserve"> (utgåva 1)</w:t>
      </w:r>
    </w:p>
    <w:p w14:paraId="21E788C4" w14:textId="77777777" w:rsidR="0073693D" w:rsidRPr="0073693D" w:rsidRDefault="0073693D" w:rsidP="0010666D">
      <w:pPr>
        <w:keepNext/>
        <w:keepLines/>
        <w:rPr>
          <w:szCs w:val="20"/>
        </w:rPr>
      </w:pPr>
      <w:r w:rsidRPr="0073693D">
        <w:rPr>
          <w:szCs w:val="20"/>
        </w:rPr>
        <w:t>Verksamhetschefer, SÄS</w:t>
      </w:r>
    </w:p>
    <w:p w14:paraId="4A7685EB" w14:textId="77777777" w:rsidR="0073693D" w:rsidRPr="0010666D" w:rsidRDefault="0073693D" w:rsidP="0010666D">
      <w:pPr>
        <w:keepNext/>
        <w:keepLines/>
        <w:spacing w:after="0"/>
        <w:rPr>
          <w:b/>
          <w:bCs/>
        </w:rPr>
      </w:pPr>
      <w:r w:rsidRPr="0010666D">
        <w:rPr>
          <w:b/>
          <w:bCs/>
        </w:rPr>
        <w:t>Fastställt av</w:t>
      </w:r>
    </w:p>
    <w:p w14:paraId="3FFC637C" w14:textId="7231611C" w:rsidR="0073693D" w:rsidRPr="0073693D" w:rsidRDefault="002A2399" w:rsidP="0010666D">
      <w:pPr>
        <w:keepNext/>
        <w:keepLines/>
        <w:rPr>
          <w:szCs w:val="20"/>
        </w:rPr>
      </w:pPr>
      <w:r>
        <w:rPr>
          <w:szCs w:val="20"/>
        </w:rPr>
        <w:t>Jerker Nilson</w:t>
      </w:r>
      <w:r w:rsidR="0073693D" w:rsidRPr="0073693D">
        <w:rPr>
          <w:szCs w:val="20"/>
        </w:rPr>
        <w:t>, chefläkare, SÄS</w:t>
      </w:r>
    </w:p>
    <w:p w14:paraId="50816117" w14:textId="77777777" w:rsidR="0073693D" w:rsidRPr="0010666D" w:rsidRDefault="0073693D" w:rsidP="0010666D">
      <w:pPr>
        <w:keepNext/>
        <w:keepLines/>
        <w:spacing w:after="0"/>
        <w:rPr>
          <w:b/>
          <w:bCs/>
        </w:rPr>
      </w:pPr>
      <w:r w:rsidRPr="0010666D">
        <w:rPr>
          <w:b/>
          <w:bCs/>
        </w:rPr>
        <w:t>Nyckelord</w:t>
      </w:r>
    </w:p>
    <w:p w14:paraId="0E768F6B" w14:textId="715AD783" w:rsidR="0073693D" w:rsidRPr="0073693D" w:rsidRDefault="0073693D" w:rsidP="0010666D">
      <w:pPr>
        <w:keepNext/>
        <w:keepLines/>
        <w:rPr>
          <w:szCs w:val="20"/>
        </w:rPr>
      </w:pPr>
      <w:r w:rsidRPr="0073693D">
        <w:rPr>
          <w:szCs w:val="20"/>
        </w:rPr>
        <w:t>Rapportering, avvikelse, patientsäkerhet, akut, MEWS</w:t>
      </w:r>
      <w:r w:rsidR="00020FF3">
        <w:rPr>
          <w:szCs w:val="20"/>
        </w:rPr>
        <w:t>, NEWS</w:t>
      </w:r>
    </w:p>
    <w:p w14:paraId="4B52840E" w14:textId="77777777" w:rsidR="0073693D" w:rsidRPr="0073693D" w:rsidRDefault="0073693D" w:rsidP="0010666D">
      <w:pPr>
        <w:pStyle w:val="Heading2"/>
      </w:pPr>
      <w:bookmarkStart w:id="65" w:name="_Toc444095658"/>
      <w:bookmarkStart w:id="66" w:name="_Toc256000006"/>
      <w:bookmarkStart w:id="67" w:name="_Toc256000013"/>
      <w:bookmarkStart w:id="68" w:name="_Toc256000020"/>
      <w:bookmarkStart w:id="69" w:name="_Toc256000027"/>
      <w:bookmarkStart w:id="70" w:name="_Toc256000034"/>
      <w:bookmarkStart w:id="71" w:name="_Toc256000041"/>
      <w:bookmarkStart w:id="72" w:name="_Toc42679424"/>
      <w:bookmarkStart w:id="73" w:name="_Toc256000048"/>
      <w:bookmarkStart w:id="74" w:name="_Toc169686209"/>
      <w:bookmarkStart w:id="75" w:name="_Toc169686713"/>
      <w:bookmarkStart w:id="76" w:name="_Toc182366123"/>
      <w:bookmarkStart w:id="77" w:name="_Toc185341590"/>
      <w:r w:rsidRPr="0073693D">
        <w:t>Referens- och länkförteckning</w:t>
      </w:r>
      <w:bookmarkEnd w:id="65"/>
      <w:bookmarkEnd w:id="66"/>
      <w:bookmarkEnd w:id="67"/>
      <w:bookmarkEnd w:id="68"/>
      <w:bookmarkEnd w:id="69"/>
      <w:bookmarkEnd w:id="70"/>
      <w:bookmarkEnd w:id="71"/>
      <w:bookmarkEnd w:id="72"/>
      <w:bookmarkEnd w:id="73"/>
      <w:bookmarkEnd w:id="77"/>
    </w:p>
    <w:p w14:paraId="37A0FA68" w14:textId="03CA24F9" w:rsidR="0073693D" w:rsidRPr="0073693D" w:rsidRDefault="0073693D" w:rsidP="0010666D">
      <w:pPr>
        <w:pStyle w:val="Punktlistanumrerad"/>
      </w:pPr>
      <w:r w:rsidRPr="0073693D">
        <w:t>Patientsäkerhetslagen (SFS 2010:569). Svensk författningssamling</w:t>
      </w:r>
      <w:r w:rsidRPr="0073693D">
        <w:br/>
      </w:r>
      <w:hyperlink r:id="rId20" w:history="1">
        <w:r w:rsidRPr="0010666D">
          <w:rPr>
            <w:rStyle w:val="Hyperlink"/>
          </w:rPr>
          <w:t>www.riksdagen.se</w:t>
        </w:r>
      </w:hyperlink>
      <w:r w:rsidRPr="0073693D">
        <w:t xml:space="preserve"> under rubrik </w:t>
      </w:r>
      <w:r w:rsidRPr="007E6D37">
        <w:rPr>
          <w:i/>
          <w:iCs/>
        </w:rPr>
        <w:t>Dokument &amp; Lagar</w:t>
      </w:r>
    </w:p>
    <w:p w14:paraId="7D18AF56" w14:textId="49ADEA87" w:rsidR="002667F0" w:rsidRDefault="0073693D" w:rsidP="0010666D">
      <w:pPr>
        <w:pStyle w:val="Punktlistanumrerad"/>
      </w:pPr>
      <w:r>
        <w:t>Ledningssystem för systematiskt kvalitetsarbete (SFS 2011:9). Socialstyrelsens författningssamling</w:t>
      </w:r>
      <w:r>
        <w:br/>
      </w:r>
      <w:hyperlink r:id="rId21">
        <w:r w:rsidR="00020FF3" w:rsidRPr="77FBF1F6">
          <w:rPr>
            <w:rStyle w:val="Hyperlink"/>
          </w:rPr>
          <w:t>www.socialstyrelsen.se/kunskapsstod-och-regler/regler-och-riktlinjer/foreskrifter-och-allmanna-rad/konsoliderade-foreskrifter/20119-om-ledningssystem-for-systematiskt-kvalitetsarbete</w:t>
        </w:r>
      </w:hyperlink>
    </w:p>
    <w:p w14:paraId="76B9F95B" w14:textId="7E62789E" w:rsidR="00536A5A" w:rsidRPr="00536A5A" w:rsidRDefault="0073693D" w:rsidP="002A2399">
      <w:pPr>
        <w:pStyle w:val="Punktlistanumrerad"/>
      </w:pPr>
      <w:r w:rsidRPr="0073693D">
        <w:t>Sjukhusövergripande riktlinjer. Medicinsk</w:t>
      </w:r>
      <w:r w:rsidR="00AE7266">
        <w:t>t</w:t>
      </w:r>
      <w:r w:rsidRPr="0073693D">
        <w:t xml:space="preserve"> berednings</w:t>
      </w:r>
      <w:r w:rsidR="00AE7266">
        <w:t>råd</w:t>
      </w:r>
      <w:r w:rsidRPr="0073693D">
        <w:t xml:space="preserve"> SÄS</w:t>
      </w:r>
      <w:r w:rsidRPr="0073693D">
        <w:br/>
      </w:r>
      <w:hyperlink r:id="rId22" w:history="1">
        <w:r w:rsidR="00AE7266">
          <w:rPr>
            <w:rStyle w:val="Hyperlink"/>
          </w:rPr>
          <w:t>https://insidan.vgregion.se/forvaltningar/sodra-alvsborgs-sjukhus/styrdokument</w:t>
        </w:r>
      </w:hyperlink>
      <w:bookmarkEnd w:id="74"/>
      <w:bookmarkEnd w:id="75"/>
      <w:bookmarkEnd w:id="76"/>
      <w:bookmarkEnd w:id="0"/>
    </w:p>
    <w:sectPr w:rsidR="00536A5A" w:rsidRPr="00536A5A" w:rsidSect="0073693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E68ED1D" w14:textId="77777777" w:rsidR="00363B23" w:rsidRDefault="00363B23">
      <w:r>
        <w:separator/>
      </w:r>
    </w:p>
  </w:endnote>
  <w:endnote w:type="continuationSeparator" w:id="0">
    <w:p w14:paraId="498E831F" w14:textId="77777777" w:rsidR="00363B23" w:rsidRDefault="00363B23">
      <w:r>
        <w:continuationSeparator/>
      </w:r>
    </w:p>
  </w:endnote>
  <w:endnote w:type="continuationNotice" w:id="1">
    <w:p w14:paraId="3FDE7E3A"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329CC0" w14:textId="77777777" w:rsidR="00363B23" w:rsidRDefault="00363B23"/>
  </w:footnote>
  <w:footnote w:type="continuationSeparator" w:id="0">
    <w:p w14:paraId="4E119FFF" w14:textId="77777777" w:rsidR="00363B23" w:rsidRDefault="00363B23">
      <w:r>
        <w:continuationSeparator/>
      </w:r>
    </w:p>
  </w:footnote>
  <w:footnote w:type="continuationNotice" w:id="1">
    <w:p w14:paraId="7F61AB35"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C58514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7367A2"/>
    <w:multiLevelType w:val="hybridMultilevel"/>
    <w:tmpl w:val="EBDE665C"/>
    <w:lvl w:ilvl="0" w:tplc="62C8E82A">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0D47E35"/>
    <w:multiLevelType w:val="multilevel"/>
    <w:tmpl w:val="1DBE8926"/>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6788118">
    <w:abstractNumId w:val="1"/>
  </w:num>
  <w:num w:numId="2" w16cid:durableId="893853591">
    <w:abstractNumId w:val="10"/>
  </w:num>
  <w:num w:numId="3" w16cid:durableId="12671579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5927027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90494958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67263025">
    <w:abstractNumId w:val="5"/>
  </w:num>
  <w:num w:numId="7" w16cid:durableId="17391319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FF3"/>
    <w:rsid w:val="0002435C"/>
    <w:rsid w:val="00030DDD"/>
    <w:rsid w:val="000313BB"/>
    <w:rsid w:val="00033ED5"/>
    <w:rsid w:val="00050500"/>
    <w:rsid w:val="00052939"/>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46CA"/>
    <w:rsid w:val="000E5A7E"/>
    <w:rsid w:val="000F43A3"/>
    <w:rsid w:val="000F7681"/>
    <w:rsid w:val="00103031"/>
    <w:rsid w:val="001044FE"/>
    <w:rsid w:val="0010666D"/>
    <w:rsid w:val="001139D4"/>
    <w:rsid w:val="00131B08"/>
    <w:rsid w:val="00132A59"/>
    <w:rsid w:val="00133337"/>
    <w:rsid w:val="00133A0F"/>
    <w:rsid w:val="0013580F"/>
    <w:rsid w:val="00137B6D"/>
    <w:rsid w:val="0014070B"/>
    <w:rsid w:val="001422C1"/>
    <w:rsid w:val="001522AE"/>
    <w:rsid w:val="00153E06"/>
    <w:rsid w:val="00157D5B"/>
    <w:rsid w:val="00161FE6"/>
    <w:rsid w:val="001647EA"/>
    <w:rsid w:val="00164C3D"/>
    <w:rsid w:val="00166D3A"/>
    <w:rsid w:val="00181FDC"/>
    <w:rsid w:val="001860B9"/>
    <w:rsid w:val="001864CC"/>
    <w:rsid w:val="00186F2B"/>
    <w:rsid w:val="001874D6"/>
    <w:rsid w:val="00187813"/>
    <w:rsid w:val="0019632A"/>
    <w:rsid w:val="001A4E7C"/>
    <w:rsid w:val="001B762C"/>
    <w:rsid w:val="001C4D0A"/>
    <w:rsid w:val="001C5FEF"/>
    <w:rsid w:val="001E77DE"/>
    <w:rsid w:val="00211487"/>
    <w:rsid w:val="00211D91"/>
    <w:rsid w:val="00217DEC"/>
    <w:rsid w:val="00235B57"/>
    <w:rsid w:val="00250F24"/>
    <w:rsid w:val="002523C5"/>
    <w:rsid w:val="0025380B"/>
    <w:rsid w:val="0025703A"/>
    <w:rsid w:val="00262F3D"/>
    <w:rsid w:val="00263281"/>
    <w:rsid w:val="002651D6"/>
    <w:rsid w:val="0026551F"/>
    <w:rsid w:val="002667F0"/>
    <w:rsid w:val="00280A85"/>
    <w:rsid w:val="00284119"/>
    <w:rsid w:val="00290B5C"/>
    <w:rsid w:val="00294791"/>
    <w:rsid w:val="002A2399"/>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5A77"/>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56F"/>
    <w:rsid w:val="00470CE7"/>
    <w:rsid w:val="00470F4F"/>
    <w:rsid w:val="00472482"/>
    <w:rsid w:val="00480DC7"/>
    <w:rsid w:val="004876F6"/>
    <w:rsid w:val="0049236A"/>
    <w:rsid w:val="00492718"/>
    <w:rsid w:val="004A355D"/>
    <w:rsid w:val="004A4970"/>
    <w:rsid w:val="004B2183"/>
    <w:rsid w:val="004B2A01"/>
    <w:rsid w:val="004B4BE9"/>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085B"/>
    <w:rsid w:val="005C4606"/>
    <w:rsid w:val="005D0B0C"/>
    <w:rsid w:val="005E02B3"/>
    <w:rsid w:val="005E1E24"/>
    <w:rsid w:val="005E2CC1"/>
    <w:rsid w:val="0060596B"/>
    <w:rsid w:val="00606D97"/>
    <w:rsid w:val="00611084"/>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4AF"/>
    <w:rsid w:val="00710B77"/>
    <w:rsid w:val="0072075B"/>
    <w:rsid w:val="007221C2"/>
    <w:rsid w:val="00725816"/>
    <w:rsid w:val="00730955"/>
    <w:rsid w:val="00733A9C"/>
    <w:rsid w:val="00736574"/>
    <w:rsid w:val="007367E0"/>
    <w:rsid w:val="0073693D"/>
    <w:rsid w:val="00737215"/>
    <w:rsid w:val="00754905"/>
    <w:rsid w:val="00760038"/>
    <w:rsid w:val="00762EE0"/>
    <w:rsid w:val="00765C41"/>
    <w:rsid w:val="00771100"/>
    <w:rsid w:val="007759DD"/>
    <w:rsid w:val="0078609F"/>
    <w:rsid w:val="007917BA"/>
    <w:rsid w:val="007A5C6F"/>
    <w:rsid w:val="007D4241"/>
    <w:rsid w:val="007D4317"/>
    <w:rsid w:val="007D4EA3"/>
    <w:rsid w:val="007E6D37"/>
    <w:rsid w:val="007F1CFF"/>
    <w:rsid w:val="007F5DD5"/>
    <w:rsid w:val="00821A1B"/>
    <w:rsid w:val="008262E9"/>
    <w:rsid w:val="00827E69"/>
    <w:rsid w:val="00835C4D"/>
    <w:rsid w:val="00843F48"/>
    <w:rsid w:val="00851423"/>
    <w:rsid w:val="00857848"/>
    <w:rsid w:val="008654B6"/>
    <w:rsid w:val="00865E31"/>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19CE"/>
    <w:rsid w:val="009529BD"/>
    <w:rsid w:val="009533B4"/>
    <w:rsid w:val="0095461E"/>
    <w:rsid w:val="00971D93"/>
    <w:rsid w:val="009B1F6B"/>
    <w:rsid w:val="009C0D12"/>
    <w:rsid w:val="009C192E"/>
    <w:rsid w:val="009D6819"/>
    <w:rsid w:val="009D6D1C"/>
    <w:rsid w:val="009E0CF9"/>
    <w:rsid w:val="009E531B"/>
    <w:rsid w:val="009E6C56"/>
    <w:rsid w:val="009E7DCF"/>
    <w:rsid w:val="009F4A56"/>
    <w:rsid w:val="009F4E65"/>
    <w:rsid w:val="009F7366"/>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266"/>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DE6"/>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191F"/>
    <w:rsid w:val="00E026BF"/>
    <w:rsid w:val="00E07B1B"/>
    <w:rsid w:val="00E11853"/>
    <w:rsid w:val="00E476E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72F5"/>
    <w:rsid w:val="00F5135F"/>
    <w:rsid w:val="00F51F78"/>
    <w:rsid w:val="00F86F47"/>
    <w:rsid w:val="00F90B64"/>
    <w:rsid w:val="00FB2F0F"/>
    <w:rsid w:val="00FB5086"/>
    <w:rsid w:val="00FB5411"/>
    <w:rsid w:val="00FB6392"/>
    <w:rsid w:val="00FD3C70"/>
    <w:rsid w:val="00FD6820"/>
    <w:rsid w:val="00FE12D8"/>
    <w:rsid w:val="00FF7C02"/>
    <w:rsid w:val="024801E3"/>
    <w:rsid w:val="2FCE32CC"/>
    <w:rsid w:val="647B2B65"/>
    <w:rsid w:val="6B2CF8ED"/>
    <w:rsid w:val="77FBF1F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B5ABD0BD-E00B-41D4-B15D-E5FCEB393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73693D"/>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73693D"/>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73693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73693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2A239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020FF3"/>
    <w:pPr>
      <w:tabs>
        <w:tab w:val="right" w:leader="dot" w:pos="8777"/>
      </w:tabs>
      <w:spacing w:after="0"/>
      <w:ind w:left="1349"/>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2A2399"/>
    <w:pPr>
      <w:numPr>
        <w:numId w:val="6"/>
      </w:numPr>
      <w:tabs>
        <w:tab w:val="left" w:pos="1349"/>
      </w:tabs>
      <w:spacing w:after="80"/>
      <w:ind w:left="1349" w:hanging="357"/>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73693D"/>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73693D"/>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73693D"/>
    <w:rPr>
      <w:rFonts w:asciiTheme="majorHAnsi" w:eastAsiaTheme="majorEastAsia" w:hAnsiTheme="majorHAnsi" w:cstheme="majorBidi"/>
      <w:i/>
      <w:iCs/>
      <w:color w:val="272727" w:themeColor="text1" w:themeTint="D8"/>
      <w:sz w:val="21"/>
      <w:szCs w:val="21"/>
    </w:rPr>
  </w:style>
  <w:style w:type="paragraph" w:customStyle="1" w:styleId="a">
    <w:next w:val="ListNumber"/>
    <w:rsid w:val="0073693D"/>
    <w:pPr>
      <w:tabs>
        <w:tab w:val="num" w:pos="3036"/>
      </w:tabs>
      <w:spacing w:after="80"/>
      <w:ind w:left="3033" w:hanging="357"/>
    </w:pPr>
    <w:rPr>
      <w:sz w:val="24"/>
    </w:rPr>
  </w:style>
  <w:style w:type="paragraph" w:styleId="ListNumber">
    <w:name w:val="List Number"/>
    <w:basedOn w:val="Normal"/>
    <w:uiPriority w:val="99"/>
    <w:semiHidden/>
    <w:unhideWhenUsed/>
    <w:rsid w:val="0073693D"/>
    <w:pPr>
      <w:tabs>
        <w:tab w:val="num" w:pos="720"/>
      </w:tabs>
      <w:ind w:left="720" w:hanging="720"/>
      <w:contextualSpacing/>
    </w:pPr>
  </w:style>
  <w:style w:type="paragraph" w:customStyle="1" w:styleId="Punktlistanumrerad">
    <w:name w:val="Punktlista numrerad"/>
    <w:qFormat/>
    <w:rsid w:val="0010666D"/>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UnresolvedMention">
    <w:name w:val="Unresolved Mention"/>
    <w:basedOn w:val="DefaultParagraphFont"/>
    <w:uiPriority w:val="99"/>
    <w:semiHidden/>
    <w:unhideWhenUsed/>
    <w:rsid w:val="002667F0"/>
    <w:rPr>
      <w:color w:val="605E5C"/>
      <w:shd w:val="clear" w:color="auto" w:fill="E1DFDD"/>
    </w:rPr>
  </w:style>
  <w:style w:type="character" w:styleId="FollowedHyperlink">
    <w:name w:val="FollowedHyperlink"/>
    <w:basedOn w:val="DefaultParagraphFont"/>
    <w:uiPriority w:val="99"/>
    <w:semiHidden/>
    <w:unhideWhenUsed/>
    <w:rsid w:val="00052939"/>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18"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327/SURROGATE/SBAR%20vid%20S%c3%84S.pdf" TargetMode="External" Id="rId17" /><Relationship Type="http://schemas.openxmlformats.org/officeDocument/2006/relationships/footer" Target="footer3.xml" Id="rId16" /><Relationship Type="http://schemas.openxmlformats.org/officeDocument/2006/relationships/hyperlink" Target="https://www.riksdagen.se/sv/dokument-lagar/dokument/svensk-forfattningssamling/patientsakerhetslag-2010659_sfs-2010-659"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52/SURROGATE/Avvikelsehantering%20S%c3%84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odra-alvsborgs-sjukhus/styrdokument/"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TotalTime>
  <Pages>1</Pages>
  <Words>1126</Words>
  <Characters>6423</Characters>
  <Application>Microsoft Office Word</Application>
  <DocSecurity>4</DocSecurity>
  <Lines>53</Lines>
  <Paragraphs>15</Paragraphs>
  <ScaleCrop>false</ScaleCrop>
  <Manager/>
  <Company/>
  <LinksUpToDate>false</LinksUpToDate>
  <CharactersWithSpaces>7534</CharactersWithSpaces>
  <SharedDoc>false</SharedDoc>
  <HyperlinkBase/>
  <HLinks>
    <vt:vector size="84" baseType="variant">
      <vt:variant>
        <vt:i4>6750323</vt:i4>
      </vt:variant>
      <vt:variant>
        <vt:i4>66</vt:i4>
      </vt:variant>
      <vt:variant>
        <vt:i4>0</vt:i4>
      </vt:variant>
      <vt:variant>
        <vt:i4>5</vt:i4>
      </vt:variant>
      <vt:variant>
        <vt:lpwstr>https://insidan.vgregion.se/forvaltningar/sodra-alvsborgs-sjukhus/styrdokument/</vt:lpwstr>
      </vt:variant>
      <vt:variant>
        <vt:lpwstr/>
      </vt:variant>
      <vt:variant>
        <vt:i4>1048593</vt:i4>
      </vt:variant>
      <vt:variant>
        <vt:i4>63</vt:i4>
      </vt:variant>
      <vt:variant>
        <vt:i4>0</vt:i4>
      </vt:variant>
      <vt:variant>
        <vt:i4>5</vt:i4>
      </vt:variant>
      <vt:variant>
        <vt:lpwstr>http://www.socialstyrelsen.se/kunskapsstod-och-regler/regler-och-riktlinjer/foreskrifter-och-allmanna-rad/konsoliderade-foreskrifter/20119-om-ledningssystem-for-systematiskt-kvalitetsarbete</vt:lpwstr>
      </vt:variant>
      <vt:variant>
        <vt:lpwstr/>
      </vt:variant>
      <vt:variant>
        <vt:i4>7143504</vt:i4>
      </vt:variant>
      <vt:variant>
        <vt:i4>60</vt:i4>
      </vt:variant>
      <vt:variant>
        <vt:i4>0</vt:i4>
      </vt:variant>
      <vt:variant>
        <vt:i4>5</vt:i4>
      </vt:variant>
      <vt:variant>
        <vt:lpwstr>https://www.riksdagen.se/sv/dokument-lagar/dokument/svensk-forfattningssamling/patientsakerhetslag-2010659_sfs-2010-659</vt:lpwstr>
      </vt:variant>
      <vt:variant>
        <vt:lpwstr/>
      </vt:variant>
      <vt:variant>
        <vt:i4>7143478</vt:i4>
      </vt:variant>
      <vt:variant>
        <vt:i4>57</vt:i4>
      </vt:variant>
      <vt:variant>
        <vt:i4>0</vt:i4>
      </vt:variant>
      <vt:variant>
        <vt:i4>5</vt:i4>
      </vt:variant>
      <vt:variant>
        <vt:lpwstr>https://mellanarkiv-offentlig.vgregion.se/alfresco/s/archive/stream/public/v1/source/available/SOFIA/SAS9642-738863596-52/SURROGATE/Avvikelsehantering S%c3%84S.pdf</vt:lpwstr>
      </vt:variant>
      <vt:variant>
        <vt:lpwstr/>
      </vt:variant>
      <vt:variant>
        <vt:i4>4653085</vt:i4>
      </vt:variant>
      <vt:variant>
        <vt:i4>54</vt:i4>
      </vt:variant>
      <vt:variant>
        <vt:i4>0</vt:i4>
      </vt:variant>
      <vt:variant>
        <vt:i4>5</vt:i4>
      </vt:variant>
      <vt:variant>
        <vt:lpwstr>https://mellanarkiv-offentlig.vgregion.se/alfresco/s/archive/stream/public/v1/source/available/SOFIA/SAS9642-738863596-10/SURROGATE/Mobil intensivv%c3%a5rdsgrupp (MIG) f%c3%b6r vuxna patienter vid S%c3%84S.pdf</vt:lpwstr>
      </vt:variant>
      <vt:variant>
        <vt:lpwstr/>
      </vt:variant>
      <vt:variant>
        <vt:i4>3997808</vt:i4>
      </vt:variant>
      <vt:variant>
        <vt:i4>51</vt:i4>
      </vt:variant>
      <vt:variant>
        <vt:i4>0</vt:i4>
      </vt:variant>
      <vt:variant>
        <vt:i4>5</vt:i4>
      </vt:variant>
      <vt:variant>
        <vt:lpwstr>https://mellanarkiv-offentlig.vgregion.se/alfresco/s/archive/stream/public/v1/source/available/SOFIA/SAS9642-738863596-327/SURROGATE/SBAR vid S%c3%84S.pdf</vt:lpwstr>
      </vt:variant>
      <vt:variant>
        <vt:lpwstr/>
      </vt:variant>
      <vt:variant>
        <vt:i4>1310773</vt:i4>
      </vt:variant>
      <vt:variant>
        <vt:i4>44</vt:i4>
      </vt:variant>
      <vt:variant>
        <vt:i4>0</vt:i4>
      </vt:variant>
      <vt:variant>
        <vt:i4>5</vt:i4>
      </vt:variant>
      <vt:variant>
        <vt:lpwstr/>
      </vt:variant>
      <vt:variant>
        <vt:lpwstr>_Toc185341590</vt:lpwstr>
      </vt:variant>
      <vt:variant>
        <vt:i4>1376309</vt:i4>
      </vt:variant>
      <vt:variant>
        <vt:i4>38</vt:i4>
      </vt:variant>
      <vt:variant>
        <vt:i4>0</vt:i4>
      </vt:variant>
      <vt:variant>
        <vt:i4>5</vt:i4>
      </vt:variant>
      <vt:variant>
        <vt:lpwstr/>
      </vt:variant>
      <vt:variant>
        <vt:lpwstr>_Toc185341589</vt:lpwstr>
      </vt:variant>
      <vt:variant>
        <vt:i4>1376309</vt:i4>
      </vt:variant>
      <vt:variant>
        <vt:i4>32</vt:i4>
      </vt:variant>
      <vt:variant>
        <vt:i4>0</vt:i4>
      </vt:variant>
      <vt:variant>
        <vt:i4>5</vt:i4>
      </vt:variant>
      <vt:variant>
        <vt:lpwstr/>
      </vt:variant>
      <vt:variant>
        <vt:lpwstr>_Toc185341588</vt:lpwstr>
      </vt:variant>
      <vt:variant>
        <vt:i4>1376309</vt:i4>
      </vt:variant>
      <vt:variant>
        <vt:i4>26</vt:i4>
      </vt:variant>
      <vt:variant>
        <vt:i4>0</vt:i4>
      </vt:variant>
      <vt:variant>
        <vt:i4>5</vt:i4>
      </vt:variant>
      <vt:variant>
        <vt:lpwstr/>
      </vt:variant>
      <vt:variant>
        <vt:lpwstr>_Toc185341587</vt:lpwstr>
      </vt:variant>
      <vt:variant>
        <vt:i4>1376309</vt:i4>
      </vt:variant>
      <vt:variant>
        <vt:i4>20</vt:i4>
      </vt:variant>
      <vt:variant>
        <vt:i4>0</vt:i4>
      </vt:variant>
      <vt:variant>
        <vt:i4>5</vt:i4>
      </vt:variant>
      <vt:variant>
        <vt:lpwstr/>
      </vt:variant>
      <vt:variant>
        <vt:lpwstr>_Toc185341586</vt:lpwstr>
      </vt:variant>
      <vt:variant>
        <vt:i4>1376309</vt:i4>
      </vt:variant>
      <vt:variant>
        <vt:i4>14</vt:i4>
      </vt:variant>
      <vt:variant>
        <vt:i4>0</vt:i4>
      </vt:variant>
      <vt:variant>
        <vt:i4>5</vt:i4>
      </vt:variant>
      <vt:variant>
        <vt:lpwstr/>
      </vt:variant>
      <vt:variant>
        <vt:lpwstr>_Toc185341585</vt:lpwstr>
      </vt:variant>
      <vt:variant>
        <vt:i4>1376309</vt:i4>
      </vt:variant>
      <vt:variant>
        <vt:i4>8</vt:i4>
      </vt:variant>
      <vt:variant>
        <vt:i4>0</vt:i4>
      </vt:variant>
      <vt:variant>
        <vt:i4>5</vt:i4>
      </vt:variant>
      <vt:variant>
        <vt:lpwstr/>
      </vt:variant>
      <vt:variant>
        <vt:lpwstr>_Toc185341584</vt:lpwstr>
      </vt:variant>
      <vt:variant>
        <vt:i4>1376309</vt:i4>
      </vt:variant>
      <vt:variant>
        <vt:i4>2</vt:i4>
      </vt:variant>
      <vt:variant>
        <vt:i4>0</vt:i4>
      </vt:variant>
      <vt:variant>
        <vt:i4>5</vt:i4>
      </vt:variant>
      <vt:variant>
        <vt:lpwstr/>
      </vt:variant>
      <vt:variant>
        <vt:lpwstr>_Toc185341583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Vårdskada - Rapportering till högre medicinskt ansvarig vid misstanke eller risk, SÄS</dc:title>
  <dc:subject/>
  <dc:creator>patrik.jens.johansson@vgregion.se</dc:creator>
  <keywords/>
  <lastModifiedBy>Karin Åhlin</lastModifiedBy>
  <revision>23</revision>
  <lastPrinted>2016-03-31T19:56:00.0000000Z</lastPrinted>
  <dcterms:created xsi:type="dcterms:W3CDTF">2022-03-28T14:01:00.0000000Z</dcterms:created>
  <dcterms:modified xsi:type="dcterms:W3CDTF">2024-12-17T14:26:00.0000000Z</dcterms:modified>
</coreProperties>
</file>