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5005" w:rsidR="00F35005" w:rsidP="00C840ED" w:rsidRDefault="00F35005" w14:paraId="57AE1A7E" w14:textId="172E3F1B">
      <w:pPr>
        <w:pStyle w:val="Rubrik1"/>
      </w:pPr>
      <w:bookmarkStart w:name="_Toc321146591" w:id="0"/>
      <w:r w:rsidRPr="00F35005">
        <w:t xml:space="preserve">Dokumentation och vårdtillfälleshantering för patienter på SÄS </w:t>
      </w:r>
      <w:r w:rsidR="7193C1FC">
        <w:t>Vård</w:t>
      </w:r>
      <w:r w:rsidR="3B0439BE">
        <w:t>ho</w:t>
      </w:r>
      <w:r>
        <w:t>tell</w:t>
      </w:r>
    </w:p>
    <w:p w:rsidRPr="00F35005" w:rsidR="00F35005" w:rsidP="00C840ED" w:rsidRDefault="00F35005" w14:paraId="4D3B44CD" w14:textId="77777777">
      <w:pPr>
        <w:pStyle w:val="Rubrik2"/>
      </w:pPr>
      <w:bookmarkStart w:name="_Toc382234860" w:id="1"/>
      <w:bookmarkStart w:name="_Toc446410276" w:id="2"/>
      <w:bookmarkStart w:name="_Toc446410555" w:id="3"/>
      <w:bookmarkStart w:name="_Toc256000000" w:id="4"/>
      <w:bookmarkStart w:name="_Toc256000012" w:id="5"/>
      <w:bookmarkStart w:name="_Toc256000024" w:id="6"/>
      <w:bookmarkStart w:name="_Toc536544527" w:id="7"/>
      <w:bookmarkStart w:name="_Toc1480584" w:id="8"/>
      <w:bookmarkStart w:name="_Toc256000011" w:id="9"/>
      <w:bookmarkStart w:name="_Toc256000044" w:id="10"/>
      <w:bookmarkStart w:name="_Toc256000055" w:id="11"/>
      <w:bookmarkStart w:name="_Toc194400258" w:id="12"/>
      <w:r w:rsidRPr="00F35005">
        <w:t>Sammanfattning</w:t>
      </w:r>
      <w:bookmarkEnd w:id="1"/>
      <w:bookmarkEnd w:id="2"/>
      <w:bookmarkEnd w:id="3"/>
      <w:bookmarkEnd w:id="4"/>
      <w:bookmarkEnd w:id="5"/>
      <w:bookmarkEnd w:id="6"/>
      <w:bookmarkEnd w:id="7"/>
      <w:bookmarkEnd w:id="8"/>
      <w:bookmarkEnd w:id="9"/>
      <w:bookmarkEnd w:id="10"/>
      <w:bookmarkEnd w:id="11"/>
      <w:bookmarkEnd w:id="12"/>
    </w:p>
    <w:p w:rsidR="00C840ED" w:rsidP="00C840ED" w:rsidRDefault="00F35005" w14:paraId="100BA45B" w14:textId="41CBEEBC">
      <w:r w:rsidRPr="00F35005">
        <w:t xml:space="preserve">Rutin beskriver hur dokumentation ska ske för patienter som vistas på SÄS </w:t>
      </w:r>
      <w:r w:rsidR="3F4B138E">
        <w:t>Vård</w:t>
      </w:r>
      <w:r w:rsidR="41BB2599">
        <w:t>h</w:t>
      </w:r>
      <w:r>
        <w:t>otell</w:t>
      </w:r>
      <w:r w:rsidRPr="00F35005">
        <w:t xml:space="preserve"> samt hur vårdtillfällen för dessa patienter ska handläggas i Melior.</w:t>
      </w:r>
    </w:p>
    <w:p w:rsidR="00C840ED" w:rsidP="00C840ED" w:rsidRDefault="00C840ED" w14:paraId="44390AB3" w14:textId="77777777">
      <w:pPr>
        <w:pStyle w:val="Rubrik2"/>
      </w:pPr>
      <w:bookmarkStart w:name="_Toc194400259" w:id="13"/>
      <w:r>
        <w:t>Förändringar sedan föregående version</w:t>
      </w:r>
      <w:bookmarkEnd w:id="13"/>
    </w:p>
    <w:p w:rsidR="6A216FFD" w:rsidP="4BF4F81E" w:rsidRDefault="6A216FFD" w14:paraId="15C95BA0" w14:textId="1AF9F0B9">
      <w:r w:rsidR="5A7C4D26">
        <w:rPr/>
        <w:t>Kompletterat handhavande i ELVIS</w:t>
      </w:r>
      <w:r w:rsidR="6A216FFD">
        <w:rPr/>
        <w:t>.</w:t>
      </w:r>
    </w:p>
    <w:p w:rsidRPr="007A1636" w:rsidR="00F35005" w:rsidP="00C840ED" w:rsidRDefault="00F35005" w14:paraId="153DBB3E" w14:textId="77777777">
      <w:pPr>
        <w:spacing w:before="360" w:after="40"/>
        <w:rPr>
          <w:rFonts w:ascii="Verdana" w:hAnsi="Verdana" w:cstheme="majorHAnsi"/>
          <w:sz w:val="28"/>
          <w:szCs w:val="28"/>
        </w:rPr>
      </w:pPr>
      <w:r w:rsidRPr="007A1636">
        <w:rPr>
          <w:rFonts w:ascii="Verdana" w:hAnsi="Verdana" w:cstheme="majorHAnsi"/>
          <w:sz w:val="28"/>
          <w:szCs w:val="28"/>
        </w:rPr>
        <w:t>Innehållsförteckning</w:t>
      </w:r>
    </w:p>
    <w:p w:rsidR="007A1636" w:rsidRDefault="00C840ED" w14:paraId="69B2C629" w14:textId="2107AA77">
      <w:pPr>
        <w:pStyle w:val="Innehll1"/>
        <w:rPr>
          <w:rFonts w:asciiTheme="minorHAnsi" w:hAnsiTheme="minorHAnsi" w:eastAsiaTheme="minorEastAsia"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history="1" w:anchor="_Toc194400258">
        <w:r w:rsidRPr="003D31EB" w:rsidR="007A1636">
          <w:rPr>
            <w:rStyle w:val="Hyperlnk"/>
            <w:rFonts w:eastAsia="MS Gothic"/>
            <w:noProof/>
          </w:rPr>
          <w:t>Sammanfattning</w:t>
        </w:r>
        <w:r w:rsidR="007A1636">
          <w:rPr>
            <w:noProof/>
            <w:webHidden/>
          </w:rPr>
          <w:tab/>
        </w:r>
        <w:r w:rsidR="007A1636">
          <w:rPr>
            <w:noProof/>
            <w:webHidden/>
          </w:rPr>
          <w:fldChar w:fldCharType="begin"/>
        </w:r>
        <w:r w:rsidR="007A1636">
          <w:rPr>
            <w:noProof/>
            <w:webHidden/>
          </w:rPr>
          <w:instrText xml:space="preserve"> PAGEREF _Toc194400258 \h </w:instrText>
        </w:r>
        <w:r w:rsidR="007A1636">
          <w:rPr>
            <w:noProof/>
            <w:webHidden/>
          </w:rPr>
        </w:r>
        <w:r w:rsidR="007A1636">
          <w:rPr>
            <w:noProof/>
            <w:webHidden/>
          </w:rPr>
          <w:fldChar w:fldCharType="separate"/>
        </w:r>
        <w:r w:rsidR="007A1636">
          <w:rPr>
            <w:noProof/>
            <w:webHidden/>
          </w:rPr>
          <w:t>1</w:t>
        </w:r>
        <w:r w:rsidR="007A1636">
          <w:rPr>
            <w:noProof/>
            <w:webHidden/>
          </w:rPr>
          <w:fldChar w:fldCharType="end"/>
        </w:r>
      </w:hyperlink>
    </w:p>
    <w:p w:rsidR="007A1636" w:rsidRDefault="007A1636" w14:paraId="0A6911D4" w14:textId="3DF6899D">
      <w:pPr>
        <w:pStyle w:val="Innehll1"/>
        <w:rPr>
          <w:rFonts w:asciiTheme="minorHAnsi" w:hAnsiTheme="minorHAnsi" w:eastAsiaTheme="minorEastAsia" w:cstheme="minorBidi"/>
          <w:noProof/>
          <w:kern w:val="2"/>
          <w14:ligatures w14:val="standardContextual"/>
        </w:rPr>
      </w:pPr>
      <w:hyperlink w:history="1" w:anchor="_Toc194400259">
        <w:r w:rsidRPr="003D31E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_Toc194400259 \h </w:instrText>
        </w:r>
        <w:r>
          <w:rPr>
            <w:noProof/>
            <w:webHidden/>
          </w:rPr>
        </w:r>
        <w:r>
          <w:rPr>
            <w:noProof/>
            <w:webHidden/>
          </w:rPr>
          <w:fldChar w:fldCharType="separate"/>
        </w:r>
        <w:r>
          <w:rPr>
            <w:noProof/>
            <w:webHidden/>
          </w:rPr>
          <w:t>1</w:t>
        </w:r>
        <w:r>
          <w:rPr>
            <w:noProof/>
            <w:webHidden/>
          </w:rPr>
          <w:fldChar w:fldCharType="end"/>
        </w:r>
      </w:hyperlink>
    </w:p>
    <w:p w:rsidR="007A1636" w:rsidRDefault="007A1636" w14:paraId="7BDD99F3" w14:textId="2C71AC0A">
      <w:pPr>
        <w:pStyle w:val="Innehll1"/>
        <w:rPr>
          <w:rFonts w:asciiTheme="minorHAnsi" w:hAnsiTheme="minorHAnsi" w:eastAsiaTheme="minorEastAsia" w:cstheme="minorBidi"/>
          <w:noProof/>
          <w:kern w:val="2"/>
          <w14:ligatures w14:val="standardContextual"/>
        </w:rPr>
      </w:pPr>
      <w:hyperlink w:history="1" w:anchor="_Toc194400260">
        <w:r w:rsidRPr="003D31EB">
          <w:rPr>
            <w:rStyle w:val="Hyperlnk"/>
            <w:rFonts w:eastAsia="MS Gothic"/>
            <w:noProof/>
          </w:rPr>
          <w:t>Förutsättningar</w:t>
        </w:r>
        <w:r>
          <w:rPr>
            <w:noProof/>
            <w:webHidden/>
          </w:rPr>
          <w:tab/>
        </w:r>
        <w:r>
          <w:rPr>
            <w:noProof/>
            <w:webHidden/>
          </w:rPr>
          <w:fldChar w:fldCharType="begin"/>
        </w:r>
        <w:r>
          <w:rPr>
            <w:noProof/>
            <w:webHidden/>
          </w:rPr>
          <w:instrText xml:space="preserve"> PAGEREF _Toc194400260 \h </w:instrText>
        </w:r>
        <w:r>
          <w:rPr>
            <w:noProof/>
            <w:webHidden/>
          </w:rPr>
        </w:r>
        <w:r>
          <w:rPr>
            <w:noProof/>
            <w:webHidden/>
          </w:rPr>
          <w:fldChar w:fldCharType="separate"/>
        </w:r>
        <w:r>
          <w:rPr>
            <w:noProof/>
            <w:webHidden/>
          </w:rPr>
          <w:t>1</w:t>
        </w:r>
        <w:r>
          <w:rPr>
            <w:noProof/>
            <w:webHidden/>
          </w:rPr>
          <w:fldChar w:fldCharType="end"/>
        </w:r>
      </w:hyperlink>
    </w:p>
    <w:p w:rsidR="007A1636" w:rsidRDefault="007A1636" w14:paraId="7F67F85C" w14:textId="4787DC39">
      <w:pPr>
        <w:pStyle w:val="Innehll1"/>
        <w:rPr>
          <w:rFonts w:asciiTheme="minorHAnsi" w:hAnsiTheme="minorHAnsi" w:eastAsiaTheme="minorEastAsia" w:cstheme="minorBidi"/>
          <w:noProof/>
          <w:kern w:val="2"/>
          <w14:ligatures w14:val="standardContextual"/>
        </w:rPr>
      </w:pPr>
      <w:hyperlink w:history="1" w:anchor="_Toc194400261">
        <w:r w:rsidRPr="003D31EB">
          <w:rPr>
            <w:rStyle w:val="Hyperlnk"/>
            <w:rFonts w:eastAsia="MS Gothic"/>
            <w:noProof/>
          </w:rPr>
          <w:t>Genomförande</w:t>
        </w:r>
        <w:r>
          <w:rPr>
            <w:noProof/>
            <w:webHidden/>
          </w:rPr>
          <w:tab/>
        </w:r>
        <w:r>
          <w:rPr>
            <w:noProof/>
            <w:webHidden/>
          </w:rPr>
          <w:fldChar w:fldCharType="begin"/>
        </w:r>
        <w:r>
          <w:rPr>
            <w:noProof/>
            <w:webHidden/>
          </w:rPr>
          <w:instrText xml:space="preserve"> PAGEREF _Toc194400261 \h </w:instrText>
        </w:r>
        <w:r>
          <w:rPr>
            <w:noProof/>
            <w:webHidden/>
          </w:rPr>
        </w:r>
        <w:r>
          <w:rPr>
            <w:noProof/>
            <w:webHidden/>
          </w:rPr>
          <w:fldChar w:fldCharType="separate"/>
        </w:r>
        <w:r>
          <w:rPr>
            <w:noProof/>
            <w:webHidden/>
          </w:rPr>
          <w:t>2</w:t>
        </w:r>
        <w:r>
          <w:rPr>
            <w:noProof/>
            <w:webHidden/>
          </w:rPr>
          <w:fldChar w:fldCharType="end"/>
        </w:r>
      </w:hyperlink>
    </w:p>
    <w:p w:rsidR="007A1636" w:rsidRDefault="007A1636" w14:paraId="52AFCFA4" w14:textId="300B018D">
      <w:pPr>
        <w:pStyle w:val="Innehll2"/>
        <w:rPr>
          <w:rFonts w:asciiTheme="minorHAnsi" w:hAnsiTheme="minorHAnsi" w:eastAsiaTheme="minorEastAsia" w:cstheme="minorBidi"/>
          <w:noProof/>
          <w:kern w:val="2"/>
          <w14:ligatures w14:val="standardContextual"/>
        </w:rPr>
      </w:pPr>
      <w:hyperlink w:history="1" w:anchor="_Toc194400262">
        <w:r w:rsidRPr="003D31EB">
          <w:rPr>
            <w:rStyle w:val="Hyperlnk"/>
            <w:rFonts w:eastAsia="MS Gothic"/>
            <w:noProof/>
          </w:rPr>
          <w:t>Permission</w:t>
        </w:r>
        <w:r>
          <w:rPr>
            <w:noProof/>
            <w:webHidden/>
          </w:rPr>
          <w:tab/>
        </w:r>
        <w:r>
          <w:rPr>
            <w:noProof/>
            <w:webHidden/>
          </w:rPr>
          <w:fldChar w:fldCharType="begin"/>
        </w:r>
        <w:r>
          <w:rPr>
            <w:noProof/>
            <w:webHidden/>
          </w:rPr>
          <w:instrText xml:space="preserve"> PAGEREF _Toc194400262 \h </w:instrText>
        </w:r>
        <w:r>
          <w:rPr>
            <w:noProof/>
            <w:webHidden/>
          </w:rPr>
        </w:r>
        <w:r>
          <w:rPr>
            <w:noProof/>
            <w:webHidden/>
          </w:rPr>
          <w:fldChar w:fldCharType="separate"/>
        </w:r>
        <w:r>
          <w:rPr>
            <w:noProof/>
            <w:webHidden/>
          </w:rPr>
          <w:t>2</w:t>
        </w:r>
        <w:r>
          <w:rPr>
            <w:noProof/>
            <w:webHidden/>
          </w:rPr>
          <w:fldChar w:fldCharType="end"/>
        </w:r>
      </w:hyperlink>
    </w:p>
    <w:p w:rsidR="007A1636" w:rsidRDefault="007A1636" w14:paraId="3DBDA7E9" w14:textId="4759E21F">
      <w:pPr>
        <w:pStyle w:val="Innehll2"/>
        <w:rPr>
          <w:rFonts w:asciiTheme="minorHAnsi" w:hAnsiTheme="minorHAnsi" w:eastAsiaTheme="minorEastAsia" w:cstheme="minorBidi"/>
          <w:noProof/>
          <w:kern w:val="2"/>
          <w14:ligatures w14:val="standardContextual"/>
        </w:rPr>
      </w:pPr>
      <w:hyperlink w:history="1" w:anchor="_Toc194400263">
        <w:r w:rsidRPr="003D31EB">
          <w:rPr>
            <w:rStyle w:val="Hyperlnk"/>
            <w:rFonts w:eastAsia="MS Gothic"/>
            <w:noProof/>
          </w:rPr>
          <w:t>Handhavande i ELVIS</w:t>
        </w:r>
        <w:r>
          <w:rPr>
            <w:noProof/>
            <w:webHidden/>
          </w:rPr>
          <w:tab/>
        </w:r>
        <w:r>
          <w:rPr>
            <w:noProof/>
            <w:webHidden/>
          </w:rPr>
          <w:fldChar w:fldCharType="begin"/>
        </w:r>
        <w:r>
          <w:rPr>
            <w:noProof/>
            <w:webHidden/>
          </w:rPr>
          <w:instrText xml:space="preserve"> PAGEREF _Toc194400263 \h </w:instrText>
        </w:r>
        <w:r>
          <w:rPr>
            <w:noProof/>
            <w:webHidden/>
          </w:rPr>
        </w:r>
        <w:r>
          <w:rPr>
            <w:noProof/>
            <w:webHidden/>
          </w:rPr>
          <w:fldChar w:fldCharType="separate"/>
        </w:r>
        <w:r>
          <w:rPr>
            <w:noProof/>
            <w:webHidden/>
          </w:rPr>
          <w:t>2</w:t>
        </w:r>
        <w:r>
          <w:rPr>
            <w:noProof/>
            <w:webHidden/>
          </w:rPr>
          <w:fldChar w:fldCharType="end"/>
        </w:r>
      </w:hyperlink>
    </w:p>
    <w:p w:rsidR="007A1636" w:rsidRDefault="007A1636" w14:paraId="2FDF6D9D" w14:textId="0962A2C5">
      <w:pPr>
        <w:pStyle w:val="Innehll2"/>
        <w:rPr>
          <w:rFonts w:asciiTheme="minorHAnsi" w:hAnsiTheme="minorHAnsi" w:eastAsiaTheme="minorEastAsia" w:cstheme="minorBidi"/>
          <w:noProof/>
          <w:kern w:val="2"/>
          <w14:ligatures w14:val="standardContextual"/>
        </w:rPr>
      </w:pPr>
      <w:hyperlink w:history="1" w:anchor="_Toc194400264">
        <w:r w:rsidRPr="003D31EB">
          <w:rPr>
            <w:rStyle w:val="Hyperlnk"/>
            <w:rFonts w:eastAsia="MS Gothic"/>
            <w:noProof/>
          </w:rPr>
          <w:t>Dokumentation och vårdtillfälleshantering i Melior</w:t>
        </w:r>
        <w:r>
          <w:rPr>
            <w:noProof/>
            <w:webHidden/>
          </w:rPr>
          <w:tab/>
        </w:r>
        <w:r>
          <w:rPr>
            <w:noProof/>
            <w:webHidden/>
          </w:rPr>
          <w:fldChar w:fldCharType="begin"/>
        </w:r>
        <w:r>
          <w:rPr>
            <w:noProof/>
            <w:webHidden/>
          </w:rPr>
          <w:instrText xml:space="preserve"> PAGEREF _Toc194400264 \h </w:instrText>
        </w:r>
        <w:r>
          <w:rPr>
            <w:noProof/>
            <w:webHidden/>
          </w:rPr>
        </w:r>
        <w:r>
          <w:rPr>
            <w:noProof/>
            <w:webHidden/>
          </w:rPr>
          <w:fldChar w:fldCharType="separate"/>
        </w:r>
        <w:r>
          <w:rPr>
            <w:noProof/>
            <w:webHidden/>
          </w:rPr>
          <w:t>2</w:t>
        </w:r>
        <w:r>
          <w:rPr>
            <w:noProof/>
            <w:webHidden/>
          </w:rPr>
          <w:fldChar w:fldCharType="end"/>
        </w:r>
      </w:hyperlink>
    </w:p>
    <w:p w:rsidR="007A1636" w:rsidRDefault="007A1636" w14:paraId="297CDCF4" w14:textId="08D35AD1">
      <w:pPr>
        <w:pStyle w:val="Innehll2"/>
        <w:rPr>
          <w:rFonts w:asciiTheme="minorHAnsi" w:hAnsiTheme="minorHAnsi" w:eastAsiaTheme="minorEastAsia" w:cstheme="minorBidi"/>
          <w:noProof/>
          <w:kern w:val="2"/>
          <w14:ligatures w14:val="standardContextual"/>
        </w:rPr>
      </w:pPr>
      <w:hyperlink w:history="1" w:anchor="_Toc194400265">
        <w:r w:rsidRPr="003D31EB">
          <w:rPr>
            <w:rStyle w:val="Hyperlnk"/>
            <w:rFonts w:eastAsia="MS Gothic"/>
            <w:noProof/>
          </w:rPr>
          <w:t>Läkemedels- och lab-modulen</w:t>
        </w:r>
        <w:r>
          <w:rPr>
            <w:noProof/>
            <w:webHidden/>
          </w:rPr>
          <w:tab/>
        </w:r>
        <w:r>
          <w:rPr>
            <w:noProof/>
            <w:webHidden/>
          </w:rPr>
          <w:fldChar w:fldCharType="begin"/>
        </w:r>
        <w:r>
          <w:rPr>
            <w:noProof/>
            <w:webHidden/>
          </w:rPr>
          <w:instrText xml:space="preserve"> PAGEREF _Toc194400265 \h </w:instrText>
        </w:r>
        <w:r>
          <w:rPr>
            <w:noProof/>
            <w:webHidden/>
          </w:rPr>
        </w:r>
        <w:r>
          <w:rPr>
            <w:noProof/>
            <w:webHidden/>
          </w:rPr>
          <w:fldChar w:fldCharType="separate"/>
        </w:r>
        <w:r>
          <w:rPr>
            <w:noProof/>
            <w:webHidden/>
          </w:rPr>
          <w:t>3</w:t>
        </w:r>
        <w:r>
          <w:rPr>
            <w:noProof/>
            <w:webHidden/>
          </w:rPr>
          <w:fldChar w:fldCharType="end"/>
        </w:r>
      </w:hyperlink>
    </w:p>
    <w:p w:rsidR="007A1636" w:rsidRDefault="007A1636" w14:paraId="363549F8" w14:textId="2A615B31">
      <w:pPr>
        <w:pStyle w:val="Innehll1"/>
        <w:rPr>
          <w:rFonts w:asciiTheme="minorHAnsi" w:hAnsiTheme="minorHAnsi" w:eastAsiaTheme="minorEastAsia" w:cstheme="minorBidi"/>
          <w:noProof/>
          <w:kern w:val="2"/>
          <w14:ligatures w14:val="standardContextual"/>
        </w:rPr>
      </w:pPr>
      <w:hyperlink w:history="1" w:anchor="_Toc194400266">
        <w:r w:rsidRPr="003D31EB">
          <w:rPr>
            <w:rStyle w:val="Hyperlnk"/>
            <w:rFonts w:eastAsia="MS Gothic"/>
            <w:noProof/>
          </w:rPr>
          <w:t>Dokumentinformation</w:t>
        </w:r>
        <w:r>
          <w:rPr>
            <w:noProof/>
            <w:webHidden/>
          </w:rPr>
          <w:tab/>
        </w:r>
        <w:r>
          <w:rPr>
            <w:noProof/>
            <w:webHidden/>
          </w:rPr>
          <w:fldChar w:fldCharType="begin"/>
        </w:r>
        <w:r>
          <w:rPr>
            <w:noProof/>
            <w:webHidden/>
          </w:rPr>
          <w:instrText xml:space="preserve"> PAGEREF _Toc194400266 \h </w:instrText>
        </w:r>
        <w:r>
          <w:rPr>
            <w:noProof/>
            <w:webHidden/>
          </w:rPr>
        </w:r>
        <w:r>
          <w:rPr>
            <w:noProof/>
            <w:webHidden/>
          </w:rPr>
          <w:fldChar w:fldCharType="separate"/>
        </w:r>
        <w:r>
          <w:rPr>
            <w:noProof/>
            <w:webHidden/>
          </w:rPr>
          <w:t>4</w:t>
        </w:r>
        <w:r>
          <w:rPr>
            <w:noProof/>
            <w:webHidden/>
          </w:rPr>
          <w:fldChar w:fldCharType="end"/>
        </w:r>
      </w:hyperlink>
    </w:p>
    <w:p w:rsidR="007A1636" w:rsidRDefault="007A1636" w14:paraId="356373F4" w14:textId="2EF385D9">
      <w:pPr>
        <w:pStyle w:val="Innehll1"/>
        <w:rPr>
          <w:rFonts w:asciiTheme="minorHAnsi" w:hAnsiTheme="minorHAnsi" w:eastAsiaTheme="minorEastAsia" w:cstheme="minorBidi"/>
          <w:noProof/>
          <w:kern w:val="2"/>
          <w14:ligatures w14:val="standardContextual"/>
        </w:rPr>
      </w:pPr>
      <w:hyperlink w:history="1" w:anchor="_Toc194400267">
        <w:r w:rsidRPr="003D31EB">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_Toc194400267 \h </w:instrText>
        </w:r>
        <w:r>
          <w:rPr>
            <w:noProof/>
            <w:webHidden/>
          </w:rPr>
        </w:r>
        <w:r>
          <w:rPr>
            <w:noProof/>
            <w:webHidden/>
          </w:rPr>
          <w:fldChar w:fldCharType="separate"/>
        </w:r>
        <w:r>
          <w:rPr>
            <w:noProof/>
            <w:webHidden/>
          </w:rPr>
          <w:t>4</w:t>
        </w:r>
        <w:r>
          <w:rPr>
            <w:noProof/>
            <w:webHidden/>
          </w:rPr>
          <w:fldChar w:fldCharType="end"/>
        </w:r>
      </w:hyperlink>
    </w:p>
    <w:p w:rsidRPr="00F35005" w:rsidR="00F35005" w:rsidP="00C840ED" w:rsidRDefault="00C840ED" w14:paraId="5EA702DA" w14:textId="43642EB5">
      <w:pPr>
        <w:pStyle w:val="Rubrik2"/>
        <w:spacing w:before="480"/>
      </w:pPr>
      <w:r>
        <w:rPr>
          <w:rFonts w:ascii="Arial" w:hAnsi="Arial"/>
          <w:noProof/>
          <w:color w:val="0000FF"/>
          <w:sz w:val="22"/>
          <w:szCs w:val="32"/>
          <w:u w:val="single"/>
        </w:rPr>
        <w:fldChar w:fldCharType="end"/>
      </w:r>
      <w:bookmarkStart w:name="_Toc382234861" w:id="14"/>
      <w:bookmarkStart w:name="_Toc446410277" w:id="15"/>
      <w:bookmarkStart w:name="_Toc446410556" w:id="16"/>
      <w:bookmarkStart w:name="_Toc256000001" w:id="17"/>
      <w:bookmarkStart w:name="_Toc256000013" w:id="18"/>
      <w:bookmarkStart w:name="_Toc256000025" w:id="19"/>
      <w:bookmarkStart w:name="_Toc536544528" w:id="20"/>
      <w:bookmarkStart w:name="_Toc1480585" w:id="21"/>
      <w:bookmarkStart w:name="_Toc256000023" w:id="22"/>
      <w:bookmarkStart w:name="_Toc256000045" w:id="23"/>
      <w:bookmarkStart w:name="_Toc256000056" w:id="24"/>
      <w:bookmarkStart w:name="_Toc194400260" w:id="25"/>
      <w:r w:rsidRPr="00F35005" w:rsidR="00F35005">
        <w:t>Förutsättningar</w:t>
      </w:r>
      <w:bookmarkEnd w:id="14"/>
      <w:bookmarkEnd w:id="15"/>
      <w:bookmarkEnd w:id="16"/>
      <w:bookmarkEnd w:id="17"/>
      <w:bookmarkEnd w:id="18"/>
      <w:bookmarkEnd w:id="19"/>
      <w:bookmarkEnd w:id="20"/>
      <w:bookmarkEnd w:id="21"/>
      <w:bookmarkEnd w:id="22"/>
      <w:bookmarkEnd w:id="23"/>
      <w:bookmarkEnd w:id="24"/>
      <w:bookmarkEnd w:id="25"/>
    </w:p>
    <w:p w:rsidRPr="00F35005" w:rsidR="00F35005" w:rsidP="00C840ED" w:rsidRDefault="00F35005" w14:paraId="48253F09" w14:textId="06CAA70C">
      <w:r>
        <w:t xml:space="preserve">SÄS </w:t>
      </w:r>
      <w:r w:rsidR="586922FE">
        <w:t>Vård</w:t>
      </w:r>
      <w:r w:rsidR="75EA246A">
        <w:t>h</w:t>
      </w:r>
      <w:r>
        <w:t xml:space="preserve">otell är inte definierat som en slutenvårdsenhet och följer därför inte fullt ut SÄS riktlinje </w:t>
      </w:r>
      <w:hyperlink r:id="rId12">
        <w:r w:rsidR="00DA7AA7">
          <w:rPr>
            <w:rStyle w:val="Hyperlnk"/>
          </w:rPr>
          <w:t>Journaldokumentation i Melior – SÄS-standard för journalföring</w:t>
        </w:r>
      </w:hyperlink>
      <w:r>
        <w:t xml:space="preserve"> [1]. </w:t>
      </w:r>
      <w:r w:rsidR="6A46F084">
        <w:t>Vård</w:t>
      </w:r>
      <w:r w:rsidR="78C91BED">
        <w:t>h</w:t>
      </w:r>
      <w:r>
        <w:t xml:space="preserve">otellets personal dokumenterar därför vanligtvis inte i </w:t>
      </w:r>
      <w:proofErr w:type="gramStart"/>
      <w:r>
        <w:t>t.ex.</w:t>
      </w:r>
      <w:proofErr w:type="gramEnd"/>
      <w:r>
        <w:t xml:space="preserve"> patientbakgrund, vårdplaner, vårdtidssammanfattning eller planering i Melior. </w:t>
      </w:r>
    </w:p>
    <w:p w:rsidRPr="00F35005" w:rsidR="00F35005" w:rsidP="00C840ED" w:rsidRDefault="00F35005" w14:paraId="57F00DF1" w14:textId="6954629B">
      <w:pPr>
        <w:rPr>
          <w:szCs w:val="20"/>
        </w:rPr>
      </w:pPr>
      <w:r w:rsidRPr="00F35005">
        <w:rPr>
          <w:szCs w:val="20"/>
        </w:rPr>
        <w:t>Konsulter utanför ansvarig specialitet/klinik dokumenterar enligt riktlinje ”</w:t>
      </w:r>
      <w:hyperlink w:history="1" r:id="rId13">
        <w:r w:rsidRPr="00B97B9D">
          <w:rPr>
            <w:rStyle w:val="Hyperlnk"/>
          </w:rPr>
          <w:t>Vårdtillfälleshantering i Melior</w:t>
        </w:r>
      </w:hyperlink>
      <w:r w:rsidRPr="00F35005">
        <w:rPr>
          <w:szCs w:val="20"/>
        </w:rPr>
        <w:t>” [2].</w:t>
      </w:r>
    </w:p>
    <w:p w:rsidRPr="00F35005" w:rsidR="00F35005" w:rsidP="00C840ED" w:rsidRDefault="00F35005" w14:paraId="2F53AFF1" w14:textId="0A9AA15B">
      <w:r>
        <w:lastRenderedPageBreak/>
        <w:t xml:space="preserve">Inga nya rutiner gällande boknings- och/eller remissförfarande. Samtliga medicinska åtgärder och/eller omvårdnadsinsatser som ska utföras av </w:t>
      </w:r>
      <w:r w:rsidR="4F0E48BA">
        <w:t>Vård</w:t>
      </w:r>
      <w:r w:rsidR="000294CC">
        <w:t>h</w:t>
      </w:r>
      <w:r>
        <w:t>otellets sjuksköterskor ska tydligt framgå på remissen och i Melior. Eventuella läkemedel och/eller sjukvårdsmaterial för vistelsen skickas med från remitterade enhet eller tillhandahålls av patienten.</w:t>
      </w:r>
    </w:p>
    <w:p w:rsidRPr="00F35005" w:rsidR="00F35005" w:rsidP="00C840ED" w:rsidRDefault="00F35005" w14:paraId="38917EC7" w14:textId="77777777">
      <w:pPr>
        <w:pStyle w:val="Rubrik2"/>
      </w:pPr>
      <w:bookmarkStart w:name="_Toc382234862" w:id="26"/>
      <w:bookmarkStart w:name="_Toc446410278" w:id="27"/>
      <w:bookmarkStart w:name="_Toc446410557" w:id="28"/>
      <w:bookmarkStart w:name="_Toc256000002" w:id="29"/>
      <w:bookmarkStart w:name="_Toc256000014" w:id="30"/>
      <w:bookmarkStart w:name="_Toc256000026" w:id="31"/>
      <w:bookmarkStart w:name="_Toc536544529" w:id="32"/>
      <w:bookmarkStart w:name="_Toc1480586" w:id="33"/>
      <w:bookmarkStart w:name="_Toc256000035" w:id="34"/>
      <w:bookmarkStart w:name="_Toc256000046" w:id="35"/>
      <w:bookmarkStart w:name="_Toc256000057" w:id="36"/>
      <w:bookmarkStart w:name="_Toc194400261" w:id="37"/>
      <w:r w:rsidRPr="00F35005">
        <w:t>Genomförande</w:t>
      </w:r>
      <w:bookmarkEnd w:id="26"/>
      <w:bookmarkEnd w:id="27"/>
      <w:bookmarkEnd w:id="28"/>
      <w:bookmarkEnd w:id="29"/>
      <w:bookmarkEnd w:id="30"/>
      <w:bookmarkEnd w:id="31"/>
      <w:bookmarkEnd w:id="32"/>
      <w:bookmarkEnd w:id="33"/>
      <w:bookmarkEnd w:id="34"/>
      <w:bookmarkEnd w:id="35"/>
      <w:bookmarkEnd w:id="36"/>
      <w:bookmarkEnd w:id="37"/>
    </w:p>
    <w:p w:rsidRPr="00F35005" w:rsidR="00F35005" w:rsidP="00B97B9D" w:rsidRDefault="00F35005" w14:paraId="40B9640C" w14:textId="77777777">
      <w:pPr>
        <w:pStyle w:val="Rubrik3"/>
        <w:spacing w:before="120"/>
      </w:pPr>
      <w:bookmarkStart w:name="_Toc382234863" w:id="38"/>
      <w:bookmarkStart w:name="_Toc446410279" w:id="39"/>
      <w:bookmarkStart w:name="_Toc446410558" w:id="40"/>
      <w:bookmarkStart w:name="_Toc256000003" w:id="41"/>
      <w:bookmarkStart w:name="_Toc256000015" w:id="42"/>
      <w:bookmarkStart w:name="_Toc256000027" w:id="43"/>
      <w:bookmarkStart w:name="_Toc536544530" w:id="44"/>
      <w:bookmarkStart w:name="_Toc1480587" w:id="45"/>
      <w:bookmarkStart w:name="_Toc256000036" w:id="46"/>
      <w:bookmarkStart w:name="_Toc256000047" w:id="47"/>
      <w:bookmarkStart w:name="_Toc256000058" w:id="48"/>
      <w:bookmarkStart w:name="_Toc194400262" w:id="49"/>
      <w:r w:rsidRPr="00F35005">
        <w:t>Permission</w:t>
      </w:r>
      <w:bookmarkEnd w:id="38"/>
      <w:bookmarkEnd w:id="39"/>
      <w:bookmarkEnd w:id="40"/>
      <w:bookmarkEnd w:id="41"/>
      <w:bookmarkEnd w:id="42"/>
      <w:bookmarkEnd w:id="43"/>
      <w:bookmarkEnd w:id="44"/>
      <w:bookmarkEnd w:id="45"/>
      <w:bookmarkEnd w:id="46"/>
      <w:bookmarkEnd w:id="47"/>
      <w:bookmarkEnd w:id="48"/>
      <w:bookmarkEnd w:id="49"/>
    </w:p>
    <w:p w:rsidRPr="00F35005" w:rsidR="00F35005" w:rsidP="00C840ED" w:rsidRDefault="00F35005" w14:paraId="233FEC57" w14:textId="477B3D52">
      <w:r w:rsidRPr="00F35005">
        <w:t xml:space="preserve">SÄS patienter </w:t>
      </w:r>
      <w:r w:rsidR="09A3BCD5">
        <w:t xml:space="preserve">vistas </w:t>
      </w:r>
      <w:r w:rsidRPr="00F35005">
        <w:t xml:space="preserve">på SÄS </w:t>
      </w:r>
      <w:r w:rsidR="03E87E1E">
        <w:t>Vård</w:t>
      </w:r>
      <w:r w:rsidR="1D018CAB">
        <w:t>h</w:t>
      </w:r>
      <w:r>
        <w:t>otell</w:t>
      </w:r>
      <w:r w:rsidRPr="00F35005">
        <w:t xml:space="preserve"> på permission från slutenvården</w:t>
      </w:r>
      <w:r w:rsidR="49ED1739">
        <w:t xml:space="preserve"> det medicinska ansv</w:t>
      </w:r>
      <w:r w:rsidR="0D41F81A">
        <w:t>aret ligger på remitterande klinik.</w:t>
      </w:r>
      <w:r w:rsidRPr="00F35005">
        <w:t xml:space="preserve"> Detta för att stärka patientsäkerheten.</w:t>
      </w:r>
    </w:p>
    <w:p w:rsidRPr="00F35005" w:rsidR="00F35005" w:rsidP="00C840ED" w:rsidRDefault="00F35005" w14:paraId="665A801F" w14:textId="3B98A221">
      <w:r w:rsidRPr="00F35005">
        <w:t xml:space="preserve">Vid behov kontaktar </w:t>
      </w:r>
      <w:r w:rsidR="25890651">
        <w:t>Vård</w:t>
      </w:r>
      <w:r w:rsidR="7A94A4FA">
        <w:t>h</w:t>
      </w:r>
      <w:r>
        <w:t>otellets</w:t>
      </w:r>
      <w:r w:rsidRPr="00F35005">
        <w:t xml:space="preserve"> sjuksköterskor patientens hemavdelning eller klinikens läkarjour. </w:t>
      </w:r>
      <w:r>
        <w:t xml:space="preserve">Om </w:t>
      </w:r>
      <w:r w:rsidR="22BE4D9E">
        <w:t>Vård</w:t>
      </w:r>
      <w:r w:rsidR="090458A9">
        <w:t>h</w:t>
      </w:r>
      <w:r>
        <w:t>otellets</w:t>
      </w:r>
      <w:r w:rsidRPr="00F35005">
        <w:t xml:space="preserve"> kriterier för vistelse inte längre uppfylls ska plats inom slutenvården beredas.</w:t>
      </w:r>
    </w:p>
    <w:p w:rsidR="25D33410" w:rsidP="1D9B94E2" w:rsidRDefault="25D33410" w14:paraId="01899E0F" w14:textId="1D164525">
      <w:r>
        <w:t>De patienter som vistas på Vårdhotellet utan att vara inskrivna (polikliniska)ligger på ett öppenvårdstillfälle,</w:t>
      </w:r>
      <w:r w:rsidR="70C113E7">
        <w:t xml:space="preserve"> och det</w:t>
      </w:r>
      <w:r>
        <w:t xml:space="preserve"> medicinska ansvaret ligger på remitterande enhet/klinik.</w:t>
      </w:r>
    </w:p>
    <w:p w:rsidRPr="00F35005" w:rsidR="00F35005" w:rsidP="00C840ED" w:rsidRDefault="00F35005" w14:paraId="38F22025" w14:textId="1FC4C838">
      <w:r w:rsidRPr="00F35005">
        <w:t>Undantag är patienter remitterade från strål/SU där inget medicinskt ansvar ligger på SÄS</w:t>
      </w:r>
      <w:r w:rsidR="13A88E7E">
        <w:t>.</w:t>
      </w:r>
      <w:r w:rsidRPr="00F35005">
        <w:t xml:space="preserve"> Däremot finns ett informationsansvar gentemot strålbehandlingsavdelningen om försämring inträffar under behandlingsperioden.</w:t>
      </w:r>
    </w:p>
    <w:p w:rsidRPr="00F35005" w:rsidR="00F35005" w:rsidP="00C840ED" w:rsidRDefault="00F35005" w14:paraId="3BC80116" w14:textId="77777777">
      <w:pPr>
        <w:pStyle w:val="Rubrik3"/>
      </w:pPr>
      <w:bookmarkStart w:name="_Toc382234864" w:id="50"/>
      <w:bookmarkStart w:name="_Toc446410280" w:id="51"/>
      <w:bookmarkStart w:name="_Toc446410559" w:id="52"/>
      <w:bookmarkStart w:name="_Toc256000004" w:id="53"/>
      <w:bookmarkStart w:name="_Toc256000016" w:id="54"/>
      <w:bookmarkStart w:name="_Toc256000028" w:id="55"/>
      <w:bookmarkStart w:name="_Toc536544531" w:id="56"/>
      <w:bookmarkStart w:name="_Toc1480588" w:id="57"/>
      <w:bookmarkStart w:name="_Toc256000037" w:id="58"/>
      <w:bookmarkStart w:name="_Toc256000048" w:id="59"/>
      <w:bookmarkStart w:name="_Toc256000059" w:id="60"/>
      <w:bookmarkStart w:name="_Toc194400263" w:id="61"/>
      <w:r w:rsidRPr="00F35005">
        <w:t>Handhavande i ELVIS</w:t>
      </w:r>
      <w:bookmarkEnd w:id="50"/>
      <w:bookmarkEnd w:id="51"/>
      <w:bookmarkEnd w:id="52"/>
      <w:bookmarkEnd w:id="53"/>
      <w:bookmarkEnd w:id="54"/>
      <w:bookmarkEnd w:id="55"/>
      <w:bookmarkEnd w:id="56"/>
      <w:bookmarkEnd w:id="57"/>
      <w:bookmarkEnd w:id="58"/>
      <w:bookmarkEnd w:id="59"/>
      <w:bookmarkEnd w:id="60"/>
      <w:bookmarkEnd w:id="61"/>
    </w:p>
    <w:p w:rsidRPr="00F35005" w:rsidR="00F35005" w:rsidP="00C840ED" w:rsidRDefault="00F35005" w14:paraId="02DE7413" w14:textId="08C71A86">
      <w:r w:rsidRPr="00F35005">
        <w:t xml:space="preserve">Patienter som flyttas från slutenvårdsavdelning till SÄS </w:t>
      </w:r>
      <w:r w:rsidR="66671F5B">
        <w:t>Vård</w:t>
      </w:r>
      <w:r w:rsidR="2C7EB253">
        <w:t>h</w:t>
      </w:r>
      <w:r>
        <w:t>otell</w:t>
      </w:r>
      <w:r w:rsidRPr="00F35005">
        <w:t xml:space="preserve"> skrivs "Ut till" PERM.</w:t>
      </w:r>
    </w:p>
    <w:p w:rsidRPr="00F35005" w:rsidR="00F35005" w:rsidP="00C840ED" w:rsidRDefault="00F35005" w14:paraId="2B17B088" w14:textId="25BCD5C2">
      <w:r w:rsidR="00F35005">
        <w:rPr/>
        <w:t xml:space="preserve">Hemavdelningen meddelas när patienten skrivs ut från SÄS </w:t>
      </w:r>
      <w:r w:rsidR="4592A6A1">
        <w:rPr/>
        <w:t>Vård</w:t>
      </w:r>
      <w:r w:rsidR="56EE6D1C">
        <w:rPr/>
        <w:t>h</w:t>
      </w:r>
      <w:r w:rsidR="00F35005">
        <w:rPr/>
        <w:t>otell.</w:t>
      </w:r>
      <w:r w:rsidR="00F35005">
        <w:rPr/>
        <w:t xml:space="preserve"> Utskrivning görs i ELVIS av vårdpersonal på patientens hemavdelning.</w:t>
      </w:r>
    </w:p>
    <w:p w:rsidR="2A5A1895" w:rsidRDefault="2A5A1895" w14:paraId="75F028B2" w14:textId="0AE7A1DC">
      <w:r w:rsidR="2A5A1895">
        <w:rPr/>
        <w:t>Om patienten endast sover på hotellet men tillbringar dagarna på avdelningen skriver man ut patienten på permission på kvällen när hen går till hotellet och skriver in patienten igen på morgonen när hen kommer tillbaka.</w:t>
      </w:r>
    </w:p>
    <w:p w:rsidR="2A5A1895" w:rsidP="67207564" w:rsidRDefault="2A5A1895" w14:paraId="62F5A1FD" w14:textId="37785576">
      <w:pPr>
        <w:pStyle w:val="Normal"/>
      </w:pPr>
      <w:r w:rsidR="2A5A1895">
        <w:rPr/>
        <w:t>Då patienten äter sina måltider på avdelningen betalar patienten inte för hotellvistelsen utan betalar endast för inneliggande vård på avdelningen.</w:t>
      </w:r>
    </w:p>
    <w:p w:rsidRPr="00F35005" w:rsidR="00F35005" w:rsidP="00C840ED" w:rsidRDefault="00F35005" w14:paraId="46DC0AA7" w14:textId="77777777">
      <w:pPr>
        <w:pStyle w:val="Rubrik3"/>
      </w:pPr>
      <w:bookmarkStart w:name="_Toc382234865" w:id="62"/>
      <w:bookmarkStart w:name="_Toc446410281" w:id="63"/>
      <w:bookmarkStart w:name="_Toc446410560" w:id="64"/>
      <w:bookmarkStart w:name="_Toc256000005" w:id="65"/>
      <w:bookmarkStart w:name="_Toc256000017" w:id="66"/>
      <w:bookmarkStart w:name="_Toc256000029" w:id="67"/>
      <w:bookmarkStart w:name="_Toc536544532" w:id="68"/>
      <w:bookmarkStart w:name="_Toc1480589" w:id="69"/>
      <w:bookmarkStart w:name="_Toc256000038" w:id="70"/>
      <w:bookmarkStart w:name="_Toc256000049" w:id="71"/>
      <w:bookmarkStart w:name="_Toc256000060" w:id="72"/>
      <w:bookmarkStart w:name="_Toc194400264" w:id="73"/>
      <w:r w:rsidRPr="00F35005">
        <w:t>Dokumentation och vårdtillfälleshantering i Melior</w:t>
      </w:r>
      <w:bookmarkEnd w:id="62"/>
      <w:bookmarkEnd w:id="63"/>
      <w:bookmarkEnd w:id="64"/>
      <w:bookmarkEnd w:id="65"/>
      <w:bookmarkEnd w:id="66"/>
      <w:bookmarkEnd w:id="67"/>
      <w:bookmarkEnd w:id="68"/>
      <w:bookmarkEnd w:id="69"/>
      <w:bookmarkEnd w:id="70"/>
      <w:bookmarkEnd w:id="71"/>
      <w:bookmarkEnd w:id="72"/>
      <w:bookmarkEnd w:id="73"/>
    </w:p>
    <w:p w:rsidRPr="00F35005" w:rsidR="00F35005" w:rsidP="085FA46F" w:rsidRDefault="00F35005" w14:paraId="029190D3" w14:textId="7BC9F7CA">
      <w:r>
        <w:t xml:space="preserve">Samtliga patienter som remitteras till SÄS </w:t>
      </w:r>
      <w:r w:rsidR="6D737254">
        <w:t>Vård</w:t>
      </w:r>
      <w:r w:rsidR="1461C26E">
        <w:t>h</w:t>
      </w:r>
      <w:r>
        <w:t xml:space="preserve">otell från verksamheterna, ska ha ett vårdtillfälle. Dokumentation sker i pågående slutenvårdstillfälle med undantag för remitterade från strål/SU och de som vistas på SÄS </w:t>
      </w:r>
      <w:r w:rsidR="76CDDE1A">
        <w:t>Vård</w:t>
      </w:r>
      <w:r w:rsidR="67E0931D">
        <w:t>h</w:t>
      </w:r>
      <w:r>
        <w:t xml:space="preserve">otell polikliniskt. Flytt av patient i Melior till SÄS </w:t>
      </w:r>
      <w:r w:rsidR="2D125996">
        <w:t>Vård</w:t>
      </w:r>
      <w:r w:rsidR="5C3042DE">
        <w:t>h</w:t>
      </w:r>
      <w:r>
        <w:t xml:space="preserve">otell utförs av personal vid SÄS </w:t>
      </w:r>
      <w:r w:rsidR="189C1E94">
        <w:t>Vård</w:t>
      </w:r>
      <w:r w:rsidR="09CD1C6D">
        <w:t>h</w:t>
      </w:r>
      <w:r>
        <w:t>otell. Dokumentation gällande patienter med hemvist inom vuxenpsykiatrin</w:t>
      </w:r>
      <w:r w:rsidR="4F09A527">
        <w:t xml:space="preserve"> (PTSD) görs genom </w:t>
      </w:r>
      <w:r w:rsidR="652E250B">
        <w:t xml:space="preserve">en hotellanteckning i </w:t>
      </w:r>
      <w:r w:rsidR="4F09A527">
        <w:t xml:space="preserve">ett </w:t>
      </w:r>
      <w:r w:rsidR="689DFB36">
        <w:t xml:space="preserve">årsvis </w:t>
      </w:r>
      <w:r w:rsidR="4F09A527">
        <w:t xml:space="preserve">öppenvårdstillfälle </w:t>
      </w:r>
      <w:r>
        <w:t>i Melior.</w:t>
      </w:r>
    </w:p>
    <w:p w:rsidRPr="00F35005" w:rsidR="00F35005" w:rsidP="00C840ED" w:rsidRDefault="00F35005" w14:paraId="256D8E33" w14:textId="55E9A7BA">
      <w:r w:rsidRPr="00F35005">
        <w:lastRenderedPageBreak/>
        <w:t xml:space="preserve">Patienter som remitteras från strål/SU ska dokumenteras i ett årsvis öppenvårdstillfälle under medicinsk radiologi (STRÅL). För strålpatienter som legat inne på </w:t>
      </w:r>
      <w:r w:rsidR="696C62AD">
        <w:t>Hematolog/onkologavdelningen</w:t>
      </w:r>
      <w:r w:rsidRPr="00F35005">
        <w:t xml:space="preserve"> och flyttas till SÄS </w:t>
      </w:r>
      <w:r w:rsidR="7FAF6491">
        <w:t>Vård</w:t>
      </w:r>
      <w:r w:rsidR="2DB8FF68">
        <w:t>h</w:t>
      </w:r>
      <w:r>
        <w:t>otell</w:t>
      </w:r>
      <w:r w:rsidRPr="00F35005">
        <w:t>, sker dokumentationen i en hotellanteckning under pågående slutenvårdstillfälle. För patienter med poliklinisk vistelse ska dokumentation ske i remitterande kliniks årsvisa öppenvårdstillfälle.</w:t>
      </w:r>
    </w:p>
    <w:p w:rsidRPr="00F35005" w:rsidR="00F35005" w:rsidP="00C840ED" w:rsidRDefault="00F35005" w14:paraId="76F5000F" w14:textId="77777777">
      <w:pPr>
        <w:pStyle w:val="MellanrubrikVGR"/>
      </w:pPr>
      <w:bookmarkStart w:name="_Toc382234866" w:id="74"/>
      <w:bookmarkStart w:name="_Toc446410282" w:id="75"/>
      <w:bookmarkStart w:name="_Toc446410561" w:id="76"/>
      <w:bookmarkStart w:name="_Toc256000006" w:id="77"/>
      <w:bookmarkStart w:name="_Toc256000018" w:id="78"/>
      <w:bookmarkStart w:name="_Toc256000030" w:id="79"/>
      <w:bookmarkStart w:name="_Toc536544533" w:id="80"/>
      <w:bookmarkStart w:name="_Toc1480590" w:id="81"/>
      <w:bookmarkStart w:name="_Toc256000039" w:id="82"/>
      <w:bookmarkStart w:name="_Toc256000050" w:id="83"/>
      <w:bookmarkStart w:name="_Toc256000061" w:id="84"/>
      <w:r w:rsidRPr="00F35005">
        <w:t>Daganteckningar/motsvarande</w:t>
      </w:r>
      <w:bookmarkEnd w:id="74"/>
      <w:bookmarkEnd w:id="75"/>
      <w:bookmarkEnd w:id="76"/>
      <w:bookmarkEnd w:id="77"/>
      <w:bookmarkEnd w:id="78"/>
      <w:bookmarkEnd w:id="79"/>
      <w:bookmarkEnd w:id="80"/>
      <w:bookmarkEnd w:id="81"/>
      <w:bookmarkEnd w:id="82"/>
      <w:bookmarkEnd w:id="83"/>
      <w:bookmarkEnd w:id="84"/>
    </w:p>
    <w:p w:rsidRPr="00F35005" w:rsidR="00F35005" w:rsidP="00C840ED" w:rsidRDefault="00F35005" w14:paraId="301045DF" w14:textId="4FF515D0">
      <w:r w:rsidRPr="00F35005">
        <w:t xml:space="preserve">Läkare dokumenterar eventuella daganteckningar eller motsvarande i pågående slutenvårdstillfälle. Konsulter utanför ansvarig specialitet/klinik dokumenterar enligt riktlinje </w:t>
      </w:r>
      <w:hyperlink w:history="1" r:id="rId14">
        <w:r w:rsidRPr="00637BC0">
          <w:rPr>
            <w:rStyle w:val="Hyperlnk"/>
          </w:rPr>
          <w:t>Vårdtillfälleshantering i Melior</w:t>
        </w:r>
      </w:hyperlink>
      <w:r w:rsidRPr="00F35005">
        <w:t xml:space="preserve"> [2]. Undantaget är polikliniska patienter samt remitterade från strål/SU, där eventuell läkardokumentation sker under respektive specialitets öppenvårdstillfälle.</w:t>
      </w:r>
    </w:p>
    <w:p w:rsidRPr="00F35005" w:rsidR="00F35005" w:rsidP="00C840ED" w:rsidRDefault="00F35005" w14:paraId="7B5550C1" w14:textId="77777777">
      <w:pPr>
        <w:pStyle w:val="MellanrubrikVGR"/>
      </w:pPr>
      <w:bookmarkStart w:name="_Toc382234867" w:id="85"/>
      <w:bookmarkStart w:name="_Toc446410283" w:id="86"/>
      <w:bookmarkStart w:name="_Toc446410562" w:id="87"/>
      <w:bookmarkStart w:name="_Toc256000007" w:id="88"/>
      <w:bookmarkStart w:name="_Toc256000019" w:id="89"/>
      <w:bookmarkStart w:name="_Toc256000031" w:id="90"/>
      <w:bookmarkStart w:name="_Toc536544534" w:id="91"/>
      <w:bookmarkStart w:name="_Toc1480591" w:id="92"/>
      <w:bookmarkStart w:name="_Toc256000040" w:id="93"/>
      <w:bookmarkStart w:name="_Toc256000051" w:id="94"/>
      <w:bookmarkStart w:name="_Toc256000062" w:id="95"/>
      <w:r w:rsidRPr="00F35005">
        <w:t>Hemgång/utskrivning</w:t>
      </w:r>
      <w:bookmarkEnd w:id="85"/>
      <w:bookmarkEnd w:id="86"/>
      <w:bookmarkEnd w:id="87"/>
      <w:bookmarkEnd w:id="88"/>
      <w:bookmarkEnd w:id="89"/>
      <w:bookmarkEnd w:id="90"/>
      <w:bookmarkEnd w:id="91"/>
      <w:bookmarkEnd w:id="92"/>
      <w:bookmarkEnd w:id="93"/>
      <w:bookmarkEnd w:id="94"/>
      <w:bookmarkEnd w:id="95"/>
    </w:p>
    <w:p w:rsidRPr="00F35005" w:rsidR="00F35005" w:rsidP="00C840ED" w:rsidRDefault="00F35005" w14:paraId="1307E6AA" w14:textId="5B9998DF">
      <w:r w:rsidRPr="00F35005">
        <w:t xml:space="preserve">Vid hemgång/utskrivning av patient flyttas patienten i Melior, av personal vid SÄS </w:t>
      </w:r>
      <w:r w:rsidR="39760C11">
        <w:t>Vård</w:t>
      </w:r>
      <w:r w:rsidR="1C7D5A89">
        <w:t>h</w:t>
      </w:r>
      <w:r>
        <w:t>otell</w:t>
      </w:r>
      <w:r w:rsidRPr="00F35005">
        <w:t>, till hemavdelningen så att ansvarig enhet visas på journalmappen. Vid utskrivning väljs epikrisansvarig läkare efter angivet namn på bokningen. Saknas epikrisansvarig läkare där anges remitterande läkare som epikrisansvarig.</w:t>
      </w:r>
    </w:p>
    <w:p w:rsidRPr="00F35005" w:rsidR="00F35005" w:rsidP="00C840ED" w:rsidRDefault="00F35005" w14:paraId="3128C6A0" w14:textId="77777777">
      <w:pPr>
        <w:pStyle w:val="Rubrik3"/>
      </w:pPr>
      <w:bookmarkStart w:name="_Toc382234868" w:id="96"/>
      <w:bookmarkStart w:name="_Toc446410284" w:id="97"/>
      <w:bookmarkStart w:name="_Toc446410563" w:id="98"/>
      <w:bookmarkStart w:name="_Toc256000008" w:id="99"/>
      <w:bookmarkStart w:name="_Toc256000020" w:id="100"/>
      <w:bookmarkStart w:name="_Toc256000032" w:id="101"/>
      <w:bookmarkStart w:name="_Toc536544535" w:id="102"/>
      <w:bookmarkStart w:name="_Toc1480592" w:id="103"/>
      <w:bookmarkStart w:name="_Toc256000041" w:id="104"/>
      <w:bookmarkStart w:name="_Toc256000052" w:id="105"/>
      <w:bookmarkStart w:name="_Toc256000063" w:id="106"/>
      <w:bookmarkStart w:name="_Toc194400265" w:id="107"/>
      <w:r w:rsidRPr="00F35005">
        <w:t>Läkemedels- och lab-modulen</w:t>
      </w:r>
      <w:bookmarkEnd w:id="96"/>
      <w:bookmarkEnd w:id="97"/>
      <w:bookmarkEnd w:id="98"/>
      <w:bookmarkEnd w:id="99"/>
      <w:bookmarkEnd w:id="100"/>
      <w:bookmarkEnd w:id="101"/>
      <w:bookmarkEnd w:id="102"/>
      <w:bookmarkEnd w:id="103"/>
      <w:bookmarkEnd w:id="104"/>
      <w:bookmarkEnd w:id="105"/>
      <w:bookmarkEnd w:id="106"/>
      <w:bookmarkEnd w:id="107"/>
    </w:p>
    <w:p w:rsidRPr="00F35005" w:rsidR="00F35005" w:rsidP="00C840ED" w:rsidRDefault="00F35005" w14:paraId="0458AAD1" w14:textId="7C15DB8D">
      <w:r w:rsidRPr="00F35005">
        <w:t>Vid ordination av läkemedel eller provtagning hänvisas till Meliors läkemedels- respektive lab-modul.</w:t>
      </w:r>
    </w:p>
    <w:p w:rsidRPr="00F35005" w:rsidR="00F35005" w:rsidP="00C840ED" w:rsidRDefault="00F35005" w14:paraId="589DBA5D" w14:textId="5CF2FF88">
      <w:r w:rsidRPr="00F35005">
        <w:t xml:space="preserve">Ansvarig läkare ordinerar och ”pilar” de läkemedel som ska administreras. Om möjligt pilas ordinationerna för hela hotellvistelsen. Sjuksköterskor vid SÄS </w:t>
      </w:r>
      <w:r w:rsidR="7B4BC93F">
        <w:t>Vård</w:t>
      </w:r>
      <w:r w:rsidR="7A3282B8">
        <w:t>h</w:t>
      </w:r>
      <w:r>
        <w:t>otell</w:t>
      </w:r>
      <w:r w:rsidRPr="00F35005">
        <w:t xml:space="preserve"> delar ut och signerar i läkemedelsmodulens utdelningslista.</w:t>
      </w:r>
    </w:p>
    <w:p w:rsidRPr="00F35005" w:rsidR="00F35005" w:rsidP="00C840ED" w:rsidRDefault="00F35005" w14:paraId="36036298" w14:textId="77777777">
      <w:r w:rsidRPr="00F35005">
        <w:t>Om läkemedelsutdelning ska ske utanför pågående slutenvårdstillfälle, ska dessa aktuella läkemedel hämtas ner till ordinationsöversikten så att utdelningar genereras.</w:t>
      </w:r>
    </w:p>
    <w:p w:rsidRPr="00F35005" w:rsidR="00F35005" w:rsidP="00C840ED" w:rsidRDefault="00F35005" w14:paraId="45111555" w14:textId="1469CFF1">
      <w:r w:rsidRPr="00F35005">
        <w:t xml:space="preserve">Ordination av lab-prover i Melior görs av ansvarig läkare. </w:t>
      </w:r>
      <w:r>
        <w:t xml:space="preserve">SÄS </w:t>
      </w:r>
      <w:r w:rsidR="65EEB4C8">
        <w:t>Vård</w:t>
      </w:r>
      <w:r w:rsidR="6280361D">
        <w:t>h</w:t>
      </w:r>
      <w:r>
        <w:t>otell</w:t>
      </w:r>
      <w:r w:rsidRPr="00F35005">
        <w:t xml:space="preserve"> eller provtagningscentralen genomför provtagningen och dokumenterar i Meliors lab-modul.</w:t>
      </w:r>
    </w:p>
    <w:p w:rsidRPr="00F35005" w:rsidR="00F35005" w:rsidP="00FE27B6" w:rsidRDefault="00F35005" w14:paraId="3B6C2895" w14:textId="77777777">
      <w:pPr>
        <w:pStyle w:val="Rubrik2"/>
      </w:pPr>
      <w:bookmarkStart w:name="_Toc182366122" w:id="108"/>
      <w:bookmarkStart w:name="_Toc382234869" w:id="109"/>
      <w:bookmarkStart w:name="_Toc446410285" w:id="110"/>
      <w:bookmarkStart w:name="_Toc446410564" w:id="111"/>
      <w:bookmarkStart w:name="_Toc256000009" w:id="112"/>
      <w:bookmarkStart w:name="_Toc256000021" w:id="113"/>
      <w:bookmarkStart w:name="_Toc256000033" w:id="114"/>
      <w:bookmarkStart w:name="_Toc536544536" w:id="115"/>
      <w:bookmarkStart w:name="_Toc1480593" w:id="116"/>
      <w:bookmarkStart w:name="_Toc256000042" w:id="117"/>
      <w:bookmarkStart w:name="_Toc256000053" w:id="118"/>
      <w:bookmarkStart w:name="_Toc256000064" w:id="119"/>
      <w:bookmarkStart w:name="_Toc194400266" w:id="120"/>
      <w:r w:rsidRPr="00F35005">
        <w:lastRenderedPageBreak/>
        <w:t>Dokumentinformation</w:t>
      </w:r>
      <w:bookmarkEnd w:id="108"/>
      <w:bookmarkEnd w:id="109"/>
      <w:bookmarkEnd w:id="110"/>
      <w:bookmarkEnd w:id="111"/>
      <w:bookmarkEnd w:id="112"/>
      <w:bookmarkEnd w:id="113"/>
      <w:bookmarkEnd w:id="114"/>
      <w:bookmarkEnd w:id="115"/>
      <w:bookmarkEnd w:id="116"/>
      <w:bookmarkEnd w:id="117"/>
      <w:bookmarkEnd w:id="118"/>
      <w:bookmarkEnd w:id="119"/>
      <w:bookmarkEnd w:id="120"/>
    </w:p>
    <w:p w:rsidRPr="00C840ED" w:rsidR="00F35005" w:rsidP="00FE27B6" w:rsidRDefault="00F35005" w14:paraId="3F5DB9A4" w14:textId="77777777">
      <w:pPr>
        <w:keepNext/>
        <w:keepLines/>
        <w:spacing w:after="0"/>
        <w:rPr>
          <w:b/>
          <w:bCs/>
        </w:rPr>
      </w:pPr>
      <w:r w:rsidRPr="00C840ED">
        <w:rPr>
          <w:b/>
          <w:bCs/>
        </w:rPr>
        <w:t>För innehållet svarar</w:t>
      </w:r>
    </w:p>
    <w:p w:rsidRPr="00F35005" w:rsidR="00F35005" w:rsidP="00FE27B6" w:rsidRDefault="00F35005" w14:paraId="09A7966F" w14:textId="529FA769">
      <w:pPr>
        <w:keepNext/>
        <w:keepLines/>
      </w:pPr>
      <w:r>
        <w:t xml:space="preserve">Margareta Wass, vårdenhetschef, SÄS </w:t>
      </w:r>
      <w:r w:rsidR="71B45ADE">
        <w:t>Vård</w:t>
      </w:r>
      <w:r w:rsidR="53D2A20B">
        <w:t>h</w:t>
      </w:r>
      <w:r>
        <w:t>otell</w:t>
      </w:r>
    </w:p>
    <w:p w:rsidRPr="00C840ED" w:rsidR="00F35005" w:rsidP="00FE27B6" w:rsidRDefault="00F35005" w14:paraId="7D42C93B" w14:textId="0F784EBB">
      <w:pPr>
        <w:keepNext/>
        <w:keepLines/>
        <w:spacing w:after="0"/>
        <w:rPr>
          <w:b/>
          <w:bCs/>
        </w:rPr>
      </w:pPr>
      <w:bookmarkStart w:name="_Toc149035757" w:id="121"/>
      <w:bookmarkStart w:name="_Toc149978547" w:id="122"/>
      <w:r w:rsidRPr="00C840ED">
        <w:rPr>
          <w:b/>
          <w:bCs/>
        </w:rPr>
        <w:t>Remissinstanser</w:t>
      </w:r>
      <w:bookmarkEnd w:id="121"/>
      <w:bookmarkEnd w:id="122"/>
      <w:r w:rsidR="0005379C">
        <w:rPr>
          <w:b/>
          <w:bCs/>
        </w:rPr>
        <w:t xml:space="preserve"> (utgåva 1)</w:t>
      </w:r>
    </w:p>
    <w:p w:rsidRPr="00F35005" w:rsidR="00F35005" w:rsidP="00FE27B6" w:rsidRDefault="00F35005" w14:paraId="062EE362" w14:textId="37FC0669">
      <w:pPr>
        <w:keepNext/>
        <w:keepLines/>
      </w:pPr>
      <w:r w:rsidRPr="00EE2F77">
        <w:t>Hanna Svensson, systemförvaltare Melior, SÄS, 2</w:t>
      </w:r>
      <w:r w:rsidRPr="00EE2F77" w:rsidR="0CBD7DB2">
        <w:t>022-12-08</w:t>
      </w:r>
      <w:r w:rsidRPr="00EE2F77">
        <w:br/>
      </w:r>
      <w:r w:rsidRPr="00EE2F77" w:rsidR="61C3D1E6">
        <w:t>Annamaria Kolozsvari Rask</w:t>
      </w:r>
      <w:r w:rsidRPr="00EE2F77">
        <w:t>, systemförvaltare ELVIS, SÄS, 20</w:t>
      </w:r>
      <w:r w:rsidRPr="00EE2F77" w:rsidR="4F85B5E2">
        <w:t>22</w:t>
      </w:r>
      <w:r w:rsidRPr="00EE2F77">
        <w:t>-</w:t>
      </w:r>
      <w:r w:rsidRPr="00EE2F77" w:rsidR="4F231038">
        <w:t>12</w:t>
      </w:r>
      <w:r w:rsidRPr="00EE2F77">
        <w:t>-</w:t>
      </w:r>
      <w:r w:rsidRPr="00EE2F77" w:rsidR="4B856ED1">
        <w:t>08</w:t>
      </w:r>
    </w:p>
    <w:p w:rsidRPr="00C840ED" w:rsidR="00F35005" w:rsidP="00FE27B6" w:rsidRDefault="00F35005" w14:paraId="4FD5DF52" w14:textId="77777777">
      <w:pPr>
        <w:keepNext/>
        <w:keepLines/>
        <w:spacing w:after="0"/>
        <w:rPr>
          <w:b/>
          <w:bCs/>
        </w:rPr>
      </w:pPr>
      <w:r w:rsidRPr="00C840ED">
        <w:rPr>
          <w:b/>
          <w:bCs/>
        </w:rPr>
        <w:t>Fastställt av</w:t>
      </w:r>
    </w:p>
    <w:p w:rsidRPr="00F35005" w:rsidR="00F35005" w:rsidP="00FE27B6" w:rsidRDefault="0005379C" w14:paraId="5AE539E2" w14:textId="59ADA656">
      <w:pPr>
        <w:keepNext/>
        <w:keepLines/>
        <w:rPr>
          <w:szCs w:val="20"/>
        </w:rPr>
      </w:pPr>
      <w:r>
        <w:rPr>
          <w:szCs w:val="20"/>
        </w:rPr>
        <w:t>Jerker Nilson</w:t>
      </w:r>
      <w:r w:rsidRPr="00F35005" w:rsidR="00F35005">
        <w:rPr>
          <w:szCs w:val="20"/>
        </w:rPr>
        <w:t>,</w:t>
      </w:r>
      <w:r w:rsidR="00FE27B6">
        <w:rPr>
          <w:szCs w:val="20"/>
        </w:rPr>
        <w:t xml:space="preserve"> </w:t>
      </w:r>
      <w:r w:rsidRPr="00F35005" w:rsidR="00F35005">
        <w:rPr>
          <w:szCs w:val="20"/>
        </w:rPr>
        <w:t>chefläkare, SÄS</w:t>
      </w:r>
    </w:p>
    <w:p w:rsidRPr="00C840ED" w:rsidR="00F35005" w:rsidP="00FE27B6" w:rsidRDefault="00F35005" w14:paraId="26EA7EED" w14:textId="77777777">
      <w:pPr>
        <w:keepNext/>
        <w:keepLines/>
        <w:spacing w:after="0"/>
        <w:rPr>
          <w:b/>
          <w:bCs/>
        </w:rPr>
      </w:pPr>
      <w:r w:rsidRPr="00C840ED">
        <w:rPr>
          <w:b/>
          <w:bCs/>
        </w:rPr>
        <w:t>Nyckelord</w:t>
      </w:r>
    </w:p>
    <w:p w:rsidRPr="00F35005" w:rsidR="00F35005" w:rsidP="00FE27B6" w:rsidRDefault="00F35005" w14:paraId="0D140C30" w14:textId="5A2803AD">
      <w:pPr>
        <w:keepNext/>
        <w:keepLines/>
      </w:pPr>
      <w:r>
        <w:t xml:space="preserve">SÄS </w:t>
      </w:r>
      <w:r w:rsidR="5555AE32">
        <w:t>Vård</w:t>
      </w:r>
      <w:r w:rsidR="3EA595CE">
        <w:t>h</w:t>
      </w:r>
      <w:r>
        <w:t xml:space="preserve">otell, </w:t>
      </w:r>
      <w:r w:rsidR="55BCDD3C">
        <w:t>patienthotell, hotell</w:t>
      </w:r>
      <w:r>
        <w:t>, Melior, ELVIS, dokumentation, vårdtillfälleshantering, läkemedelsmodul, journalföring</w:t>
      </w:r>
    </w:p>
    <w:p w:rsidRPr="007A1636" w:rsidR="00F35005" w:rsidP="007A1636" w:rsidRDefault="00F35005" w14:paraId="6C0BD4F8" w14:textId="77777777">
      <w:pPr>
        <w:pStyle w:val="Rubrik2"/>
      </w:pPr>
      <w:bookmarkStart w:name="_Toc382234870" w:id="123"/>
      <w:bookmarkStart w:name="_Toc446410286" w:id="124"/>
      <w:bookmarkStart w:name="_Toc446410565" w:id="125"/>
      <w:bookmarkStart w:name="_Toc256000010" w:id="126"/>
      <w:bookmarkStart w:name="_Toc256000022" w:id="127"/>
      <w:bookmarkStart w:name="_Toc256000034" w:id="128"/>
      <w:bookmarkStart w:name="_Toc536544537" w:id="129"/>
      <w:bookmarkStart w:name="_Toc1480594" w:id="130"/>
      <w:bookmarkStart w:name="_Toc256000043" w:id="131"/>
      <w:bookmarkStart w:name="_Toc256000054" w:id="132"/>
      <w:bookmarkStart w:name="_Toc256000065" w:id="133"/>
      <w:bookmarkStart w:name="_Toc194400267" w:id="134"/>
      <w:r w:rsidRPr="007A1636">
        <w:t>Referens- och länkförteckning</w:t>
      </w:r>
      <w:bookmarkEnd w:id="123"/>
      <w:bookmarkEnd w:id="124"/>
      <w:bookmarkEnd w:id="125"/>
      <w:bookmarkEnd w:id="126"/>
      <w:bookmarkEnd w:id="127"/>
      <w:bookmarkEnd w:id="128"/>
      <w:bookmarkEnd w:id="129"/>
      <w:bookmarkEnd w:id="130"/>
      <w:bookmarkEnd w:id="131"/>
      <w:bookmarkEnd w:id="132"/>
      <w:bookmarkEnd w:id="133"/>
      <w:bookmarkEnd w:id="134"/>
    </w:p>
    <w:p w:rsidRPr="00F35005" w:rsidR="00F35005" w:rsidP="00C840ED" w:rsidRDefault="00F35005" w14:paraId="1CF61F03" w14:textId="28D2478E">
      <w:pPr>
        <w:pStyle w:val="Punktlistanumrerad"/>
      </w:pPr>
      <w:r w:rsidRPr="00F35005">
        <w:t xml:space="preserve">Journaldokumentation i Melior – SÄS-standard för </w:t>
      </w:r>
      <w:r w:rsidR="00793EC5">
        <w:t>journalföring</w:t>
      </w:r>
      <w:r w:rsidRPr="00F35005">
        <w:t>. Sjukhusövergripande riktlinje, SÄS.</w:t>
      </w:r>
      <w:r w:rsidRPr="00F35005">
        <w:br/>
      </w:r>
      <w:hyperlink w:history="1" r:id="rId15">
        <w:r w:rsidR="00DB248A">
          <w:rPr>
            <w:rStyle w:val="Hyperlnk"/>
          </w:rPr>
          <w:t>https://insidan.vgregion.se/forvaltningar/sodra-alvsborgs-sjukhus/styrdokument</w:t>
        </w:r>
      </w:hyperlink>
    </w:p>
    <w:p w:rsidRPr="00F35005" w:rsidR="00F35005" w:rsidP="00C840ED" w:rsidRDefault="00F35005" w14:paraId="291085BE" w14:textId="1F18584D">
      <w:pPr>
        <w:pStyle w:val="Punktlistanumrerad"/>
      </w:pPr>
      <w:r w:rsidRPr="00F35005">
        <w:t>Vårdtillfälleshantering i Melior. Sjukhusövergripande riktlinje, SÄS.</w:t>
      </w:r>
      <w:r w:rsidRPr="00F35005">
        <w:br/>
      </w:r>
      <w:hyperlink w:history="1" r:id="rId16">
        <w:r w:rsidR="00DB248A">
          <w:rPr>
            <w:rStyle w:val="Hyperlnk"/>
          </w:rPr>
          <w:t>https://insidan.vgregion.se/forvaltningar/sodra-alvsborgs-sjukhus/styrdokument</w:t>
        </w:r>
      </w:hyperlink>
      <w:bookmarkEnd w:id="0"/>
    </w:p>
    <w:sectPr w:rsidRPr="00F35005" w:rsidR="00F35005" w:rsidSect="00F35005">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E2A70" w:rsidRDefault="009E2A70" w14:paraId="21FE6445" w14:textId="77777777">
      <w:r>
        <w:separator/>
      </w:r>
    </w:p>
  </w:endnote>
  <w:endnote w:type="continuationSeparator" w:id="0">
    <w:p w:rsidR="009E2A70" w:rsidRDefault="009E2A70" w14:paraId="7B08669B" w14:textId="77777777">
      <w:r>
        <w:continuationSeparator/>
      </w:r>
    </w:p>
  </w:endnote>
  <w:endnote w:type="continuationNotice" w:id="1">
    <w:p w:rsidR="009E2A70" w:rsidRDefault="009E2A70" w14:paraId="3B2B250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E2A70" w:rsidRDefault="009E2A70" w14:paraId="56A42DA9" w14:textId="77777777"/>
  </w:footnote>
  <w:footnote w:type="continuationSeparator" w:id="0">
    <w:p w:rsidR="009E2A70" w:rsidRDefault="009E2A70" w14:paraId="735D8AF9" w14:textId="77777777">
      <w:r>
        <w:continuationSeparator/>
      </w:r>
    </w:p>
  </w:footnote>
  <w:footnote w:type="continuationNotice" w:id="1">
    <w:p w:rsidR="009E2A70" w:rsidRDefault="009E2A70" w14:paraId="0B7E67B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36F1F6A9">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A44306" w:rsidR="00413A60" w:rsidRDefault="00413A60" w14:paraId="72D45401" w14:textId="0A2CCBAA">
                          <w:pPr>
                            <w:ind w:left="0"/>
                          </w:pPr>
                          <w:r w:rsidRPr="00A44306">
                            <w:rPr>
                              <w:sz w:val="20"/>
                              <w:szCs w:val="20"/>
                            </w:rPr>
                            <w:t>OBS! Utskriven version kan vara ogiltig. Verifiera innehållet</w:t>
                          </w:r>
                          <w:r w:rsidRPr="00A44306"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A44306" w:rsidR="00413A60" w:rsidRDefault="00413A60" w14:paraId="72D45401" w14:textId="0A2CCBAA">
                    <w:pPr>
                      <w:ind w:left="0"/>
                    </w:pPr>
                    <w:r w:rsidRPr="00A44306">
                      <w:rPr>
                        <w:sz w:val="20"/>
                        <w:szCs w:val="20"/>
                      </w:rPr>
                      <w:t>OBS! Utskriven version kan vara ogiltig. Verifiera innehållet</w:t>
                    </w:r>
                    <w:r w:rsidRPr="00A44306"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F3CC8282"/>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E720A24"/>
    <w:multiLevelType w:val="hybridMultilevel"/>
    <w:tmpl w:val="5076341C"/>
    <w:lvl w:ilvl="0" w:tplc="59D6CB7E">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3203F27"/>
    <w:multiLevelType w:val="multilevel"/>
    <w:tmpl w:val="0C126B5E"/>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1218312">
    <w:abstractNumId w:val="1"/>
  </w:num>
  <w:num w:numId="2" w16cid:durableId="1416897416">
    <w:abstractNumId w:val="15"/>
  </w:num>
  <w:num w:numId="3" w16cid:durableId="13014954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93683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635419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0653515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94CC"/>
    <w:rsid w:val="00030DDD"/>
    <w:rsid w:val="000313BB"/>
    <w:rsid w:val="00033ED5"/>
    <w:rsid w:val="00050500"/>
    <w:rsid w:val="0005379C"/>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6D74"/>
    <w:rsid w:val="00235B57"/>
    <w:rsid w:val="00244852"/>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3FD5"/>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1FA"/>
    <w:rsid w:val="00384019"/>
    <w:rsid w:val="003854F1"/>
    <w:rsid w:val="0039118E"/>
    <w:rsid w:val="00397F54"/>
    <w:rsid w:val="003A0D43"/>
    <w:rsid w:val="003B2A4B"/>
    <w:rsid w:val="003C148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1C1E"/>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BC0"/>
    <w:rsid w:val="006554D3"/>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3EC5"/>
    <w:rsid w:val="007A1636"/>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472D"/>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2A70"/>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306"/>
    <w:rsid w:val="00A514B7"/>
    <w:rsid w:val="00A54A0B"/>
    <w:rsid w:val="00A65FD4"/>
    <w:rsid w:val="00A80A0A"/>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B9D"/>
    <w:rsid w:val="00BA0066"/>
    <w:rsid w:val="00BB69DB"/>
    <w:rsid w:val="00BC322E"/>
    <w:rsid w:val="00BC44CD"/>
    <w:rsid w:val="00BC48A6"/>
    <w:rsid w:val="00BC5905"/>
    <w:rsid w:val="00BE7978"/>
    <w:rsid w:val="00C07DDB"/>
    <w:rsid w:val="00C4115D"/>
    <w:rsid w:val="00C43BDD"/>
    <w:rsid w:val="00C47778"/>
    <w:rsid w:val="00C5011E"/>
    <w:rsid w:val="00C50EE5"/>
    <w:rsid w:val="00C5240A"/>
    <w:rsid w:val="00C5398F"/>
    <w:rsid w:val="00C556F5"/>
    <w:rsid w:val="00C70E19"/>
    <w:rsid w:val="00C72574"/>
    <w:rsid w:val="00C7430C"/>
    <w:rsid w:val="00C840ED"/>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AA7"/>
    <w:rsid w:val="00DB248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2F77"/>
    <w:rsid w:val="00EE3818"/>
    <w:rsid w:val="00F22264"/>
    <w:rsid w:val="00F2564D"/>
    <w:rsid w:val="00F35005"/>
    <w:rsid w:val="00F35B05"/>
    <w:rsid w:val="00F413D9"/>
    <w:rsid w:val="00F5135F"/>
    <w:rsid w:val="00F51F78"/>
    <w:rsid w:val="00F86F47"/>
    <w:rsid w:val="00F90B64"/>
    <w:rsid w:val="00FB2F0F"/>
    <w:rsid w:val="00FB5086"/>
    <w:rsid w:val="00FB5411"/>
    <w:rsid w:val="00FB6392"/>
    <w:rsid w:val="00FD3C70"/>
    <w:rsid w:val="00FD6820"/>
    <w:rsid w:val="00FE12D8"/>
    <w:rsid w:val="00FE27B6"/>
    <w:rsid w:val="00FF7C02"/>
    <w:rsid w:val="024801E3"/>
    <w:rsid w:val="02B26C36"/>
    <w:rsid w:val="03E87E1E"/>
    <w:rsid w:val="0420C1AA"/>
    <w:rsid w:val="085FA46F"/>
    <w:rsid w:val="090458A9"/>
    <w:rsid w:val="0962BE8D"/>
    <w:rsid w:val="09A3BCD5"/>
    <w:rsid w:val="09CD1C6D"/>
    <w:rsid w:val="0CBD7DB2"/>
    <w:rsid w:val="0D41F81A"/>
    <w:rsid w:val="11356507"/>
    <w:rsid w:val="13A88E7E"/>
    <w:rsid w:val="1461C26E"/>
    <w:rsid w:val="1574C819"/>
    <w:rsid w:val="15806941"/>
    <w:rsid w:val="189C1E94"/>
    <w:rsid w:val="1992B3C0"/>
    <w:rsid w:val="19FA7B8C"/>
    <w:rsid w:val="1C7D5A89"/>
    <w:rsid w:val="1D018CAB"/>
    <w:rsid w:val="1D9B94E2"/>
    <w:rsid w:val="22BE4D9E"/>
    <w:rsid w:val="25890651"/>
    <w:rsid w:val="25C25477"/>
    <w:rsid w:val="25D33410"/>
    <w:rsid w:val="2A5A1895"/>
    <w:rsid w:val="2B3059F2"/>
    <w:rsid w:val="2C7EB253"/>
    <w:rsid w:val="2D125996"/>
    <w:rsid w:val="2D8A4AD0"/>
    <w:rsid w:val="2DAC0DDA"/>
    <w:rsid w:val="2DB8FF68"/>
    <w:rsid w:val="300A7B4A"/>
    <w:rsid w:val="3630C89B"/>
    <w:rsid w:val="39760C11"/>
    <w:rsid w:val="3A71CB34"/>
    <w:rsid w:val="3A74B253"/>
    <w:rsid w:val="3B0439BE"/>
    <w:rsid w:val="3B4723B5"/>
    <w:rsid w:val="3BA45A6D"/>
    <w:rsid w:val="3EA595CE"/>
    <w:rsid w:val="3F4B138E"/>
    <w:rsid w:val="406ECE82"/>
    <w:rsid w:val="41BB2599"/>
    <w:rsid w:val="44771A79"/>
    <w:rsid w:val="4491F3A7"/>
    <w:rsid w:val="45423FA5"/>
    <w:rsid w:val="4592A6A1"/>
    <w:rsid w:val="4612EADA"/>
    <w:rsid w:val="47AEBB3B"/>
    <w:rsid w:val="49BDBBD7"/>
    <w:rsid w:val="49E2F1CA"/>
    <w:rsid w:val="49ED1739"/>
    <w:rsid w:val="4B7EC22B"/>
    <w:rsid w:val="4B856ED1"/>
    <w:rsid w:val="4BF4F81E"/>
    <w:rsid w:val="4CA5441C"/>
    <w:rsid w:val="4D30967A"/>
    <w:rsid w:val="4F09A527"/>
    <w:rsid w:val="4F0E48BA"/>
    <w:rsid w:val="4F231038"/>
    <w:rsid w:val="4F85B5E2"/>
    <w:rsid w:val="52028C9A"/>
    <w:rsid w:val="53D2A20B"/>
    <w:rsid w:val="5555AE32"/>
    <w:rsid w:val="55BCDD3C"/>
    <w:rsid w:val="56EE6D1C"/>
    <w:rsid w:val="56FC2156"/>
    <w:rsid w:val="586922FE"/>
    <w:rsid w:val="59DBCD27"/>
    <w:rsid w:val="5A7C4D26"/>
    <w:rsid w:val="5C3042DE"/>
    <w:rsid w:val="5D136DE9"/>
    <w:rsid w:val="5DA1F41B"/>
    <w:rsid w:val="60E7FE96"/>
    <w:rsid w:val="61C3D1E6"/>
    <w:rsid w:val="6280361D"/>
    <w:rsid w:val="62F656D5"/>
    <w:rsid w:val="63222C1F"/>
    <w:rsid w:val="647B2B65"/>
    <w:rsid w:val="652E250B"/>
    <w:rsid w:val="65EEB4C8"/>
    <w:rsid w:val="65F74627"/>
    <w:rsid w:val="66671F5B"/>
    <w:rsid w:val="668C98C4"/>
    <w:rsid w:val="67207564"/>
    <w:rsid w:val="67E0931D"/>
    <w:rsid w:val="689DFB36"/>
    <w:rsid w:val="696C62AD"/>
    <w:rsid w:val="69C43986"/>
    <w:rsid w:val="6A216FFD"/>
    <w:rsid w:val="6A46F084"/>
    <w:rsid w:val="6B2CF8ED"/>
    <w:rsid w:val="6B3DC43A"/>
    <w:rsid w:val="6D737254"/>
    <w:rsid w:val="70C113E7"/>
    <w:rsid w:val="7193C1FC"/>
    <w:rsid w:val="71B45ADE"/>
    <w:rsid w:val="75EA246A"/>
    <w:rsid w:val="76CDDE1A"/>
    <w:rsid w:val="78C91BED"/>
    <w:rsid w:val="78F6C673"/>
    <w:rsid w:val="7946DEF0"/>
    <w:rsid w:val="7A3282B8"/>
    <w:rsid w:val="7A3EC1F3"/>
    <w:rsid w:val="7A5656B9"/>
    <w:rsid w:val="7A94A4FA"/>
    <w:rsid w:val="7B4BC93F"/>
    <w:rsid w:val="7DAC0B3F"/>
    <w:rsid w:val="7FAF649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A44306"/>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A44306"/>
    <w:pPr>
      <w:keepNext/>
      <w:spacing w:before="1300" w:after="240" w:line="288" w:lineRule="auto"/>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A44306"/>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7A1636"/>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F3500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F3500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F3500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A44306"/>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44306"/>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7A1636"/>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840ED"/>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840ED"/>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7A1636"/>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F3500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F3500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F35005"/>
    <w:rPr>
      <w:rFonts w:asciiTheme="majorHAnsi" w:hAnsiTheme="majorHAnsi" w:eastAsiaTheme="majorEastAsia" w:cstheme="majorBidi"/>
      <w:i/>
      <w:iCs/>
      <w:color w:val="272727" w:themeColor="text1" w:themeTint="D8"/>
      <w:sz w:val="21"/>
      <w:szCs w:val="21"/>
    </w:rPr>
  </w:style>
  <w:style w:type="paragraph" w:styleId="a" w:customStyle="1">
    <w:next w:val="Numreradlista"/>
    <w:rsid w:val="00F35005"/>
    <w:pPr>
      <w:numPr>
        <w:numId w:val="1"/>
      </w:numPr>
      <w:spacing w:after="80"/>
      <w:ind w:left="3033" w:hanging="357"/>
    </w:pPr>
    <w:rPr>
      <w:sz w:val="24"/>
    </w:rPr>
  </w:style>
  <w:style w:type="paragraph" w:styleId="Numreradlista">
    <w:name w:val="List Number"/>
    <w:basedOn w:val="Normal"/>
    <w:uiPriority w:val="99"/>
    <w:semiHidden/>
    <w:unhideWhenUsed/>
    <w:rsid w:val="00F35005"/>
    <w:pPr>
      <w:tabs>
        <w:tab w:val="num" w:pos="720"/>
      </w:tabs>
      <w:ind w:left="720" w:hanging="720"/>
      <w:contextualSpacing/>
    </w:pPr>
  </w:style>
  <w:style w:type="paragraph" w:styleId="Punktlistanumrerad" w:customStyle="1">
    <w:name w:val="Punktlista numrerad"/>
    <w:qFormat/>
    <w:rsid w:val="007A1636"/>
    <w:pPr>
      <w:numPr>
        <w:numId w:val="6"/>
      </w:numPr>
      <w:tabs>
        <w:tab w:val="left" w:pos="1349"/>
      </w:tabs>
      <w:spacing w:after="120" w:line="288" w:lineRule="auto"/>
      <w:ind w:left="1349" w:right="868" w:hanging="357"/>
    </w:pPr>
    <w:rPr>
      <w:rFonts w:ascii="Georgia" w:hAnsi="Georgia"/>
      <w:sz w:val="24"/>
    </w:rPr>
  </w:style>
  <w:style w:type="character" w:styleId="Olstomnmnande">
    <w:name w:val="Unresolved Mention"/>
    <w:basedOn w:val="Standardstycketeckensnitt"/>
    <w:uiPriority w:val="99"/>
    <w:semiHidden/>
    <w:unhideWhenUsed/>
    <w:rsid w:val="00637BC0"/>
    <w:rPr>
      <w:color w:val="605E5C"/>
      <w:shd w:val="clear" w:color="auto" w:fill="E1DFDD"/>
    </w:rPr>
  </w:style>
  <w:style w:type="character" w:styleId="AnvndHyperlnk">
    <w:name w:val="FollowedHyperlink"/>
    <w:basedOn w:val="Standardstycketeckensnitt"/>
    <w:uiPriority w:val="99"/>
    <w:semiHidden/>
    <w:unhideWhenUsed/>
    <w:rsid w:val="00DA7AA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98/SURROGATE/V%c3%a5rdtillf%c3%a4lleshantering%20i%20Melior.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02/SURROGATE/Journaldokumentation%20i%20Melior%20%e2%80%93%20S%c3%84S-standard%20f%c3%b6r%20journalf%c3%b6ring.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198/SURROGATE/V%c3%a5rdtillf%c3%a4lleshantering%20i%20Melior.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02/SURROGATE/Journaldokumentation%20i%20Melior%20%e2%80%93%20S%c3%84S-standard%20f%c3%b6r%20optimal%20textjournal.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98/SURROGATE/V%c3%a5rdtillf%c3%a4lleshantering%20i%20Melior.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Dokumentation och vårdtillfälleshantering för patienter på SÄS Vårdhotell</dc:title>
  <dc:subject/>
  <dc:creator>patrik.jens.johansson@vgregion.se</dc:creator>
  <keywords/>
  <lastModifiedBy>Jonna Alvedal</lastModifiedBy>
  <revision>22</revision>
  <lastPrinted>2016-03-31T10:56:00.0000000Z</lastPrinted>
  <dcterms:created xsi:type="dcterms:W3CDTF">2022-03-28T05:35:00.0000000Z</dcterms:created>
  <dcterms:modified xsi:type="dcterms:W3CDTF">2025-06-23T12:54:19.0000000Z</dcterms:modified>
</coreProperties>
</file>