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2CCFC8" w14:textId="77777777" w:rsidR="00CD07B0" w:rsidRPr="00CD07B0" w:rsidRDefault="00CD07B0" w:rsidP="00490C96">
      <w:pPr>
        <w:pStyle w:val="Rubrik1"/>
      </w:pPr>
      <w:bookmarkStart w:id="0" w:name="_Toc314219769"/>
      <w:bookmarkStart w:id="1" w:name="_Toc321146591"/>
      <w:r w:rsidRPr="00CD07B0">
        <w:t xml:space="preserve">Dokumentation i </w:t>
      </w:r>
      <w:proofErr w:type="spellStart"/>
      <w:r w:rsidRPr="00CD07B0">
        <w:t>Melior</w:t>
      </w:r>
      <w:proofErr w:type="spellEnd"/>
      <w:r w:rsidRPr="00CD07B0">
        <w:t xml:space="preserve"> av apotekare</w:t>
      </w:r>
    </w:p>
    <w:p w14:paraId="392BE4AD" w14:textId="77777777" w:rsidR="00CD07B0" w:rsidRPr="00CD07B0" w:rsidRDefault="00CD07B0" w:rsidP="00490C96">
      <w:pPr>
        <w:pStyle w:val="Rubrik2"/>
      </w:pPr>
      <w:bookmarkStart w:id="2" w:name="_Toc75780648"/>
      <w:bookmarkStart w:id="3" w:name="_Toc256000000"/>
      <w:bookmarkStart w:id="4" w:name="_Toc231561417"/>
      <w:r w:rsidRPr="00CD07B0">
        <w:t>Sammanfattning</w:t>
      </w:r>
      <w:bookmarkEnd w:id="0"/>
      <w:bookmarkEnd w:id="2"/>
      <w:bookmarkEnd w:id="3"/>
      <w:bookmarkEnd w:id="4"/>
    </w:p>
    <w:p w14:paraId="6E7240BB" w14:textId="65A7BD86" w:rsidR="00490C96" w:rsidRDefault="00CD07B0" w:rsidP="00490C96">
      <w:r w:rsidRPr="00CD07B0">
        <w:t>Rutin för hur</w:t>
      </w:r>
      <w:r w:rsidR="00493FEE">
        <w:t xml:space="preserve"> kliniska</w:t>
      </w:r>
      <w:r w:rsidRPr="00CD07B0">
        <w:t xml:space="preserve"> apotekare dokumenterar patientnära arbete i journalsystemet </w:t>
      </w:r>
      <w:proofErr w:type="spellStart"/>
      <w:r w:rsidRPr="00CD07B0">
        <w:t>Melior</w:t>
      </w:r>
      <w:proofErr w:type="spellEnd"/>
      <w:r w:rsidR="000701B8">
        <w:t xml:space="preserve"> SÄS</w:t>
      </w:r>
      <w:r w:rsidRPr="00CD07B0">
        <w:t>. Rutinen beskriver en kartläggning av patientens läkemedelsanvändning.</w:t>
      </w:r>
    </w:p>
    <w:p w14:paraId="7D28B561" w14:textId="77777777" w:rsidR="00490C96" w:rsidRPr="00C943D6" w:rsidRDefault="00490C96" w:rsidP="00490C96">
      <w:pPr>
        <w:pStyle w:val="Rubrik2"/>
      </w:pPr>
      <w:bookmarkStart w:id="5" w:name="_Toc231561418"/>
      <w:r w:rsidRPr="00C943D6">
        <w:t>Förändringar sedan föregående version</w:t>
      </w:r>
      <w:bookmarkEnd w:id="5"/>
    </w:p>
    <w:p w14:paraId="63F0A374" w14:textId="2211C60B" w:rsidR="00CD07B0" w:rsidRPr="00CD07B0" w:rsidRDefault="000701B8" w:rsidP="00490C96">
      <w:r>
        <w:t>R</w:t>
      </w:r>
      <w:r w:rsidR="00811DDC">
        <w:t>edaktionella ändringar.</w:t>
      </w:r>
    </w:p>
    <w:p w14:paraId="21BB747B" w14:textId="77777777" w:rsidR="00CD07B0" w:rsidRPr="00490C96" w:rsidRDefault="00CD07B0" w:rsidP="00490C96">
      <w:pPr>
        <w:spacing w:before="360" w:after="40"/>
        <w:rPr>
          <w:rFonts w:asciiTheme="majorHAnsi" w:hAnsiTheme="majorHAnsi" w:cstheme="majorHAnsi"/>
          <w:sz w:val="28"/>
          <w:szCs w:val="28"/>
        </w:rPr>
      </w:pPr>
      <w:r w:rsidRPr="00490C96">
        <w:rPr>
          <w:rFonts w:asciiTheme="majorHAnsi" w:hAnsiTheme="majorHAnsi" w:cstheme="majorHAnsi"/>
          <w:sz w:val="28"/>
          <w:szCs w:val="28"/>
        </w:rPr>
        <w:t>Innehållsförteckning</w:t>
      </w:r>
    </w:p>
    <w:p w14:paraId="34E0D096" w14:textId="60506D8A" w:rsidR="000705AB" w:rsidRDefault="008054E0">
      <w:pPr>
        <w:pStyle w:val="Innehll1"/>
        <w:rPr>
          <w:rFonts w:asciiTheme="minorHAnsi" w:eastAsiaTheme="minorEastAsia" w:hAnsiTheme="minorHAnsi" w:cstheme="minorBidi"/>
          <w:noProof/>
          <w:kern w:val="2"/>
          <w14:ligatures w14:val="standardContextual"/>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Pr>
          <w:rFonts w:ascii="Arial" w:hAnsi="Arial"/>
          <w:noProof/>
          <w:color w:val="0000FF"/>
          <w:sz w:val="22"/>
          <w:szCs w:val="32"/>
        </w:rPr>
        <w:fldChar w:fldCharType="separate"/>
      </w:r>
      <w:hyperlink w:anchor="_Toc231561417" w:history="1">
        <w:r w:rsidR="000705AB" w:rsidRPr="005A44BA">
          <w:rPr>
            <w:rStyle w:val="Hyperlnk"/>
            <w:rFonts w:eastAsia="MS Gothic"/>
            <w:noProof/>
          </w:rPr>
          <w:t>Sammanfattning</w:t>
        </w:r>
        <w:r w:rsidR="000705AB">
          <w:rPr>
            <w:noProof/>
            <w:webHidden/>
          </w:rPr>
          <w:tab/>
        </w:r>
        <w:r w:rsidR="000705AB">
          <w:rPr>
            <w:noProof/>
            <w:webHidden/>
          </w:rPr>
          <w:fldChar w:fldCharType="begin"/>
        </w:r>
        <w:r w:rsidR="000705AB">
          <w:rPr>
            <w:noProof/>
            <w:webHidden/>
          </w:rPr>
          <w:instrText xml:space="preserve"> PAGEREF _Toc231561417 \h </w:instrText>
        </w:r>
        <w:r w:rsidR="000705AB">
          <w:rPr>
            <w:noProof/>
            <w:webHidden/>
          </w:rPr>
        </w:r>
        <w:r w:rsidR="000705AB">
          <w:rPr>
            <w:noProof/>
            <w:webHidden/>
          </w:rPr>
          <w:fldChar w:fldCharType="separate"/>
        </w:r>
        <w:r w:rsidR="000705AB">
          <w:rPr>
            <w:noProof/>
            <w:webHidden/>
          </w:rPr>
          <w:t>1</w:t>
        </w:r>
        <w:r w:rsidR="000705AB">
          <w:rPr>
            <w:noProof/>
            <w:webHidden/>
          </w:rPr>
          <w:fldChar w:fldCharType="end"/>
        </w:r>
      </w:hyperlink>
    </w:p>
    <w:p w14:paraId="2FAEE9E1" w14:textId="45A963DE" w:rsidR="000705AB" w:rsidRDefault="000705AB">
      <w:pPr>
        <w:pStyle w:val="Innehll1"/>
        <w:rPr>
          <w:rFonts w:asciiTheme="minorHAnsi" w:eastAsiaTheme="minorEastAsia" w:hAnsiTheme="minorHAnsi" w:cstheme="minorBidi"/>
          <w:noProof/>
          <w:kern w:val="2"/>
          <w14:ligatures w14:val="standardContextual"/>
        </w:rPr>
      </w:pPr>
      <w:hyperlink w:anchor="_Toc231561418" w:history="1">
        <w:r w:rsidRPr="005A44B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_Toc231561418 \h </w:instrText>
        </w:r>
        <w:r>
          <w:rPr>
            <w:noProof/>
            <w:webHidden/>
          </w:rPr>
        </w:r>
        <w:r>
          <w:rPr>
            <w:noProof/>
            <w:webHidden/>
          </w:rPr>
          <w:fldChar w:fldCharType="separate"/>
        </w:r>
        <w:r>
          <w:rPr>
            <w:noProof/>
            <w:webHidden/>
          </w:rPr>
          <w:t>1</w:t>
        </w:r>
        <w:r>
          <w:rPr>
            <w:noProof/>
            <w:webHidden/>
          </w:rPr>
          <w:fldChar w:fldCharType="end"/>
        </w:r>
      </w:hyperlink>
    </w:p>
    <w:p w14:paraId="644F18FB" w14:textId="6F8FB7E8" w:rsidR="000705AB" w:rsidRDefault="000705AB">
      <w:pPr>
        <w:pStyle w:val="Innehll1"/>
        <w:rPr>
          <w:rFonts w:asciiTheme="minorHAnsi" w:eastAsiaTheme="minorEastAsia" w:hAnsiTheme="minorHAnsi" w:cstheme="minorBidi"/>
          <w:noProof/>
          <w:kern w:val="2"/>
          <w14:ligatures w14:val="standardContextual"/>
        </w:rPr>
      </w:pPr>
      <w:hyperlink w:anchor="_Toc231561419" w:history="1">
        <w:r w:rsidRPr="005A44BA">
          <w:rPr>
            <w:rStyle w:val="Hyperlnk"/>
            <w:rFonts w:eastAsia="MS Gothic"/>
            <w:noProof/>
          </w:rPr>
          <w:t>Förutsättningar</w:t>
        </w:r>
        <w:r>
          <w:rPr>
            <w:noProof/>
            <w:webHidden/>
          </w:rPr>
          <w:tab/>
        </w:r>
        <w:r>
          <w:rPr>
            <w:noProof/>
            <w:webHidden/>
          </w:rPr>
          <w:fldChar w:fldCharType="begin"/>
        </w:r>
        <w:r>
          <w:rPr>
            <w:noProof/>
            <w:webHidden/>
          </w:rPr>
          <w:instrText xml:space="preserve"> PAGEREF _Toc231561419 \h </w:instrText>
        </w:r>
        <w:r>
          <w:rPr>
            <w:noProof/>
            <w:webHidden/>
          </w:rPr>
        </w:r>
        <w:r>
          <w:rPr>
            <w:noProof/>
            <w:webHidden/>
          </w:rPr>
          <w:fldChar w:fldCharType="separate"/>
        </w:r>
        <w:r>
          <w:rPr>
            <w:noProof/>
            <w:webHidden/>
          </w:rPr>
          <w:t>1</w:t>
        </w:r>
        <w:r>
          <w:rPr>
            <w:noProof/>
            <w:webHidden/>
          </w:rPr>
          <w:fldChar w:fldCharType="end"/>
        </w:r>
      </w:hyperlink>
    </w:p>
    <w:p w14:paraId="497E3085" w14:textId="4E637FB5" w:rsidR="000705AB" w:rsidRDefault="000705AB">
      <w:pPr>
        <w:pStyle w:val="Innehll1"/>
        <w:rPr>
          <w:rFonts w:asciiTheme="minorHAnsi" w:eastAsiaTheme="minorEastAsia" w:hAnsiTheme="minorHAnsi" w:cstheme="minorBidi"/>
          <w:noProof/>
          <w:kern w:val="2"/>
          <w14:ligatures w14:val="standardContextual"/>
        </w:rPr>
      </w:pPr>
      <w:hyperlink w:anchor="_Toc231561420" w:history="1">
        <w:r w:rsidRPr="005A44BA">
          <w:rPr>
            <w:rStyle w:val="Hyperlnk"/>
            <w:rFonts w:eastAsia="MS Gothic"/>
            <w:noProof/>
          </w:rPr>
          <w:t>Genomförande</w:t>
        </w:r>
        <w:r>
          <w:rPr>
            <w:noProof/>
            <w:webHidden/>
          </w:rPr>
          <w:tab/>
        </w:r>
        <w:r>
          <w:rPr>
            <w:noProof/>
            <w:webHidden/>
          </w:rPr>
          <w:fldChar w:fldCharType="begin"/>
        </w:r>
        <w:r>
          <w:rPr>
            <w:noProof/>
            <w:webHidden/>
          </w:rPr>
          <w:instrText xml:space="preserve"> PAGEREF _Toc231561420 \h </w:instrText>
        </w:r>
        <w:r>
          <w:rPr>
            <w:noProof/>
            <w:webHidden/>
          </w:rPr>
        </w:r>
        <w:r>
          <w:rPr>
            <w:noProof/>
            <w:webHidden/>
          </w:rPr>
          <w:fldChar w:fldCharType="separate"/>
        </w:r>
        <w:r>
          <w:rPr>
            <w:noProof/>
            <w:webHidden/>
          </w:rPr>
          <w:t>2</w:t>
        </w:r>
        <w:r>
          <w:rPr>
            <w:noProof/>
            <w:webHidden/>
          </w:rPr>
          <w:fldChar w:fldCharType="end"/>
        </w:r>
      </w:hyperlink>
    </w:p>
    <w:p w14:paraId="09184845" w14:textId="2850129A" w:rsidR="000705AB" w:rsidRDefault="000705AB">
      <w:pPr>
        <w:pStyle w:val="Innehll2"/>
        <w:rPr>
          <w:rFonts w:asciiTheme="minorHAnsi" w:eastAsiaTheme="minorEastAsia" w:hAnsiTheme="minorHAnsi" w:cstheme="minorBidi"/>
          <w:noProof/>
          <w:kern w:val="2"/>
          <w14:ligatures w14:val="standardContextual"/>
        </w:rPr>
      </w:pPr>
      <w:hyperlink w:anchor="_Toc231561421" w:history="1">
        <w:r w:rsidRPr="005A44BA">
          <w:rPr>
            <w:rStyle w:val="Hyperlnk"/>
            <w:rFonts w:eastAsia="MS Gothic"/>
            <w:noProof/>
          </w:rPr>
          <w:t>Läkemedelsgenomgång</w:t>
        </w:r>
        <w:r>
          <w:rPr>
            <w:noProof/>
            <w:webHidden/>
          </w:rPr>
          <w:tab/>
        </w:r>
        <w:r>
          <w:rPr>
            <w:noProof/>
            <w:webHidden/>
          </w:rPr>
          <w:fldChar w:fldCharType="begin"/>
        </w:r>
        <w:r>
          <w:rPr>
            <w:noProof/>
            <w:webHidden/>
          </w:rPr>
          <w:instrText xml:space="preserve"> PAGEREF _Toc231561421 \h </w:instrText>
        </w:r>
        <w:r>
          <w:rPr>
            <w:noProof/>
            <w:webHidden/>
          </w:rPr>
        </w:r>
        <w:r>
          <w:rPr>
            <w:noProof/>
            <w:webHidden/>
          </w:rPr>
          <w:fldChar w:fldCharType="separate"/>
        </w:r>
        <w:r>
          <w:rPr>
            <w:noProof/>
            <w:webHidden/>
          </w:rPr>
          <w:t>2</w:t>
        </w:r>
        <w:r>
          <w:rPr>
            <w:noProof/>
            <w:webHidden/>
          </w:rPr>
          <w:fldChar w:fldCharType="end"/>
        </w:r>
      </w:hyperlink>
    </w:p>
    <w:p w14:paraId="03992C67" w14:textId="7AF65513" w:rsidR="000705AB" w:rsidRDefault="000705AB">
      <w:pPr>
        <w:pStyle w:val="Innehll3"/>
        <w:tabs>
          <w:tab w:val="left" w:pos="2127"/>
        </w:tabs>
        <w:rPr>
          <w:rFonts w:asciiTheme="minorHAnsi" w:eastAsiaTheme="minorEastAsia" w:hAnsiTheme="minorHAnsi" w:cstheme="minorBidi"/>
          <w:noProof/>
          <w:kern w:val="2"/>
          <w14:ligatures w14:val="standardContextual"/>
        </w:rPr>
      </w:pPr>
      <w:hyperlink w:anchor="_Toc231561422" w:history="1">
        <w:r w:rsidRPr="005A44BA">
          <w:rPr>
            <w:rStyle w:val="Hyperlnk"/>
            <w:rFonts w:eastAsia="MS Gothic"/>
            <w:noProof/>
          </w:rPr>
          <w:t>1.</w:t>
        </w:r>
        <w:r>
          <w:rPr>
            <w:rFonts w:asciiTheme="minorHAnsi" w:eastAsiaTheme="minorEastAsia" w:hAnsiTheme="minorHAnsi" w:cstheme="minorBidi"/>
            <w:noProof/>
            <w:kern w:val="2"/>
            <w14:ligatures w14:val="standardContextual"/>
          </w:rPr>
          <w:tab/>
        </w:r>
        <w:r w:rsidRPr="005A44BA">
          <w:rPr>
            <w:rStyle w:val="Hyperlnk"/>
            <w:rFonts w:eastAsia="MS Gothic"/>
            <w:noProof/>
          </w:rPr>
          <w:t>Uppdatera läkemedelslista</w:t>
        </w:r>
        <w:r>
          <w:rPr>
            <w:noProof/>
            <w:webHidden/>
          </w:rPr>
          <w:tab/>
        </w:r>
        <w:r>
          <w:rPr>
            <w:noProof/>
            <w:webHidden/>
          </w:rPr>
          <w:fldChar w:fldCharType="begin"/>
        </w:r>
        <w:r>
          <w:rPr>
            <w:noProof/>
            <w:webHidden/>
          </w:rPr>
          <w:instrText xml:space="preserve"> PAGEREF _Toc231561422 \h </w:instrText>
        </w:r>
        <w:r>
          <w:rPr>
            <w:noProof/>
            <w:webHidden/>
          </w:rPr>
        </w:r>
        <w:r>
          <w:rPr>
            <w:noProof/>
            <w:webHidden/>
          </w:rPr>
          <w:fldChar w:fldCharType="separate"/>
        </w:r>
        <w:r>
          <w:rPr>
            <w:noProof/>
            <w:webHidden/>
          </w:rPr>
          <w:t>2</w:t>
        </w:r>
        <w:r>
          <w:rPr>
            <w:noProof/>
            <w:webHidden/>
          </w:rPr>
          <w:fldChar w:fldCharType="end"/>
        </w:r>
      </w:hyperlink>
    </w:p>
    <w:p w14:paraId="26491AC6" w14:textId="198959B8" w:rsidR="000705AB" w:rsidRDefault="000705AB">
      <w:pPr>
        <w:pStyle w:val="Innehll3"/>
        <w:tabs>
          <w:tab w:val="left" w:pos="2127"/>
        </w:tabs>
        <w:rPr>
          <w:rFonts w:asciiTheme="minorHAnsi" w:eastAsiaTheme="minorEastAsia" w:hAnsiTheme="minorHAnsi" w:cstheme="minorBidi"/>
          <w:noProof/>
          <w:kern w:val="2"/>
          <w14:ligatures w14:val="standardContextual"/>
        </w:rPr>
      </w:pPr>
      <w:hyperlink w:anchor="_Toc231561423" w:history="1">
        <w:r w:rsidRPr="005A44BA">
          <w:rPr>
            <w:rStyle w:val="Hyperlnk"/>
            <w:rFonts w:eastAsia="MS Gothic"/>
            <w:noProof/>
          </w:rPr>
          <w:t>2.</w:t>
        </w:r>
        <w:r>
          <w:rPr>
            <w:rFonts w:asciiTheme="minorHAnsi" w:eastAsiaTheme="minorEastAsia" w:hAnsiTheme="minorHAnsi" w:cstheme="minorBidi"/>
            <w:noProof/>
            <w:kern w:val="2"/>
            <w14:ligatures w14:val="standardContextual"/>
          </w:rPr>
          <w:tab/>
        </w:r>
        <w:r w:rsidRPr="005A44BA">
          <w:rPr>
            <w:rStyle w:val="Hyperlnk"/>
            <w:rFonts w:eastAsia="MS Gothic"/>
            <w:noProof/>
          </w:rPr>
          <w:t>Journaldokumentation</w:t>
        </w:r>
        <w:r>
          <w:rPr>
            <w:noProof/>
            <w:webHidden/>
          </w:rPr>
          <w:tab/>
        </w:r>
        <w:r>
          <w:rPr>
            <w:noProof/>
            <w:webHidden/>
          </w:rPr>
          <w:fldChar w:fldCharType="begin"/>
        </w:r>
        <w:r>
          <w:rPr>
            <w:noProof/>
            <w:webHidden/>
          </w:rPr>
          <w:instrText xml:space="preserve"> PAGEREF _Toc231561423 \h </w:instrText>
        </w:r>
        <w:r>
          <w:rPr>
            <w:noProof/>
            <w:webHidden/>
          </w:rPr>
        </w:r>
        <w:r>
          <w:rPr>
            <w:noProof/>
            <w:webHidden/>
          </w:rPr>
          <w:fldChar w:fldCharType="separate"/>
        </w:r>
        <w:r>
          <w:rPr>
            <w:noProof/>
            <w:webHidden/>
          </w:rPr>
          <w:t>2</w:t>
        </w:r>
        <w:r>
          <w:rPr>
            <w:noProof/>
            <w:webHidden/>
          </w:rPr>
          <w:fldChar w:fldCharType="end"/>
        </w:r>
      </w:hyperlink>
    </w:p>
    <w:p w14:paraId="5D94EFFA" w14:textId="4EC13DEA" w:rsidR="000705AB" w:rsidRDefault="000705AB">
      <w:pPr>
        <w:pStyle w:val="Innehll2"/>
        <w:rPr>
          <w:rFonts w:asciiTheme="minorHAnsi" w:eastAsiaTheme="minorEastAsia" w:hAnsiTheme="minorHAnsi" w:cstheme="minorBidi"/>
          <w:noProof/>
          <w:kern w:val="2"/>
          <w14:ligatures w14:val="standardContextual"/>
        </w:rPr>
      </w:pPr>
      <w:hyperlink w:anchor="_Toc231561424" w:history="1">
        <w:r w:rsidRPr="005A44BA">
          <w:rPr>
            <w:rStyle w:val="Hyperlnk"/>
            <w:rFonts w:eastAsia="MS Gothic"/>
            <w:noProof/>
          </w:rPr>
          <w:t>Uppföljning</w:t>
        </w:r>
        <w:r>
          <w:rPr>
            <w:noProof/>
            <w:webHidden/>
          </w:rPr>
          <w:tab/>
        </w:r>
        <w:r>
          <w:rPr>
            <w:noProof/>
            <w:webHidden/>
          </w:rPr>
          <w:fldChar w:fldCharType="begin"/>
        </w:r>
        <w:r>
          <w:rPr>
            <w:noProof/>
            <w:webHidden/>
          </w:rPr>
          <w:instrText xml:space="preserve"> PAGEREF _Toc231561424 \h </w:instrText>
        </w:r>
        <w:r>
          <w:rPr>
            <w:noProof/>
            <w:webHidden/>
          </w:rPr>
        </w:r>
        <w:r>
          <w:rPr>
            <w:noProof/>
            <w:webHidden/>
          </w:rPr>
          <w:fldChar w:fldCharType="separate"/>
        </w:r>
        <w:r>
          <w:rPr>
            <w:noProof/>
            <w:webHidden/>
          </w:rPr>
          <w:t>3</w:t>
        </w:r>
        <w:r>
          <w:rPr>
            <w:noProof/>
            <w:webHidden/>
          </w:rPr>
          <w:fldChar w:fldCharType="end"/>
        </w:r>
      </w:hyperlink>
    </w:p>
    <w:p w14:paraId="35C71FB0" w14:textId="1E57B7DF" w:rsidR="000705AB" w:rsidRDefault="000705AB">
      <w:pPr>
        <w:pStyle w:val="Innehll1"/>
        <w:rPr>
          <w:rFonts w:asciiTheme="minorHAnsi" w:eastAsiaTheme="minorEastAsia" w:hAnsiTheme="minorHAnsi" w:cstheme="minorBidi"/>
          <w:noProof/>
          <w:kern w:val="2"/>
          <w14:ligatures w14:val="standardContextual"/>
        </w:rPr>
      </w:pPr>
      <w:hyperlink w:anchor="_Toc231561425" w:history="1">
        <w:r w:rsidRPr="005A44BA">
          <w:rPr>
            <w:rStyle w:val="Hyperlnk"/>
            <w:rFonts w:ascii="Arial" w:eastAsia="MS Gothic" w:hAnsi="Arial"/>
            <w:noProof/>
            <w:kern w:val="32"/>
          </w:rPr>
          <w:t>Dokumentinformation</w:t>
        </w:r>
        <w:r>
          <w:rPr>
            <w:noProof/>
            <w:webHidden/>
          </w:rPr>
          <w:tab/>
        </w:r>
        <w:r>
          <w:rPr>
            <w:noProof/>
            <w:webHidden/>
          </w:rPr>
          <w:fldChar w:fldCharType="begin"/>
        </w:r>
        <w:r>
          <w:rPr>
            <w:noProof/>
            <w:webHidden/>
          </w:rPr>
          <w:instrText xml:space="preserve"> PAGEREF _Toc231561425 \h </w:instrText>
        </w:r>
        <w:r>
          <w:rPr>
            <w:noProof/>
            <w:webHidden/>
          </w:rPr>
        </w:r>
        <w:r>
          <w:rPr>
            <w:noProof/>
            <w:webHidden/>
          </w:rPr>
          <w:fldChar w:fldCharType="separate"/>
        </w:r>
        <w:r>
          <w:rPr>
            <w:noProof/>
            <w:webHidden/>
          </w:rPr>
          <w:t>3</w:t>
        </w:r>
        <w:r>
          <w:rPr>
            <w:noProof/>
            <w:webHidden/>
          </w:rPr>
          <w:fldChar w:fldCharType="end"/>
        </w:r>
      </w:hyperlink>
    </w:p>
    <w:p w14:paraId="6FF657A5" w14:textId="2F3893F4" w:rsidR="00CD07B0" w:rsidRPr="00CD07B0" w:rsidRDefault="008054E0" w:rsidP="008054E0">
      <w:pPr>
        <w:pStyle w:val="Rubrik2"/>
        <w:spacing w:before="360"/>
      </w:pPr>
      <w:r>
        <w:rPr>
          <w:noProof/>
        </w:rPr>
        <w:fldChar w:fldCharType="end"/>
      </w:r>
      <w:bookmarkStart w:id="6" w:name="_Toc75780649"/>
      <w:bookmarkStart w:id="7" w:name="_Toc256000001"/>
      <w:bookmarkStart w:id="8" w:name="_Toc231561419"/>
      <w:r w:rsidR="00CD07B0" w:rsidRPr="00CD07B0">
        <w:t>Förutsättningar</w:t>
      </w:r>
      <w:bookmarkEnd w:id="6"/>
      <w:bookmarkEnd w:id="7"/>
      <w:bookmarkEnd w:id="8"/>
    </w:p>
    <w:p w14:paraId="588D42C9" w14:textId="3AE7A917" w:rsidR="00CD07B0" w:rsidRPr="00CD07B0" w:rsidRDefault="00CD07B0" w:rsidP="00490C96">
      <w:r w:rsidRPr="00CD07B0">
        <w:t>Apotekare tar fram underlag till korrekt läkemedelslista och dokumenterar i</w:t>
      </w:r>
      <w:r w:rsidR="00623BF2">
        <w:t xml:space="preserve"> </w:t>
      </w:r>
      <w:proofErr w:type="spellStart"/>
      <w:r w:rsidRPr="00CD07B0">
        <w:t>Melior</w:t>
      </w:r>
      <w:proofErr w:type="spellEnd"/>
      <w:r w:rsidRPr="00CD07B0">
        <w:t xml:space="preserve">. Källor som används är patient, eventuell anhörig, hemsjukvård, </w:t>
      </w:r>
      <w:r w:rsidR="005E1BD2" w:rsidRPr="005E1BD2">
        <w:t>vård- och omsorgsboende</w:t>
      </w:r>
      <w:r w:rsidRPr="00CD07B0">
        <w:t xml:space="preserve">, </w:t>
      </w:r>
      <w:proofErr w:type="spellStart"/>
      <w:r w:rsidRPr="00CD07B0">
        <w:t>Melior</w:t>
      </w:r>
      <w:proofErr w:type="spellEnd"/>
      <w:r w:rsidRPr="00CD07B0">
        <w:t xml:space="preserve">, Pascal (om dospatient), </w:t>
      </w:r>
      <w:r w:rsidR="009D0324">
        <w:t>Nationella läkemedelslistan (NLL)</w:t>
      </w:r>
      <w:r w:rsidR="00391B2E">
        <w:t xml:space="preserve">, </w:t>
      </w:r>
      <w:r w:rsidRPr="00CD07B0">
        <w:t xml:space="preserve">Asynja </w:t>
      </w:r>
      <w:proofErr w:type="spellStart"/>
      <w:r w:rsidRPr="00CD07B0">
        <w:t>Visph</w:t>
      </w:r>
      <w:proofErr w:type="spellEnd"/>
      <w:r w:rsidRPr="00CD07B0">
        <w:t xml:space="preserve">, privata vårdcentraler (tfn/fax), </w:t>
      </w:r>
      <w:r w:rsidR="00391B2E">
        <w:t>nationell patientöversikt (NPÖ)</w:t>
      </w:r>
      <w:r w:rsidR="002F3591">
        <w:t>,</w:t>
      </w:r>
      <w:r w:rsidR="00391B2E">
        <w:t xml:space="preserve"> </w:t>
      </w:r>
      <w:r w:rsidRPr="00CD07B0">
        <w:t>eventuellt egenskrivna listor, medhavd dosett/förpackningar.</w:t>
      </w:r>
    </w:p>
    <w:p w14:paraId="6AE62074" w14:textId="3F45FE13" w:rsidR="00CD07B0" w:rsidRPr="00CD07B0" w:rsidRDefault="00CD07B0" w:rsidP="008054E0">
      <w:pPr>
        <w:rPr>
          <w:szCs w:val="20"/>
        </w:rPr>
      </w:pPr>
      <w:r w:rsidRPr="00CD07B0">
        <w:t xml:space="preserve">Eventuella läkemedelsrelaterade problem, </w:t>
      </w:r>
      <w:proofErr w:type="gramStart"/>
      <w:r w:rsidRPr="00CD07B0">
        <w:t>t.ex.</w:t>
      </w:r>
      <w:proofErr w:type="gramEnd"/>
      <w:r w:rsidRPr="00CD07B0">
        <w:t xml:space="preserve"> orimliga doseringar, allvarliga biverkningar, riskfyllda läkemedel och betydelsefulla interaktioner diskuteras med läkare som fattar beslut och eventuellt uppdaterar läkemedelslistan. Läkare ansvarar för att uppdatera sökordet </w:t>
      </w:r>
      <w:r w:rsidRPr="00CD07B0">
        <w:rPr>
          <w:i/>
          <w:iCs/>
        </w:rPr>
        <w:t>Läkemedelsgenomgång</w:t>
      </w:r>
      <w:r w:rsidRPr="00CD07B0">
        <w:t xml:space="preserve"> under aktiviteten </w:t>
      </w:r>
      <w:r w:rsidRPr="00CD07B0">
        <w:rPr>
          <w:i/>
          <w:iCs/>
        </w:rPr>
        <w:t>Planering</w:t>
      </w:r>
      <w:r w:rsidRPr="00CD07B0">
        <w:t xml:space="preserve"> när läkemedelsgenomgången är slutförd.</w:t>
      </w:r>
    </w:p>
    <w:p w14:paraId="1977DF6E" w14:textId="77777777" w:rsidR="00CD07B0" w:rsidRPr="00CD07B0" w:rsidRDefault="00CD07B0" w:rsidP="00490C96">
      <w:pPr>
        <w:pStyle w:val="Rubrik2"/>
      </w:pPr>
      <w:bookmarkStart w:id="9" w:name="_Toc75780650"/>
      <w:bookmarkStart w:id="10" w:name="_Toc256000002"/>
      <w:bookmarkStart w:id="11" w:name="_Toc231561420"/>
      <w:r w:rsidRPr="00CD07B0">
        <w:lastRenderedPageBreak/>
        <w:t>Genomförande</w:t>
      </w:r>
      <w:bookmarkEnd w:id="9"/>
      <w:bookmarkEnd w:id="10"/>
      <w:bookmarkEnd w:id="11"/>
    </w:p>
    <w:p w14:paraId="26C337FC" w14:textId="77777777" w:rsidR="00CD07B0" w:rsidRPr="00CD07B0" w:rsidRDefault="00CD07B0" w:rsidP="001958A0">
      <w:pPr>
        <w:pStyle w:val="Rubrik3"/>
        <w:spacing w:before="120"/>
      </w:pPr>
      <w:bookmarkStart w:id="12" w:name="_Toc75780651"/>
      <w:bookmarkStart w:id="13" w:name="_Toc256000003"/>
      <w:bookmarkStart w:id="14" w:name="_Toc231561421"/>
      <w:r w:rsidRPr="00CD07B0">
        <w:t>Läkemedelsgenomgång</w:t>
      </w:r>
      <w:bookmarkEnd w:id="12"/>
      <w:bookmarkEnd w:id="13"/>
      <w:bookmarkEnd w:id="14"/>
    </w:p>
    <w:p w14:paraId="2A477ACA" w14:textId="287D495E" w:rsidR="00CD07B0" w:rsidRPr="00CD07B0" w:rsidRDefault="00CD07B0" w:rsidP="001958A0">
      <w:pPr>
        <w:pStyle w:val="MellanrubrikVGR"/>
        <w:spacing w:before="120"/>
      </w:pPr>
      <w:bookmarkStart w:id="15" w:name="_Toc75780652"/>
      <w:bookmarkStart w:id="16" w:name="_Toc256000004"/>
      <w:bookmarkStart w:id="17" w:name="_Toc231561422"/>
      <w:r w:rsidRPr="00CD07B0">
        <w:t>Uppdatera läkemedelslista</w:t>
      </w:r>
      <w:bookmarkEnd w:id="15"/>
      <w:bookmarkEnd w:id="16"/>
      <w:bookmarkEnd w:id="17"/>
    </w:p>
    <w:p w14:paraId="133E72B9" w14:textId="7B30FD15" w:rsidR="00CD07B0" w:rsidRPr="00CD07B0" w:rsidRDefault="00CD07B0" w:rsidP="001958A0">
      <w:pPr>
        <w:pStyle w:val="Normalmedindrag"/>
      </w:pPr>
      <w:r w:rsidRPr="00CD07B0">
        <w:t xml:space="preserve">Vid en läkemedelsgenomgång justerar apotekare läkemedelslistan </w:t>
      </w:r>
      <w:r w:rsidR="00AE2318">
        <w:t xml:space="preserve">i </w:t>
      </w:r>
      <w:proofErr w:type="spellStart"/>
      <w:r w:rsidR="00AE2318">
        <w:t>Melior</w:t>
      </w:r>
      <w:proofErr w:type="spellEnd"/>
      <w:r w:rsidRPr="00CD07B0">
        <w:t>. För att ta reda på patientens aktuella läkemedelsanvändning, d.v.s. aktuell läkemedelslista, förs samtal med patient, närstående, vårdpersonal eller annan källa utifrån behov. Uppdateringarna dokumenteras i journaltext enligt punkt 2.</w:t>
      </w:r>
    </w:p>
    <w:p w14:paraId="5DC3E6CA" w14:textId="77777777" w:rsidR="00CD07B0" w:rsidRPr="00CD07B0" w:rsidRDefault="00CD07B0" w:rsidP="001958A0">
      <w:pPr>
        <w:pStyle w:val="Normalmedindrag"/>
      </w:pPr>
      <w:r w:rsidRPr="00CD07B0">
        <w:t>Vid uppdatering av läkemedelslistan väljs ansvarig läkare som ansvarar för signering. Därefter utförs följande:</w:t>
      </w:r>
    </w:p>
    <w:p w14:paraId="3F79CD71" w14:textId="216A1B32" w:rsidR="00CD07B0" w:rsidRPr="00CD07B0" w:rsidRDefault="00CD07B0" w:rsidP="001958A0">
      <w:pPr>
        <w:pStyle w:val="Normalmedindrag"/>
      </w:pPr>
      <w:r w:rsidRPr="00CD07B0">
        <w:rPr>
          <w:b/>
        </w:rPr>
        <w:t>Sätta in ordination</w:t>
      </w:r>
      <w:r w:rsidRPr="00CD07B0">
        <w:t xml:space="preserve">. Läkemedel som patient/närstående uppger att hen tar, och vilka kan verifieras med </w:t>
      </w:r>
      <w:proofErr w:type="gramStart"/>
      <w:r w:rsidRPr="00CD07B0">
        <w:t>t.ex.</w:t>
      </w:r>
      <w:proofErr w:type="gramEnd"/>
      <w:r w:rsidRPr="00CD07B0">
        <w:t xml:space="preserve"> en läkemedelsförpackning, recept eller journalanteckning, läggs in för signering.</w:t>
      </w:r>
    </w:p>
    <w:p w14:paraId="3ECB3DC5" w14:textId="2E949F5E" w:rsidR="00CD07B0" w:rsidRPr="00CD07B0" w:rsidRDefault="00CD07B0" w:rsidP="001958A0">
      <w:pPr>
        <w:pStyle w:val="Normalmedindrag"/>
      </w:pPr>
      <w:r w:rsidRPr="00CD07B0">
        <w:rPr>
          <w:b/>
        </w:rPr>
        <w:t>Sätta ut ordination</w:t>
      </w:r>
      <w:r w:rsidRPr="00CD07B0">
        <w:t xml:space="preserve">. Ordinationer som patient/närstående uppger är utsatta, vilket kan verifieras med </w:t>
      </w:r>
      <w:proofErr w:type="gramStart"/>
      <w:r w:rsidRPr="00CD07B0">
        <w:t>t.ex.</w:t>
      </w:r>
      <w:proofErr w:type="gramEnd"/>
      <w:r w:rsidRPr="00CD07B0">
        <w:t xml:space="preserve"> journalanteckning eller att recept inte förskrivits, kan sättas ut. Även dubbletter kan sättas ut. </w:t>
      </w:r>
    </w:p>
    <w:p w14:paraId="1F0BDCE8" w14:textId="0476AF1C" w:rsidR="00CD07B0" w:rsidRPr="00CD07B0" w:rsidRDefault="00CD07B0" w:rsidP="00116321">
      <w:pPr>
        <w:pStyle w:val="Normalmedindrag"/>
      </w:pPr>
      <w:r w:rsidRPr="00CD07B0">
        <w:rPr>
          <w:b/>
        </w:rPr>
        <w:t>Justera ordination</w:t>
      </w:r>
      <w:r w:rsidRPr="00CD07B0">
        <w:t xml:space="preserve">. Enligt uppgifter från patient/närstående, vårdpersonal eller journalanteckning kan ordinationer </w:t>
      </w:r>
      <w:r w:rsidR="001036BD">
        <w:t>justeras</w:t>
      </w:r>
      <w:r w:rsidR="00AD37A0">
        <w:t xml:space="preserve"> </w:t>
      </w:r>
      <w:proofErr w:type="gramStart"/>
      <w:r w:rsidR="00AD37A0">
        <w:t>t ex</w:t>
      </w:r>
      <w:proofErr w:type="gramEnd"/>
      <w:r w:rsidR="00AD37A0">
        <w:t xml:space="preserve"> styrka, beredningsform, </w:t>
      </w:r>
      <w:proofErr w:type="spellStart"/>
      <w:r w:rsidR="00AD37A0">
        <w:t>dostillfälle</w:t>
      </w:r>
      <w:proofErr w:type="spellEnd"/>
      <w:r w:rsidR="00AD37A0">
        <w:t>, förtydligande</w:t>
      </w:r>
      <w:r w:rsidR="004E669C">
        <w:t xml:space="preserve"> av ordination i anvisningsrutan samt justering</w:t>
      </w:r>
      <w:r w:rsidRPr="00CD07B0">
        <w:t xml:space="preserve"> från stående till vid behov </w:t>
      </w:r>
      <w:r w:rsidR="00EE6F16" w:rsidRPr="00EE6F16">
        <w:t>och vice versa</w:t>
      </w:r>
      <w:r w:rsidRPr="00CD07B0">
        <w:t>.</w:t>
      </w:r>
    </w:p>
    <w:p w14:paraId="252669E7" w14:textId="5828719A" w:rsidR="00CD07B0" w:rsidRPr="00CD07B0" w:rsidRDefault="00A81FD2" w:rsidP="001958A0">
      <w:pPr>
        <w:pStyle w:val="Normalmedindrag"/>
      </w:pPr>
      <w:r>
        <w:rPr>
          <w:b/>
        </w:rPr>
        <w:t>Skapa u</w:t>
      </w:r>
      <w:r w:rsidR="00CD07B0" w:rsidRPr="00CD07B0">
        <w:rPr>
          <w:b/>
        </w:rPr>
        <w:t>tdelningstillfälle</w:t>
      </w:r>
      <w:r w:rsidR="00CD07B0" w:rsidRPr="00CD07B0">
        <w:t>. Enligt uppgift från vårdpersonal eller patient/närstående kan utdelningstillfällen i utdelningsvyn läggas till för att förtydliga när nästa läkemedelsdos ska iordningställas och administreras (</w:t>
      </w:r>
      <w:proofErr w:type="gramStart"/>
      <w:r w:rsidR="00CD07B0" w:rsidRPr="00CD07B0">
        <w:t>t.ex.</w:t>
      </w:r>
      <w:proofErr w:type="gramEnd"/>
      <w:r w:rsidR="00CD07B0" w:rsidRPr="00CD07B0">
        <w:t xml:space="preserve"> smärtplåster).</w:t>
      </w:r>
    </w:p>
    <w:p w14:paraId="4DB9908B" w14:textId="24CE60E8" w:rsidR="00CD07B0" w:rsidRPr="001958A0" w:rsidRDefault="00CD07B0" w:rsidP="001958A0">
      <w:pPr>
        <w:pStyle w:val="MellanrubrikVGR"/>
      </w:pPr>
      <w:bookmarkStart w:id="18" w:name="_Toc75780653"/>
      <w:bookmarkStart w:id="19" w:name="_Toc256000005"/>
      <w:bookmarkStart w:id="20" w:name="_Toc231561423"/>
      <w:r w:rsidRPr="001958A0">
        <w:t>Journaldokumentation</w:t>
      </w:r>
      <w:bookmarkEnd w:id="18"/>
      <w:bookmarkEnd w:id="19"/>
      <w:bookmarkEnd w:id="20"/>
    </w:p>
    <w:p w14:paraId="62EB053A" w14:textId="77777777" w:rsidR="00CD07B0" w:rsidRPr="00CD07B0" w:rsidRDefault="00CD07B0" w:rsidP="001958A0">
      <w:pPr>
        <w:pStyle w:val="Normalmedindrag"/>
      </w:pPr>
      <w:r w:rsidRPr="00CD07B0">
        <w:t>Texten ska vara lätt att förstå. Fackuttryck kan användas när så krävs. Förkortningar ska undvikas, men kan användas om de är allmänt kända. Texten ska utformas så att den inte kan feltolkas eller uppfattas som värderande av patienten. Negativa formuleringar undviks.</w:t>
      </w:r>
    </w:p>
    <w:p w14:paraId="6D346F03" w14:textId="368042A3" w:rsidR="00CD07B0" w:rsidRPr="00CD07B0" w:rsidRDefault="00CD07B0" w:rsidP="001958A0">
      <w:pPr>
        <w:pStyle w:val="Normalmedindrag"/>
      </w:pPr>
      <w:r>
        <w:t xml:space="preserve">Apotekaren ska dokumentera i </w:t>
      </w:r>
      <w:proofErr w:type="spellStart"/>
      <w:r>
        <w:t>Melior</w:t>
      </w:r>
      <w:proofErr w:type="spellEnd"/>
      <w:r>
        <w:t xml:space="preserve"> om en åtgärd gjort</w:t>
      </w:r>
      <w:r w:rsidR="5113348E">
        <w:t>s</w:t>
      </w:r>
      <w:r>
        <w:t xml:space="preserve"> på en patient (justering av läkemedelslista, läkemedelsinformation</w:t>
      </w:r>
      <w:r w:rsidR="00082B88">
        <w:t>,</w:t>
      </w:r>
      <w:r w:rsidR="001F0293">
        <w:t xml:space="preserve"> identifiering och bedömning av läkemedelsrelaterade problem</w:t>
      </w:r>
      <w:r>
        <w:t xml:space="preserve"> </w:t>
      </w:r>
      <w:proofErr w:type="gramStart"/>
      <w:r>
        <w:t>etc.</w:t>
      </w:r>
      <w:proofErr w:type="gramEnd"/>
      <w:r>
        <w:t>).</w:t>
      </w:r>
    </w:p>
    <w:p w14:paraId="33C63603" w14:textId="387678DC" w:rsidR="00CD07B0" w:rsidRPr="00CD07B0" w:rsidRDefault="00CD07B0" w:rsidP="00E45629">
      <w:pPr>
        <w:pStyle w:val="Normalmedindrag"/>
      </w:pPr>
      <w:r w:rsidRPr="00CD07B0">
        <w:t>Dokumentation görs under aktiviteten</w:t>
      </w:r>
      <w:r w:rsidRPr="00CD07B0">
        <w:rPr>
          <w:i/>
        </w:rPr>
        <w:t xml:space="preserve"> Läkemedelsanteckning apotekare. </w:t>
      </w:r>
      <w:r w:rsidR="00ED1222">
        <w:t>Behörighet till</w:t>
      </w:r>
      <w:r w:rsidR="00ED1222" w:rsidRPr="00CD07B0">
        <w:t xml:space="preserve"> </w:t>
      </w:r>
      <w:r w:rsidRPr="00CD07B0">
        <w:t>anteckning</w:t>
      </w:r>
      <w:r w:rsidR="00ED1222">
        <w:t>en tilldelas enbart</w:t>
      </w:r>
      <w:r w:rsidR="00802A0B">
        <w:t xml:space="preserve"> kliniska</w:t>
      </w:r>
      <w:r w:rsidRPr="00CD07B0">
        <w:t xml:space="preserve"> apotekare</w:t>
      </w:r>
      <w:r w:rsidR="00E45629">
        <w:t>.</w:t>
      </w:r>
    </w:p>
    <w:p w14:paraId="5612D2BA" w14:textId="77777777" w:rsidR="00CD07B0" w:rsidRPr="00CD07B0" w:rsidRDefault="00CD07B0" w:rsidP="00490C96">
      <w:pPr>
        <w:pStyle w:val="Rubrik3"/>
      </w:pPr>
      <w:bookmarkStart w:id="21" w:name="_Toc75780654"/>
      <w:bookmarkStart w:id="22" w:name="_Toc256000006"/>
      <w:bookmarkStart w:id="23" w:name="_Toc231561424"/>
      <w:r w:rsidRPr="00CD07B0">
        <w:lastRenderedPageBreak/>
        <w:t>Uppföljning</w:t>
      </w:r>
      <w:bookmarkEnd w:id="21"/>
      <w:bookmarkEnd w:id="22"/>
      <w:bookmarkEnd w:id="23"/>
    </w:p>
    <w:p w14:paraId="2B2B07E8" w14:textId="77777777" w:rsidR="00CD07B0" w:rsidRPr="00CD07B0" w:rsidRDefault="00CD07B0" w:rsidP="00490C96">
      <w:r w:rsidRPr="00CD07B0">
        <w:t>Rutinen ska följas upp minst årligen alternativt tidigare vid behov av revidering.</w:t>
      </w:r>
    </w:p>
    <w:p w14:paraId="6CF690C1" w14:textId="77777777" w:rsidR="00CD07B0" w:rsidRPr="00CD07B0" w:rsidRDefault="00CD07B0" w:rsidP="00490C96">
      <w:pPr>
        <w:pStyle w:val="Rubrik2"/>
        <w:rPr>
          <w:rFonts w:ascii="Arial" w:hAnsi="Arial"/>
          <w:kern w:val="32"/>
          <w:sz w:val="32"/>
        </w:rPr>
      </w:pPr>
      <w:bookmarkStart w:id="24" w:name="_Toc182366122"/>
      <w:bookmarkStart w:id="25" w:name="_Toc75780655"/>
      <w:bookmarkStart w:id="26" w:name="_Toc256000007"/>
      <w:bookmarkStart w:id="27" w:name="_Toc231561425"/>
      <w:r w:rsidRPr="00CD07B0">
        <w:rPr>
          <w:rFonts w:ascii="Arial" w:hAnsi="Arial"/>
          <w:kern w:val="32"/>
          <w:sz w:val="32"/>
        </w:rPr>
        <w:t>Dokumentinformation</w:t>
      </w:r>
      <w:bookmarkEnd w:id="24"/>
      <w:bookmarkEnd w:id="25"/>
      <w:bookmarkEnd w:id="26"/>
      <w:bookmarkEnd w:id="27"/>
    </w:p>
    <w:p w14:paraId="4A1C20D1" w14:textId="77777777" w:rsidR="00CD07B0" w:rsidRPr="00490C96" w:rsidRDefault="00CD07B0" w:rsidP="00490C96">
      <w:pPr>
        <w:spacing w:after="0"/>
        <w:rPr>
          <w:b/>
          <w:bCs/>
        </w:rPr>
      </w:pPr>
      <w:r w:rsidRPr="00490C96">
        <w:rPr>
          <w:b/>
          <w:bCs/>
        </w:rPr>
        <w:t>För innehållet svarar</w:t>
      </w:r>
    </w:p>
    <w:p w14:paraId="3423D090" w14:textId="34075E00" w:rsidR="00CD07B0" w:rsidRPr="00CD07B0" w:rsidRDefault="00CD07B0" w:rsidP="00490C96">
      <w:pPr>
        <w:rPr>
          <w:szCs w:val="20"/>
        </w:rPr>
      </w:pPr>
      <w:r w:rsidRPr="00CD07B0">
        <w:rPr>
          <w:szCs w:val="20"/>
        </w:rPr>
        <w:t>Catrine Gustavsson, apotekare, Sjuk</w:t>
      </w:r>
      <w:r w:rsidR="00813D7F">
        <w:rPr>
          <w:szCs w:val="20"/>
        </w:rPr>
        <w:t>vårds</w:t>
      </w:r>
      <w:r w:rsidRPr="00CD07B0">
        <w:rPr>
          <w:szCs w:val="20"/>
        </w:rPr>
        <w:t>apoteket VGR/SÄS</w:t>
      </w:r>
      <w:bookmarkStart w:id="28" w:name="_Toc149035757"/>
      <w:bookmarkStart w:id="29" w:name="_Toc149978547"/>
      <w:r w:rsidRPr="00CD07B0">
        <w:rPr>
          <w:szCs w:val="20"/>
        </w:rPr>
        <w:br/>
      </w:r>
      <w:proofErr w:type="spellStart"/>
      <w:r w:rsidR="00A50B1E">
        <w:rPr>
          <w:szCs w:val="20"/>
        </w:rPr>
        <w:t>Norajr</w:t>
      </w:r>
      <w:proofErr w:type="spellEnd"/>
      <w:r w:rsidR="00A50B1E">
        <w:rPr>
          <w:szCs w:val="20"/>
        </w:rPr>
        <w:t xml:space="preserve"> Muradian</w:t>
      </w:r>
      <w:r w:rsidRPr="00CD07B0">
        <w:rPr>
          <w:szCs w:val="20"/>
        </w:rPr>
        <w:t>,</w:t>
      </w:r>
      <w:r w:rsidR="00813D7F">
        <w:rPr>
          <w:szCs w:val="20"/>
        </w:rPr>
        <w:t xml:space="preserve"> </w:t>
      </w:r>
      <w:proofErr w:type="spellStart"/>
      <w:r w:rsidR="00813D7F">
        <w:rPr>
          <w:szCs w:val="20"/>
        </w:rPr>
        <w:t>tf</w:t>
      </w:r>
      <w:proofErr w:type="spellEnd"/>
      <w:r w:rsidRPr="00CD07B0">
        <w:rPr>
          <w:szCs w:val="20"/>
        </w:rPr>
        <w:t xml:space="preserve"> enhetschef, Sjuk</w:t>
      </w:r>
      <w:r w:rsidR="00813D7F">
        <w:rPr>
          <w:szCs w:val="20"/>
        </w:rPr>
        <w:t>vårds</w:t>
      </w:r>
      <w:r w:rsidRPr="00CD07B0">
        <w:rPr>
          <w:szCs w:val="20"/>
        </w:rPr>
        <w:t>apoteket VGR/SÄS</w:t>
      </w:r>
    </w:p>
    <w:p w14:paraId="5D04E799" w14:textId="49BDAEED" w:rsidR="00CD07B0" w:rsidRPr="00490C96" w:rsidRDefault="00CD07B0" w:rsidP="00490C96">
      <w:pPr>
        <w:spacing w:after="0"/>
        <w:rPr>
          <w:b/>
          <w:bCs/>
        </w:rPr>
      </w:pPr>
      <w:r w:rsidRPr="00490C96">
        <w:rPr>
          <w:b/>
          <w:bCs/>
        </w:rPr>
        <w:t>Remissinstanser</w:t>
      </w:r>
      <w:bookmarkEnd w:id="28"/>
      <w:bookmarkEnd w:id="29"/>
      <w:r w:rsidR="00490C96">
        <w:rPr>
          <w:b/>
          <w:bCs/>
        </w:rPr>
        <w:t xml:space="preserve"> (utgåva 1)</w:t>
      </w:r>
    </w:p>
    <w:p w14:paraId="2035B6C5" w14:textId="77777777" w:rsidR="00CD07B0" w:rsidRPr="00CD07B0" w:rsidRDefault="00CD07B0" w:rsidP="00490C96">
      <w:pPr>
        <w:rPr>
          <w:szCs w:val="20"/>
        </w:rPr>
      </w:pPr>
      <w:r w:rsidRPr="00CD07B0">
        <w:rPr>
          <w:szCs w:val="20"/>
        </w:rPr>
        <w:t xml:space="preserve">Karin </w:t>
      </w:r>
      <w:proofErr w:type="spellStart"/>
      <w:r w:rsidRPr="00CD07B0">
        <w:rPr>
          <w:szCs w:val="20"/>
        </w:rPr>
        <w:t>Hederstierna</w:t>
      </w:r>
      <w:proofErr w:type="spellEnd"/>
      <w:r w:rsidRPr="00CD07B0">
        <w:rPr>
          <w:szCs w:val="20"/>
        </w:rPr>
        <w:t>, verksamhetschef, medicinkliniken</w:t>
      </w:r>
      <w:r w:rsidRPr="00CD07B0">
        <w:rPr>
          <w:szCs w:val="20"/>
        </w:rPr>
        <w:br/>
        <w:t>Inger Holm Gunnarsson, läkarchef underläkare, medicinkliniken</w:t>
      </w:r>
      <w:r w:rsidRPr="00CD07B0">
        <w:rPr>
          <w:szCs w:val="20"/>
        </w:rPr>
        <w:br/>
        <w:t>Christina Furhammar, utvecklingscontroller, medicinkliniken</w:t>
      </w:r>
    </w:p>
    <w:p w14:paraId="47B16368" w14:textId="77777777" w:rsidR="00CD07B0" w:rsidRPr="00490C96" w:rsidRDefault="00CD07B0" w:rsidP="00490C96">
      <w:pPr>
        <w:spacing w:after="0"/>
        <w:rPr>
          <w:b/>
          <w:bCs/>
        </w:rPr>
      </w:pPr>
      <w:r w:rsidRPr="00490C96">
        <w:rPr>
          <w:b/>
          <w:bCs/>
        </w:rPr>
        <w:t>Fastställt av</w:t>
      </w:r>
    </w:p>
    <w:p w14:paraId="7B3F5D53" w14:textId="4A9E2A0F" w:rsidR="00CD07B0" w:rsidRPr="00CD07B0" w:rsidRDefault="0060371F" w:rsidP="00490C96">
      <w:pPr>
        <w:rPr>
          <w:szCs w:val="20"/>
        </w:rPr>
      </w:pPr>
      <w:r>
        <w:rPr>
          <w:szCs w:val="20"/>
        </w:rPr>
        <w:t>J</w:t>
      </w:r>
      <w:r w:rsidR="00813D7F">
        <w:rPr>
          <w:szCs w:val="20"/>
        </w:rPr>
        <w:t>erker Nilson</w:t>
      </w:r>
      <w:r w:rsidR="00CD07B0" w:rsidRPr="00CD07B0">
        <w:rPr>
          <w:szCs w:val="20"/>
        </w:rPr>
        <w:t>, chefläkare, SÄS</w:t>
      </w:r>
    </w:p>
    <w:p w14:paraId="48EC4378" w14:textId="77777777" w:rsidR="00CD07B0" w:rsidRPr="00490C96" w:rsidRDefault="00CD07B0" w:rsidP="00490C96">
      <w:pPr>
        <w:spacing w:after="0"/>
        <w:rPr>
          <w:b/>
          <w:bCs/>
        </w:rPr>
      </w:pPr>
      <w:r w:rsidRPr="00490C96">
        <w:rPr>
          <w:b/>
          <w:bCs/>
        </w:rPr>
        <w:t>Nyckelord</w:t>
      </w:r>
    </w:p>
    <w:p w14:paraId="76B9F95B" w14:textId="788B9A48" w:rsidR="00536A5A" w:rsidRPr="00536A5A" w:rsidRDefault="00CD07B0" w:rsidP="00490C96">
      <w:r w:rsidRPr="00CD07B0">
        <w:rPr>
          <w:szCs w:val="20"/>
        </w:rPr>
        <w:t>Läkemedelsgenomgång, apotekare, medicinering, läkemedelsordinationer, ordinationsförändringar, patientjournal</w:t>
      </w:r>
      <w:bookmarkEnd w:id="1"/>
    </w:p>
    <w:sectPr w:rsidR="00536A5A" w:rsidRPr="00536A5A" w:rsidSect="00CD07B0">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467E81" w14:textId="77777777" w:rsidR="00141C22" w:rsidRDefault="00141C22">
      <w:r>
        <w:separator/>
      </w:r>
    </w:p>
  </w:endnote>
  <w:endnote w:type="continuationSeparator" w:id="0">
    <w:p w14:paraId="5445C606" w14:textId="77777777" w:rsidR="00141C22" w:rsidRDefault="00141C22">
      <w:r>
        <w:continuationSeparator/>
      </w:r>
    </w:p>
  </w:endnote>
  <w:endnote w:type="continuationNotice" w:id="1">
    <w:p w14:paraId="65347CF0" w14:textId="77777777" w:rsidR="00141C22" w:rsidRDefault="00141C2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7D83A9" w14:textId="77777777" w:rsidR="00141C22" w:rsidRDefault="00141C22"/>
  </w:footnote>
  <w:footnote w:type="continuationSeparator" w:id="0">
    <w:p w14:paraId="3B6BC65F" w14:textId="77777777" w:rsidR="00141C22" w:rsidRDefault="00141C22">
      <w:r>
        <w:continuationSeparator/>
      </w:r>
    </w:p>
  </w:footnote>
  <w:footnote w:type="continuationNotice" w:id="1">
    <w:p w14:paraId="6AF66E64" w14:textId="77777777" w:rsidR="00141C22" w:rsidRDefault="00141C2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5158FD8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70E594D5">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A0D44EE"/>
    <w:multiLevelType w:val="hybridMultilevel"/>
    <w:tmpl w:val="76BC8A88"/>
    <w:lvl w:ilvl="0" w:tplc="FD12316A">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6" w15:restartNumberingAfterBreak="0">
    <w:nsid w:val="6F6425B4"/>
    <w:multiLevelType w:val="multilevel"/>
    <w:tmpl w:val="CEE858AC"/>
    <w:lvl w:ilvl="0">
      <w:start w:val="1"/>
      <w:numFmt w:val="decimal"/>
      <w:lvlText w:val="%1."/>
      <w:lvlJc w:val="left"/>
      <w:pPr>
        <w:ind w:left="3036" w:hanging="360"/>
      </w:pPr>
      <w:rPr>
        <w:rFonts w:hint="default"/>
        <w:sz w:val="24"/>
      </w:rPr>
    </w:lvl>
    <w:lvl w:ilvl="1">
      <w:start w:val="1"/>
      <w:numFmt w:val="decimal"/>
      <w:isLgl/>
      <w:lvlText w:val="%1.%2."/>
      <w:lvlJc w:val="left"/>
      <w:pPr>
        <w:ind w:left="3396" w:hanging="720"/>
      </w:pPr>
      <w:rPr>
        <w:rFonts w:hint="default"/>
      </w:rPr>
    </w:lvl>
    <w:lvl w:ilvl="2">
      <w:start w:val="1"/>
      <w:numFmt w:val="decimal"/>
      <w:isLgl/>
      <w:lvlText w:val="%1.%2.%3."/>
      <w:lvlJc w:val="left"/>
      <w:pPr>
        <w:ind w:left="3396" w:hanging="720"/>
      </w:pPr>
      <w:rPr>
        <w:rFonts w:hint="default"/>
      </w:rPr>
    </w:lvl>
    <w:lvl w:ilvl="3">
      <w:start w:val="1"/>
      <w:numFmt w:val="decimal"/>
      <w:isLgl/>
      <w:lvlText w:val="%1.%2.%3.%4."/>
      <w:lvlJc w:val="left"/>
      <w:pPr>
        <w:ind w:left="3756" w:hanging="1080"/>
      </w:pPr>
      <w:rPr>
        <w:rFonts w:hint="default"/>
      </w:rPr>
    </w:lvl>
    <w:lvl w:ilvl="4">
      <w:start w:val="1"/>
      <w:numFmt w:val="decimal"/>
      <w:isLgl/>
      <w:lvlText w:val="%1.%2.%3.%4.%5."/>
      <w:lvlJc w:val="left"/>
      <w:pPr>
        <w:ind w:left="3756" w:hanging="1080"/>
      </w:pPr>
      <w:rPr>
        <w:rFonts w:hint="default"/>
      </w:rPr>
    </w:lvl>
    <w:lvl w:ilvl="5">
      <w:start w:val="1"/>
      <w:numFmt w:val="decimal"/>
      <w:isLgl/>
      <w:lvlText w:val="%1.%2.%3.%4.%5.%6."/>
      <w:lvlJc w:val="left"/>
      <w:pPr>
        <w:ind w:left="4116" w:hanging="1440"/>
      </w:pPr>
      <w:rPr>
        <w:rFonts w:hint="default"/>
      </w:rPr>
    </w:lvl>
    <w:lvl w:ilvl="6">
      <w:start w:val="1"/>
      <w:numFmt w:val="decimal"/>
      <w:isLgl/>
      <w:lvlText w:val="%1.%2.%3.%4.%5.%6.%7."/>
      <w:lvlJc w:val="left"/>
      <w:pPr>
        <w:ind w:left="4116" w:hanging="1440"/>
      </w:pPr>
      <w:rPr>
        <w:rFonts w:hint="default"/>
      </w:rPr>
    </w:lvl>
    <w:lvl w:ilvl="7">
      <w:start w:val="1"/>
      <w:numFmt w:val="decimal"/>
      <w:isLgl/>
      <w:lvlText w:val="%1.%2.%3.%4.%5.%6.%7.%8."/>
      <w:lvlJc w:val="left"/>
      <w:pPr>
        <w:ind w:left="4476" w:hanging="1800"/>
      </w:pPr>
      <w:rPr>
        <w:rFonts w:hint="default"/>
      </w:rPr>
    </w:lvl>
    <w:lvl w:ilvl="8">
      <w:start w:val="1"/>
      <w:numFmt w:val="decimal"/>
      <w:isLgl/>
      <w:lvlText w:val="%1.%2.%3.%4.%5.%6.%7.%8.%9."/>
      <w:lvlJc w:val="left"/>
      <w:pPr>
        <w:ind w:left="4476" w:hanging="1800"/>
      </w:pPr>
      <w:rPr>
        <w:rFont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57E260E"/>
    <w:multiLevelType w:val="hybridMultilevel"/>
    <w:tmpl w:val="5FFA5828"/>
    <w:lvl w:ilvl="0" w:tplc="0D7A7CA4">
      <w:start w:val="1"/>
      <w:numFmt w:val="decimal"/>
      <w:pStyle w:val="MellanrubrikVGR"/>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588148">
    <w:abstractNumId w:val="20"/>
  </w:num>
  <w:num w:numId="2" w16cid:durableId="1658412720">
    <w:abstractNumId w:val="14"/>
  </w:num>
  <w:num w:numId="3" w16cid:durableId="193612713">
    <w:abstractNumId w:val="0"/>
  </w:num>
  <w:num w:numId="4" w16cid:durableId="1152872705">
    <w:abstractNumId w:val="6"/>
  </w:num>
  <w:num w:numId="5" w16cid:durableId="818301973">
    <w:abstractNumId w:val="17"/>
  </w:num>
  <w:num w:numId="6" w16cid:durableId="1204756520">
    <w:abstractNumId w:val="2"/>
  </w:num>
  <w:num w:numId="7" w16cid:durableId="769548055">
    <w:abstractNumId w:val="11"/>
  </w:num>
  <w:num w:numId="8" w16cid:durableId="1066614272">
    <w:abstractNumId w:val="8"/>
  </w:num>
  <w:num w:numId="9" w16cid:durableId="2095584998">
    <w:abstractNumId w:val="1"/>
  </w:num>
  <w:num w:numId="10" w16cid:durableId="85932278">
    <w:abstractNumId w:val="1"/>
  </w:num>
  <w:num w:numId="11" w16cid:durableId="846363830">
    <w:abstractNumId w:val="3"/>
  </w:num>
  <w:num w:numId="12" w16cid:durableId="1041398717">
    <w:abstractNumId w:val="4"/>
  </w:num>
  <w:num w:numId="13" w16cid:durableId="489830189">
    <w:abstractNumId w:val="13"/>
  </w:num>
  <w:num w:numId="14" w16cid:durableId="1223448357">
    <w:abstractNumId w:val="9"/>
  </w:num>
  <w:num w:numId="15" w16cid:durableId="1519928213">
    <w:abstractNumId w:val="7"/>
  </w:num>
  <w:num w:numId="16" w16cid:durableId="344288221">
    <w:abstractNumId w:val="12"/>
  </w:num>
  <w:num w:numId="17" w16cid:durableId="1585069083">
    <w:abstractNumId w:val="5"/>
  </w:num>
  <w:num w:numId="18" w16cid:durableId="1860044462">
    <w:abstractNumId w:val="10"/>
  </w:num>
  <w:num w:numId="19" w16cid:durableId="1619485909">
    <w:abstractNumId w:val="19"/>
  </w:num>
  <w:num w:numId="20" w16cid:durableId="2043243245">
    <w:abstractNumId w:val="16"/>
  </w:num>
  <w:num w:numId="21" w16cid:durableId="2140147943">
    <w:abstractNumId w:val="15"/>
  </w:num>
  <w:num w:numId="22" w16cid:durableId="212877264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01B8"/>
    <w:rsid w:val="000705AB"/>
    <w:rsid w:val="00082B88"/>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36BD"/>
    <w:rsid w:val="001044FE"/>
    <w:rsid w:val="001061AA"/>
    <w:rsid w:val="001139D4"/>
    <w:rsid w:val="00116321"/>
    <w:rsid w:val="00130B49"/>
    <w:rsid w:val="00131B08"/>
    <w:rsid w:val="00132A59"/>
    <w:rsid w:val="00133337"/>
    <w:rsid w:val="00133A0F"/>
    <w:rsid w:val="0013580F"/>
    <w:rsid w:val="00137B6D"/>
    <w:rsid w:val="0014070B"/>
    <w:rsid w:val="00141C22"/>
    <w:rsid w:val="001422C1"/>
    <w:rsid w:val="001522AE"/>
    <w:rsid w:val="00157D5B"/>
    <w:rsid w:val="00161FE6"/>
    <w:rsid w:val="001647EA"/>
    <w:rsid w:val="00164C3D"/>
    <w:rsid w:val="00166D3A"/>
    <w:rsid w:val="00181FDC"/>
    <w:rsid w:val="001860B9"/>
    <w:rsid w:val="00186F2B"/>
    <w:rsid w:val="001874D6"/>
    <w:rsid w:val="001958A0"/>
    <w:rsid w:val="0019632A"/>
    <w:rsid w:val="001A4E7C"/>
    <w:rsid w:val="001B762C"/>
    <w:rsid w:val="001C3373"/>
    <w:rsid w:val="001C4D0A"/>
    <w:rsid w:val="001C5FEF"/>
    <w:rsid w:val="001E2E44"/>
    <w:rsid w:val="001F0293"/>
    <w:rsid w:val="00211487"/>
    <w:rsid w:val="00211D91"/>
    <w:rsid w:val="00217DEC"/>
    <w:rsid w:val="00235B57"/>
    <w:rsid w:val="00250F24"/>
    <w:rsid w:val="002523C5"/>
    <w:rsid w:val="0025380B"/>
    <w:rsid w:val="0025703A"/>
    <w:rsid w:val="00262F3D"/>
    <w:rsid w:val="00263281"/>
    <w:rsid w:val="002651D6"/>
    <w:rsid w:val="0026551F"/>
    <w:rsid w:val="00274D8E"/>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3591"/>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210F"/>
    <w:rsid w:val="00384019"/>
    <w:rsid w:val="003854F1"/>
    <w:rsid w:val="0039118E"/>
    <w:rsid w:val="00391B2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0C96"/>
    <w:rsid w:val="0049236A"/>
    <w:rsid w:val="00492718"/>
    <w:rsid w:val="00493FEE"/>
    <w:rsid w:val="004A355D"/>
    <w:rsid w:val="004A4970"/>
    <w:rsid w:val="004B2183"/>
    <w:rsid w:val="004B2A01"/>
    <w:rsid w:val="004B733F"/>
    <w:rsid w:val="004C2559"/>
    <w:rsid w:val="004D7BA3"/>
    <w:rsid w:val="004E669C"/>
    <w:rsid w:val="004F4518"/>
    <w:rsid w:val="004F4C62"/>
    <w:rsid w:val="00501433"/>
    <w:rsid w:val="00511CC4"/>
    <w:rsid w:val="00531E60"/>
    <w:rsid w:val="00536A5A"/>
    <w:rsid w:val="00541D07"/>
    <w:rsid w:val="00544BAB"/>
    <w:rsid w:val="00545F31"/>
    <w:rsid w:val="00554B6C"/>
    <w:rsid w:val="005578FA"/>
    <w:rsid w:val="00565129"/>
    <w:rsid w:val="00565CD0"/>
    <w:rsid w:val="00567820"/>
    <w:rsid w:val="00572FE0"/>
    <w:rsid w:val="005770AD"/>
    <w:rsid w:val="00581414"/>
    <w:rsid w:val="00582490"/>
    <w:rsid w:val="005826FA"/>
    <w:rsid w:val="0058722C"/>
    <w:rsid w:val="00597E28"/>
    <w:rsid w:val="005A2E3B"/>
    <w:rsid w:val="005A54ED"/>
    <w:rsid w:val="005A5D5B"/>
    <w:rsid w:val="005A6081"/>
    <w:rsid w:val="005A627D"/>
    <w:rsid w:val="005B587D"/>
    <w:rsid w:val="005C0045"/>
    <w:rsid w:val="005C084E"/>
    <w:rsid w:val="005C4606"/>
    <w:rsid w:val="005D0B0C"/>
    <w:rsid w:val="005E02B3"/>
    <w:rsid w:val="005E1BD2"/>
    <w:rsid w:val="005E1E24"/>
    <w:rsid w:val="0060371F"/>
    <w:rsid w:val="0060596B"/>
    <w:rsid w:val="00606D97"/>
    <w:rsid w:val="00614E64"/>
    <w:rsid w:val="00617710"/>
    <w:rsid w:val="00617EE6"/>
    <w:rsid w:val="0062184C"/>
    <w:rsid w:val="00623724"/>
    <w:rsid w:val="00623BF2"/>
    <w:rsid w:val="00627BEA"/>
    <w:rsid w:val="006319DB"/>
    <w:rsid w:val="00651F71"/>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1857"/>
    <w:rsid w:val="006D30C0"/>
    <w:rsid w:val="006D7535"/>
    <w:rsid w:val="006E450B"/>
    <w:rsid w:val="006F0D7E"/>
    <w:rsid w:val="00710B77"/>
    <w:rsid w:val="007134C6"/>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2A0B"/>
    <w:rsid w:val="008054E0"/>
    <w:rsid w:val="00811DDC"/>
    <w:rsid w:val="00813D7F"/>
    <w:rsid w:val="00821A1B"/>
    <w:rsid w:val="008262E9"/>
    <w:rsid w:val="00827E69"/>
    <w:rsid w:val="00834FB5"/>
    <w:rsid w:val="00835C4D"/>
    <w:rsid w:val="00843F48"/>
    <w:rsid w:val="00850750"/>
    <w:rsid w:val="00850879"/>
    <w:rsid w:val="00851423"/>
    <w:rsid w:val="00857848"/>
    <w:rsid w:val="008654B6"/>
    <w:rsid w:val="0087139C"/>
    <w:rsid w:val="00880E83"/>
    <w:rsid w:val="00892F28"/>
    <w:rsid w:val="008942BC"/>
    <w:rsid w:val="008A0C5F"/>
    <w:rsid w:val="008A3DEA"/>
    <w:rsid w:val="008A4EB9"/>
    <w:rsid w:val="008A74C0"/>
    <w:rsid w:val="008B1694"/>
    <w:rsid w:val="008C4B27"/>
    <w:rsid w:val="008C7F2A"/>
    <w:rsid w:val="008D38B6"/>
    <w:rsid w:val="008E36F8"/>
    <w:rsid w:val="008E46B2"/>
    <w:rsid w:val="008E682C"/>
    <w:rsid w:val="008E78A1"/>
    <w:rsid w:val="008F589F"/>
    <w:rsid w:val="00906238"/>
    <w:rsid w:val="00907EF9"/>
    <w:rsid w:val="0091295C"/>
    <w:rsid w:val="00914D58"/>
    <w:rsid w:val="00921F47"/>
    <w:rsid w:val="009228AB"/>
    <w:rsid w:val="009250DC"/>
    <w:rsid w:val="0093085B"/>
    <w:rsid w:val="00931C57"/>
    <w:rsid w:val="009347A5"/>
    <w:rsid w:val="00942257"/>
    <w:rsid w:val="0094466A"/>
    <w:rsid w:val="009471BF"/>
    <w:rsid w:val="00950E4E"/>
    <w:rsid w:val="009529BD"/>
    <w:rsid w:val="009533B4"/>
    <w:rsid w:val="00971D93"/>
    <w:rsid w:val="009B1F6B"/>
    <w:rsid w:val="009B32A8"/>
    <w:rsid w:val="009C0D12"/>
    <w:rsid w:val="009C192E"/>
    <w:rsid w:val="009C26C8"/>
    <w:rsid w:val="009D0324"/>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0B1E"/>
    <w:rsid w:val="00A514B7"/>
    <w:rsid w:val="00A54A0B"/>
    <w:rsid w:val="00A65FD4"/>
    <w:rsid w:val="00A81198"/>
    <w:rsid w:val="00A81E48"/>
    <w:rsid w:val="00A81FD2"/>
    <w:rsid w:val="00A82035"/>
    <w:rsid w:val="00A90D77"/>
    <w:rsid w:val="00A92E07"/>
    <w:rsid w:val="00AA0B3A"/>
    <w:rsid w:val="00AA6EB4"/>
    <w:rsid w:val="00AA767D"/>
    <w:rsid w:val="00AB0CC9"/>
    <w:rsid w:val="00AC3FF6"/>
    <w:rsid w:val="00AD37A0"/>
    <w:rsid w:val="00AD73EC"/>
    <w:rsid w:val="00AE2318"/>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460F"/>
    <w:rsid w:val="00BB69DB"/>
    <w:rsid w:val="00BC322E"/>
    <w:rsid w:val="00BC44CD"/>
    <w:rsid w:val="00BC48A6"/>
    <w:rsid w:val="00BE7978"/>
    <w:rsid w:val="00BF1581"/>
    <w:rsid w:val="00C07DDB"/>
    <w:rsid w:val="00C4115D"/>
    <w:rsid w:val="00C43BDD"/>
    <w:rsid w:val="00C47778"/>
    <w:rsid w:val="00C5011E"/>
    <w:rsid w:val="00C50EE5"/>
    <w:rsid w:val="00C50F14"/>
    <w:rsid w:val="00C5240A"/>
    <w:rsid w:val="00C5398F"/>
    <w:rsid w:val="00C556F5"/>
    <w:rsid w:val="00C70E19"/>
    <w:rsid w:val="00C72574"/>
    <w:rsid w:val="00C7430C"/>
    <w:rsid w:val="00C85DA1"/>
    <w:rsid w:val="00C9071C"/>
    <w:rsid w:val="00C908FF"/>
    <w:rsid w:val="00C90BAC"/>
    <w:rsid w:val="00C943D6"/>
    <w:rsid w:val="00C97BD3"/>
    <w:rsid w:val="00CA39EF"/>
    <w:rsid w:val="00CA521F"/>
    <w:rsid w:val="00CB0493"/>
    <w:rsid w:val="00CB17FF"/>
    <w:rsid w:val="00CB1ED7"/>
    <w:rsid w:val="00CC167C"/>
    <w:rsid w:val="00CC52D9"/>
    <w:rsid w:val="00CD07B0"/>
    <w:rsid w:val="00CD6647"/>
    <w:rsid w:val="00CE4B73"/>
    <w:rsid w:val="00CF40AB"/>
    <w:rsid w:val="00CF70BB"/>
    <w:rsid w:val="00D074DB"/>
    <w:rsid w:val="00D139CF"/>
    <w:rsid w:val="00D329BE"/>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562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1222"/>
    <w:rsid w:val="00ED49C3"/>
    <w:rsid w:val="00ED6CE8"/>
    <w:rsid w:val="00ED7AA6"/>
    <w:rsid w:val="00EE2A56"/>
    <w:rsid w:val="00EE3818"/>
    <w:rsid w:val="00EE6F16"/>
    <w:rsid w:val="00F22264"/>
    <w:rsid w:val="00F2564D"/>
    <w:rsid w:val="00F35B05"/>
    <w:rsid w:val="00F413D9"/>
    <w:rsid w:val="00F5135F"/>
    <w:rsid w:val="00F51F78"/>
    <w:rsid w:val="00F5571F"/>
    <w:rsid w:val="00F86F47"/>
    <w:rsid w:val="00F90B64"/>
    <w:rsid w:val="00FB2F0F"/>
    <w:rsid w:val="00FB5086"/>
    <w:rsid w:val="00FB5411"/>
    <w:rsid w:val="00FB6392"/>
    <w:rsid w:val="00FD3C70"/>
    <w:rsid w:val="00FD6820"/>
    <w:rsid w:val="00FE12D8"/>
    <w:rsid w:val="00FF7C02"/>
    <w:rsid w:val="024801E3"/>
    <w:rsid w:val="18A2FFAD"/>
    <w:rsid w:val="5113348E"/>
    <w:rsid w:val="647B2B65"/>
    <w:rsid w:val="6A50954E"/>
    <w:rsid w:val="6B2CF8ED"/>
    <w:rsid w:val="754C018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490C96"/>
    <w:pPr>
      <w:keepNext/>
      <w:spacing w:before="1400"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CD07B0"/>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CD07B0"/>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CD07B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0C96"/>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1958A0"/>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8054E0"/>
    <w:pPr>
      <w:tabs>
        <w:tab w:val="right" w:leader="dot" w:pos="8777"/>
      </w:tabs>
      <w:spacing w:after="0"/>
      <w:ind w:left="1349"/>
    </w:pPr>
  </w:style>
  <w:style w:type="paragraph" w:styleId="Innehll3">
    <w:name w:val="toc 3"/>
    <w:basedOn w:val="Normal"/>
    <w:next w:val="Normal"/>
    <w:autoRedefine/>
    <w:uiPriority w:val="39"/>
    <w:unhideWhenUsed/>
    <w:rsid w:val="008054E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958A0"/>
    <w:pPr>
      <w:keepNext/>
      <w:keepLines/>
      <w:widowControl w:val="0"/>
      <w:numPr>
        <w:numId w:val="22"/>
      </w:numPr>
      <w:tabs>
        <w:tab w:val="left" w:pos="1349"/>
      </w:tabs>
      <w:autoSpaceDE w:val="0"/>
      <w:autoSpaceDN w:val="0"/>
      <w:adjustRightInd w:val="0"/>
      <w:spacing w:before="240" w:after="0"/>
      <w:ind w:left="1349" w:hanging="357"/>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CD07B0"/>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CD07B0"/>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CD07B0"/>
    <w:rPr>
      <w:rFonts w:asciiTheme="majorHAnsi" w:eastAsiaTheme="majorEastAsia" w:hAnsiTheme="majorHAnsi" w:cstheme="majorBidi"/>
      <w:i/>
      <w:iCs/>
      <w:color w:val="272727" w:themeColor="text1" w:themeTint="D8"/>
      <w:sz w:val="21"/>
      <w:szCs w:val="21"/>
    </w:rPr>
  </w:style>
  <w:style w:type="paragraph" w:customStyle="1" w:styleId="Normalmedindrag">
    <w:name w:val="Normal med indrag"/>
    <w:qFormat/>
    <w:rsid w:val="001958A0"/>
    <w:pPr>
      <w:spacing w:before="120" w:after="120" w:line="288" w:lineRule="auto"/>
      <w:ind w:left="1349" w:right="868"/>
    </w:pPr>
    <w:rPr>
      <w:color w:val="000000"/>
      <w:sz w:val="24"/>
      <w:szCs w:val="18"/>
    </w:rPr>
  </w:style>
  <w:style w:type="paragraph" w:styleId="Revision">
    <w:name w:val="Revision"/>
    <w:hidden/>
    <w:uiPriority w:val="99"/>
    <w:semiHidden/>
    <w:rsid w:val="003721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3</Pages>
  <Words>440</Words>
  <Characters>4084</Characters>
  <Application>Microsoft Office Word</Application>
  <DocSecurity>0</DocSecurity>
  <Lines>34</Lines>
  <Paragraphs>9</Paragraphs>
  <ScaleCrop>false</ScaleCrop>
  <Manager/>
  <Company/>
  <LinksUpToDate>false</LinksUpToDate>
  <CharactersWithSpaces>4515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Dokumentation i Melior av apotekare</dc:title>
  <dc:subject/>
  <dc:creator>patrik.jens.johansson@vgregion.se</dc:creator>
  <keywords/>
  <lastModifiedBy>Gunilla Rosquist</lastModifiedBy>
  <revision>58</revision>
  <lastPrinted>2016-03-31T10:56:00.0000000Z</lastPrinted>
  <dcterms:created xsi:type="dcterms:W3CDTF">2022-03-28T05:31:00.0000000Z</dcterms:created>
  <dcterms:modified xsi:type="dcterms:W3CDTF">2026-06-09T06:50:00.0000000Z</dcterms:modified>
</coreProperties>
</file>