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F5EF8" w:rsidP="00EF5EF8" w:rsidRDefault="00EF5EF8" w14:paraId="678EE54C" w14:textId="5D22B495">
      <w:pPr>
        <w:pStyle w:val="Rubrik1"/>
      </w:pPr>
      <w:r>
        <w:t>Status epileptikus - Behandlingsprotokoll för status epileptikus hos vuxna</w:t>
      </w:r>
      <w:r w:rsidR="00FA2B72">
        <w:t>, SÄS</w:t>
      </w:r>
    </w:p>
    <w:p w:rsidR="00EF5EF8" w:rsidP="00EF5EF8" w:rsidRDefault="00EF5EF8" w14:paraId="6FFF7497" w14:textId="77777777">
      <w:pPr>
        <w:pStyle w:val="Rubrik2"/>
      </w:pPr>
      <w:bookmarkStart w:name="_Toc144477888" w:id="0"/>
      <w:r>
        <w:t>Sammanfattning</w:t>
      </w:r>
      <w:bookmarkEnd w:id="0"/>
    </w:p>
    <w:p w:rsidR="00EF5EF8" w:rsidP="00EF5EF8" w:rsidRDefault="00EF5EF8" w14:paraId="3628B8D8" w14:textId="77777777">
      <w:r>
        <w:t>I riktlinjen, som avser behandling av vuxna patienter, tydliggörs definitionen av status epileptikus (SE), akuta åtgärder, rekommenderad behandling inkl alternativa behandlingar samt övriga former av SE.</w:t>
      </w:r>
    </w:p>
    <w:p w:rsidRPr="00D90E3F" w:rsidR="00EF5EF8" w:rsidP="00EF5EF8" w:rsidRDefault="45BFAFF9" w14:paraId="53481733" w14:textId="77777777">
      <w:pPr>
        <w:pStyle w:val="Rubrik2"/>
      </w:pPr>
      <w:bookmarkStart w:name="_Toc144477889" w:id="1"/>
      <w:r w:rsidRPr="00D90E3F">
        <w:t>Förändringar sedan föregående version</w:t>
      </w:r>
      <w:bookmarkEnd w:id="1"/>
    </w:p>
    <w:p w:rsidRPr="00D90E3F" w:rsidR="0F02A7F9" w:rsidP="2EF6136D" w:rsidRDefault="0F02A7F9" w14:paraId="03D0EB54" w14:textId="000FF42C">
      <w:r w:rsidRPr="00D90E3F">
        <w:t>Levetiracetam är nu förstahandsmedel vid status epileptikus, och det tidigare förstahandsvalet Pro-Epanutin är nu ett av två andrahandsval.</w:t>
      </w:r>
      <w:r w:rsidRPr="00D90E3F" w:rsidR="24A5C584">
        <w:t xml:space="preserve"> Vid tiaminbrist ges licensmedel Vitamin B1-Ratiopharm, mot tidigare Tiacur.</w:t>
      </w:r>
      <w:r w:rsidRPr="00D90E3F" w:rsidR="157E4F90">
        <w:t xml:space="preserve"> Doseringen av Stesolid Novum har förenklats och Buccolam har lagts till som alternativ.</w:t>
      </w:r>
      <w:r w:rsidRPr="00D90E3F" w:rsidR="002430B5">
        <w:t xml:space="preserve"> </w:t>
      </w:r>
      <w:r w:rsidRPr="00D90E3F" w:rsidR="26F100C9">
        <w:t>Interaktionsavsnittet har förtydligats och utökats något.</w:t>
      </w:r>
    </w:p>
    <w:p w:rsidRPr="00EF5EF8" w:rsidR="00EF5EF8" w:rsidP="777B06CB" w:rsidRDefault="00EF5EF8" w14:paraId="44B2BBD8" w14:textId="5BF79152">
      <w:pPr>
        <w:spacing w:before="360" w:after="40"/>
        <w:rPr>
          <w:rFonts w:asciiTheme="majorHAnsi" w:hAnsiTheme="majorHAnsi" w:cstheme="majorBidi"/>
          <w:sz w:val="28"/>
          <w:szCs w:val="28"/>
        </w:rPr>
      </w:pPr>
      <w:r w:rsidRPr="777B06CB">
        <w:rPr>
          <w:rFonts w:asciiTheme="majorHAnsi" w:hAnsiTheme="majorHAnsi" w:cstheme="majorBidi"/>
          <w:sz w:val="28"/>
          <w:szCs w:val="28"/>
        </w:rPr>
        <w:t>Innehållsförteckning</w:t>
      </w:r>
    </w:p>
    <w:p w:rsidR="00D90E3F" w:rsidRDefault="003226C6" w14:paraId="2F5CC13F" w14:textId="69159AD0">
      <w:pPr>
        <w:pStyle w:val="Innehll1"/>
        <w:rPr>
          <w:rFonts w:asciiTheme="minorHAnsi" w:hAnsiTheme="minorHAnsi" w:eastAsiaTheme="minorEastAsia" w:cstheme="minorBidi"/>
          <w:noProof/>
          <w:sz w:val="22"/>
          <w:szCs w:val="22"/>
        </w:rPr>
      </w:pPr>
      <w:r>
        <w:fldChar w:fldCharType="begin"/>
      </w:r>
      <w:r>
        <w:instrText>TOC \h \z \t "Rubrik 2;1;Rubrik 3;2;Mellanrubrik VGR;3"</w:instrText>
      </w:r>
      <w:r>
        <w:fldChar w:fldCharType="separate"/>
      </w:r>
      <w:hyperlink w:history="1" w:anchor="_Toc144477888">
        <w:r w:rsidRPr="0012488C" w:rsidR="00D90E3F">
          <w:rPr>
            <w:rStyle w:val="Hyperlnk"/>
            <w:rFonts w:eastAsia="MS Gothic"/>
            <w:noProof/>
          </w:rPr>
          <w:t>Sammanfattning</w:t>
        </w:r>
        <w:r w:rsidR="00D90E3F">
          <w:rPr>
            <w:noProof/>
            <w:webHidden/>
          </w:rPr>
          <w:tab/>
        </w:r>
        <w:r w:rsidR="00D90E3F">
          <w:rPr>
            <w:noProof/>
            <w:webHidden/>
          </w:rPr>
          <w:fldChar w:fldCharType="begin"/>
        </w:r>
        <w:r w:rsidR="00D90E3F">
          <w:rPr>
            <w:noProof/>
            <w:webHidden/>
          </w:rPr>
          <w:instrText xml:space="preserve"> PAGEREF _Toc144477888 \h </w:instrText>
        </w:r>
        <w:r w:rsidR="00D90E3F">
          <w:rPr>
            <w:noProof/>
            <w:webHidden/>
          </w:rPr>
        </w:r>
        <w:r w:rsidR="00D90E3F">
          <w:rPr>
            <w:noProof/>
            <w:webHidden/>
          </w:rPr>
          <w:fldChar w:fldCharType="separate"/>
        </w:r>
        <w:r w:rsidR="00D90E3F">
          <w:rPr>
            <w:noProof/>
            <w:webHidden/>
          </w:rPr>
          <w:t>1</w:t>
        </w:r>
        <w:r w:rsidR="00D90E3F">
          <w:rPr>
            <w:noProof/>
            <w:webHidden/>
          </w:rPr>
          <w:fldChar w:fldCharType="end"/>
        </w:r>
      </w:hyperlink>
    </w:p>
    <w:p w:rsidR="00D90E3F" w:rsidRDefault="00D90E3F" w14:paraId="146E6601" w14:textId="776A8E62">
      <w:pPr>
        <w:pStyle w:val="Innehll1"/>
        <w:rPr>
          <w:rFonts w:asciiTheme="minorHAnsi" w:hAnsiTheme="minorHAnsi" w:eastAsiaTheme="minorEastAsia" w:cstheme="minorBidi"/>
          <w:noProof/>
          <w:sz w:val="22"/>
          <w:szCs w:val="22"/>
        </w:rPr>
      </w:pPr>
      <w:hyperlink w:history="1" w:anchor="_Toc144477889">
        <w:r w:rsidRPr="0012488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_Toc144477889 \h </w:instrText>
        </w:r>
        <w:r>
          <w:rPr>
            <w:noProof/>
            <w:webHidden/>
          </w:rPr>
        </w:r>
        <w:r>
          <w:rPr>
            <w:noProof/>
            <w:webHidden/>
          </w:rPr>
          <w:fldChar w:fldCharType="separate"/>
        </w:r>
        <w:r>
          <w:rPr>
            <w:noProof/>
            <w:webHidden/>
          </w:rPr>
          <w:t>1</w:t>
        </w:r>
        <w:r>
          <w:rPr>
            <w:noProof/>
            <w:webHidden/>
          </w:rPr>
          <w:fldChar w:fldCharType="end"/>
        </w:r>
      </w:hyperlink>
    </w:p>
    <w:p w:rsidR="00D90E3F" w:rsidRDefault="00D90E3F" w14:paraId="6A4BFF37" w14:textId="64257520">
      <w:pPr>
        <w:pStyle w:val="Innehll1"/>
        <w:rPr>
          <w:rFonts w:asciiTheme="minorHAnsi" w:hAnsiTheme="minorHAnsi" w:eastAsiaTheme="minorEastAsia" w:cstheme="minorBidi"/>
          <w:noProof/>
          <w:sz w:val="22"/>
          <w:szCs w:val="22"/>
        </w:rPr>
      </w:pPr>
      <w:hyperlink w:history="1" w:anchor="_Toc144477890">
        <w:r w:rsidRPr="0012488C">
          <w:rPr>
            <w:rStyle w:val="Hyperlnk"/>
            <w:rFonts w:eastAsia="MS Gothic"/>
            <w:noProof/>
          </w:rPr>
          <w:t>Förutsättningar</w:t>
        </w:r>
        <w:r>
          <w:rPr>
            <w:noProof/>
            <w:webHidden/>
          </w:rPr>
          <w:tab/>
        </w:r>
        <w:r>
          <w:rPr>
            <w:noProof/>
            <w:webHidden/>
          </w:rPr>
          <w:fldChar w:fldCharType="begin"/>
        </w:r>
        <w:r>
          <w:rPr>
            <w:noProof/>
            <w:webHidden/>
          </w:rPr>
          <w:instrText xml:space="preserve"> PAGEREF _Toc144477890 \h </w:instrText>
        </w:r>
        <w:r>
          <w:rPr>
            <w:noProof/>
            <w:webHidden/>
          </w:rPr>
        </w:r>
        <w:r>
          <w:rPr>
            <w:noProof/>
            <w:webHidden/>
          </w:rPr>
          <w:fldChar w:fldCharType="separate"/>
        </w:r>
        <w:r>
          <w:rPr>
            <w:noProof/>
            <w:webHidden/>
          </w:rPr>
          <w:t>2</w:t>
        </w:r>
        <w:r>
          <w:rPr>
            <w:noProof/>
            <w:webHidden/>
          </w:rPr>
          <w:fldChar w:fldCharType="end"/>
        </w:r>
      </w:hyperlink>
    </w:p>
    <w:p w:rsidR="00D90E3F" w:rsidRDefault="00D90E3F" w14:paraId="008ACC6F" w14:textId="5BB0F3A3">
      <w:pPr>
        <w:pStyle w:val="Innehll2"/>
        <w:rPr>
          <w:rFonts w:asciiTheme="minorHAnsi" w:hAnsiTheme="minorHAnsi" w:eastAsiaTheme="minorEastAsia" w:cstheme="minorBidi"/>
          <w:noProof/>
          <w:sz w:val="22"/>
          <w:szCs w:val="22"/>
        </w:rPr>
      </w:pPr>
      <w:hyperlink w:history="1" w:anchor="_Toc144477891">
        <w:r w:rsidRPr="0012488C">
          <w:rPr>
            <w:rStyle w:val="Hyperlnk"/>
            <w:rFonts w:eastAsia="MS Gothic"/>
            <w:noProof/>
          </w:rPr>
          <w:t>Definition</w:t>
        </w:r>
        <w:r>
          <w:rPr>
            <w:noProof/>
            <w:webHidden/>
          </w:rPr>
          <w:tab/>
        </w:r>
        <w:r>
          <w:rPr>
            <w:noProof/>
            <w:webHidden/>
          </w:rPr>
          <w:fldChar w:fldCharType="begin"/>
        </w:r>
        <w:r>
          <w:rPr>
            <w:noProof/>
            <w:webHidden/>
          </w:rPr>
          <w:instrText xml:space="preserve"> PAGEREF _Toc144477891 \h </w:instrText>
        </w:r>
        <w:r>
          <w:rPr>
            <w:noProof/>
            <w:webHidden/>
          </w:rPr>
        </w:r>
        <w:r>
          <w:rPr>
            <w:noProof/>
            <w:webHidden/>
          </w:rPr>
          <w:fldChar w:fldCharType="separate"/>
        </w:r>
        <w:r>
          <w:rPr>
            <w:noProof/>
            <w:webHidden/>
          </w:rPr>
          <w:t>2</w:t>
        </w:r>
        <w:r>
          <w:rPr>
            <w:noProof/>
            <w:webHidden/>
          </w:rPr>
          <w:fldChar w:fldCharType="end"/>
        </w:r>
      </w:hyperlink>
    </w:p>
    <w:p w:rsidR="00D90E3F" w:rsidRDefault="00D90E3F" w14:paraId="67D15D91" w14:textId="5DF9E861">
      <w:pPr>
        <w:pStyle w:val="Innehll1"/>
        <w:rPr>
          <w:rFonts w:asciiTheme="minorHAnsi" w:hAnsiTheme="minorHAnsi" w:eastAsiaTheme="minorEastAsia" w:cstheme="minorBidi"/>
          <w:noProof/>
          <w:sz w:val="22"/>
          <w:szCs w:val="22"/>
        </w:rPr>
      </w:pPr>
      <w:hyperlink w:history="1" w:anchor="_Toc144477892">
        <w:r w:rsidRPr="0012488C">
          <w:rPr>
            <w:rStyle w:val="Hyperlnk"/>
            <w:rFonts w:eastAsia="MS Gothic"/>
            <w:noProof/>
          </w:rPr>
          <w:t>Genomförande</w:t>
        </w:r>
        <w:r>
          <w:rPr>
            <w:noProof/>
            <w:webHidden/>
          </w:rPr>
          <w:tab/>
        </w:r>
        <w:r>
          <w:rPr>
            <w:noProof/>
            <w:webHidden/>
          </w:rPr>
          <w:fldChar w:fldCharType="begin"/>
        </w:r>
        <w:r>
          <w:rPr>
            <w:noProof/>
            <w:webHidden/>
          </w:rPr>
          <w:instrText xml:space="preserve"> PAGEREF _Toc144477892 \h </w:instrText>
        </w:r>
        <w:r>
          <w:rPr>
            <w:noProof/>
            <w:webHidden/>
          </w:rPr>
        </w:r>
        <w:r>
          <w:rPr>
            <w:noProof/>
            <w:webHidden/>
          </w:rPr>
          <w:fldChar w:fldCharType="separate"/>
        </w:r>
        <w:r>
          <w:rPr>
            <w:noProof/>
            <w:webHidden/>
          </w:rPr>
          <w:t>2</w:t>
        </w:r>
        <w:r>
          <w:rPr>
            <w:noProof/>
            <w:webHidden/>
          </w:rPr>
          <w:fldChar w:fldCharType="end"/>
        </w:r>
      </w:hyperlink>
    </w:p>
    <w:p w:rsidR="00D90E3F" w:rsidRDefault="00D90E3F" w14:paraId="65FF7A10" w14:textId="0CA590E7">
      <w:pPr>
        <w:pStyle w:val="Innehll2"/>
        <w:rPr>
          <w:rFonts w:asciiTheme="minorHAnsi" w:hAnsiTheme="minorHAnsi" w:eastAsiaTheme="minorEastAsia" w:cstheme="minorBidi"/>
          <w:noProof/>
          <w:sz w:val="22"/>
          <w:szCs w:val="22"/>
        </w:rPr>
      </w:pPr>
      <w:hyperlink w:history="1" w:anchor="_Toc144477893">
        <w:r w:rsidRPr="0012488C">
          <w:rPr>
            <w:rStyle w:val="Hyperlnk"/>
            <w:rFonts w:eastAsia="MS Gothic"/>
            <w:noProof/>
          </w:rPr>
          <w:t>Initiala åtgärder på akutmottagningen</w:t>
        </w:r>
        <w:r>
          <w:rPr>
            <w:noProof/>
            <w:webHidden/>
          </w:rPr>
          <w:tab/>
        </w:r>
        <w:r>
          <w:rPr>
            <w:noProof/>
            <w:webHidden/>
          </w:rPr>
          <w:fldChar w:fldCharType="begin"/>
        </w:r>
        <w:r>
          <w:rPr>
            <w:noProof/>
            <w:webHidden/>
          </w:rPr>
          <w:instrText xml:space="preserve"> PAGEREF _Toc144477893 \h </w:instrText>
        </w:r>
        <w:r>
          <w:rPr>
            <w:noProof/>
            <w:webHidden/>
          </w:rPr>
        </w:r>
        <w:r>
          <w:rPr>
            <w:noProof/>
            <w:webHidden/>
          </w:rPr>
          <w:fldChar w:fldCharType="separate"/>
        </w:r>
        <w:r>
          <w:rPr>
            <w:noProof/>
            <w:webHidden/>
          </w:rPr>
          <w:t>2</w:t>
        </w:r>
        <w:r>
          <w:rPr>
            <w:noProof/>
            <w:webHidden/>
          </w:rPr>
          <w:fldChar w:fldCharType="end"/>
        </w:r>
      </w:hyperlink>
    </w:p>
    <w:p w:rsidR="00D90E3F" w:rsidRDefault="00D90E3F" w14:paraId="14FA9CD2" w14:textId="4170CBB1">
      <w:pPr>
        <w:pStyle w:val="Innehll2"/>
        <w:rPr>
          <w:rFonts w:asciiTheme="minorHAnsi" w:hAnsiTheme="minorHAnsi" w:eastAsiaTheme="minorEastAsia" w:cstheme="minorBidi"/>
          <w:noProof/>
          <w:sz w:val="22"/>
          <w:szCs w:val="22"/>
        </w:rPr>
      </w:pPr>
      <w:hyperlink w:history="1" w:anchor="_Toc144477894">
        <w:r w:rsidRPr="0012488C">
          <w:rPr>
            <w:rStyle w:val="Hyperlnk"/>
            <w:rFonts w:eastAsia="MS Gothic"/>
            <w:noProof/>
          </w:rPr>
          <w:t>Behandling steg 1</w:t>
        </w:r>
        <w:r>
          <w:rPr>
            <w:noProof/>
            <w:webHidden/>
          </w:rPr>
          <w:tab/>
        </w:r>
        <w:r>
          <w:rPr>
            <w:noProof/>
            <w:webHidden/>
          </w:rPr>
          <w:fldChar w:fldCharType="begin"/>
        </w:r>
        <w:r>
          <w:rPr>
            <w:noProof/>
            <w:webHidden/>
          </w:rPr>
          <w:instrText xml:space="preserve"> PAGEREF _Toc144477894 \h </w:instrText>
        </w:r>
        <w:r>
          <w:rPr>
            <w:noProof/>
            <w:webHidden/>
          </w:rPr>
        </w:r>
        <w:r>
          <w:rPr>
            <w:noProof/>
            <w:webHidden/>
          </w:rPr>
          <w:fldChar w:fldCharType="separate"/>
        </w:r>
        <w:r>
          <w:rPr>
            <w:noProof/>
            <w:webHidden/>
          </w:rPr>
          <w:t>4</w:t>
        </w:r>
        <w:r>
          <w:rPr>
            <w:noProof/>
            <w:webHidden/>
          </w:rPr>
          <w:fldChar w:fldCharType="end"/>
        </w:r>
      </w:hyperlink>
    </w:p>
    <w:p w:rsidR="00D90E3F" w:rsidRDefault="00D90E3F" w14:paraId="6D5ED211" w14:textId="692242AC">
      <w:pPr>
        <w:pStyle w:val="Innehll2"/>
        <w:rPr>
          <w:rFonts w:asciiTheme="minorHAnsi" w:hAnsiTheme="minorHAnsi" w:eastAsiaTheme="minorEastAsia" w:cstheme="minorBidi"/>
          <w:noProof/>
          <w:sz w:val="22"/>
          <w:szCs w:val="22"/>
        </w:rPr>
      </w:pPr>
      <w:hyperlink w:history="1" w:anchor="_Toc144477895">
        <w:r w:rsidRPr="0012488C">
          <w:rPr>
            <w:rStyle w:val="Hyperlnk"/>
            <w:rFonts w:eastAsia="MS Gothic"/>
            <w:noProof/>
          </w:rPr>
          <w:t>Behandling steg 2</w:t>
        </w:r>
        <w:r>
          <w:rPr>
            <w:noProof/>
            <w:webHidden/>
          </w:rPr>
          <w:tab/>
        </w:r>
        <w:r>
          <w:rPr>
            <w:noProof/>
            <w:webHidden/>
          </w:rPr>
          <w:fldChar w:fldCharType="begin"/>
        </w:r>
        <w:r>
          <w:rPr>
            <w:noProof/>
            <w:webHidden/>
          </w:rPr>
          <w:instrText xml:space="preserve"> PAGEREF _Toc144477895 \h </w:instrText>
        </w:r>
        <w:r>
          <w:rPr>
            <w:noProof/>
            <w:webHidden/>
          </w:rPr>
        </w:r>
        <w:r>
          <w:rPr>
            <w:noProof/>
            <w:webHidden/>
          </w:rPr>
          <w:fldChar w:fldCharType="separate"/>
        </w:r>
        <w:r>
          <w:rPr>
            <w:noProof/>
            <w:webHidden/>
          </w:rPr>
          <w:t>4</w:t>
        </w:r>
        <w:r>
          <w:rPr>
            <w:noProof/>
            <w:webHidden/>
          </w:rPr>
          <w:fldChar w:fldCharType="end"/>
        </w:r>
      </w:hyperlink>
    </w:p>
    <w:p w:rsidR="00D90E3F" w:rsidRDefault="00D90E3F" w14:paraId="69ADD5B4" w14:textId="7A15B48B">
      <w:pPr>
        <w:pStyle w:val="Innehll3"/>
        <w:rPr>
          <w:rFonts w:asciiTheme="minorHAnsi" w:hAnsiTheme="minorHAnsi" w:eastAsiaTheme="minorEastAsia" w:cstheme="minorBidi"/>
          <w:noProof/>
          <w:sz w:val="22"/>
          <w:szCs w:val="22"/>
        </w:rPr>
      </w:pPr>
      <w:hyperlink w:history="1" w:anchor="_Toc144477896">
        <w:r w:rsidRPr="0012488C">
          <w:rPr>
            <w:rStyle w:val="Hyperlnk"/>
            <w:rFonts w:eastAsiaTheme="majorEastAsia"/>
            <w:noProof/>
          </w:rPr>
          <w:t xml:space="preserve">Levetiracetam </w:t>
        </w:r>
        <w:r w:rsidRPr="0012488C">
          <w:rPr>
            <w:rStyle w:val="Hyperlnk"/>
            <w:rFonts w:eastAsia="MS Gothic"/>
            <w:bCs/>
            <w:noProof/>
          </w:rPr>
          <w:t>(Keppra 100 mg/ml)</w:t>
        </w:r>
        <w:r>
          <w:rPr>
            <w:noProof/>
            <w:webHidden/>
          </w:rPr>
          <w:tab/>
        </w:r>
        <w:r>
          <w:rPr>
            <w:noProof/>
            <w:webHidden/>
          </w:rPr>
          <w:fldChar w:fldCharType="begin"/>
        </w:r>
        <w:r>
          <w:rPr>
            <w:noProof/>
            <w:webHidden/>
          </w:rPr>
          <w:instrText xml:space="preserve"> PAGEREF _Toc144477896 \h </w:instrText>
        </w:r>
        <w:r>
          <w:rPr>
            <w:noProof/>
            <w:webHidden/>
          </w:rPr>
        </w:r>
        <w:r>
          <w:rPr>
            <w:noProof/>
            <w:webHidden/>
          </w:rPr>
          <w:fldChar w:fldCharType="separate"/>
        </w:r>
        <w:r>
          <w:rPr>
            <w:noProof/>
            <w:webHidden/>
          </w:rPr>
          <w:t>4</w:t>
        </w:r>
        <w:r>
          <w:rPr>
            <w:noProof/>
            <w:webHidden/>
          </w:rPr>
          <w:fldChar w:fldCharType="end"/>
        </w:r>
      </w:hyperlink>
    </w:p>
    <w:p w:rsidR="00D90E3F" w:rsidRDefault="00D90E3F" w14:paraId="4CEC3A39" w14:textId="7396DEDC">
      <w:pPr>
        <w:pStyle w:val="Innehll3"/>
        <w:rPr>
          <w:rFonts w:asciiTheme="minorHAnsi" w:hAnsiTheme="minorHAnsi" w:eastAsiaTheme="minorEastAsia" w:cstheme="minorBidi"/>
          <w:noProof/>
          <w:sz w:val="22"/>
          <w:szCs w:val="22"/>
        </w:rPr>
      </w:pPr>
      <w:hyperlink w:history="1" w:anchor="_Toc144477897">
        <w:r w:rsidRPr="0012488C">
          <w:rPr>
            <w:rStyle w:val="Hyperlnk"/>
            <w:rFonts w:eastAsiaTheme="majorEastAsia"/>
            <w:noProof/>
          </w:rPr>
          <w:t>Fosfenytoin</w:t>
        </w:r>
        <w:r w:rsidRPr="0012488C">
          <w:rPr>
            <w:rStyle w:val="Hyperlnk"/>
            <w:rFonts w:eastAsia="MS Gothic"/>
            <w:noProof/>
          </w:rPr>
          <w:t xml:space="preserve"> </w:t>
        </w:r>
        <w:r w:rsidRPr="0012488C">
          <w:rPr>
            <w:rStyle w:val="Hyperlnk"/>
            <w:rFonts w:eastAsia="MS Gothic"/>
            <w:bCs/>
            <w:noProof/>
          </w:rPr>
          <w:t>(Pro-Epanutin 50 mg FE/ml)</w:t>
        </w:r>
        <w:r>
          <w:rPr>
            <w:noProof/>
            <w:webHidden/>
          </w:rPr>
          <w:tab/>
        </w:r>
        <w:r>
          <w:rPr>
            <w:noProof/>
            <w:webHidden/>
          </w:rPr>
          <w:fldChar w:fldCharType="begin"/>
        </w:r>
        <w:r>
          <w:rPr>
            <w:noProof/>
            <w:webHidden/>
          </w:rPr>
          <w:instrText xml:space="preserve"> PAGEREF _Toc144477897 \h </w:instrText>
        </w:r>
        <w:r>
          <w:rPr>
            <w:noProof/>
            <w:webHidden/>
          </w:rPr>
        </w:r>
        <w:r>
          <w:rPr>
            <w:noProof/>
            <w:webHidden/>
          </w:rPr>
          <w:fldChar w:fldCharType="separate"/>
        </w:r>
        <w:r>
          <w:rPr>
            <w:noProof/>
            <w:webHidden/>
          </w:rPr>
          <w:t>5</w:t>
        </w:r>
        <w:r>
          <w:rPr>
            <w:noProof/>
            <w:webHidden/>
          </w:rPr>
          <w:fldChar w:fldCharType="end"/>
        </w:r>
      </w:hyperlink>
    </w:p>
    <w:p w:rsidR="00D90E3F" w:rsidRDefault="00D90E3F" w14:paraId="1D8282C3" w14:textId="0839E72A">
      <w:pPr>
        <w:pStyle w:val="Innehll3"/>
        <w:rPr>
          <w:rFonts w:asciiTheme="minorHAnsi" w:hAnsiTheme="minorHAnsi" w:eastAsiaTheme="minorEastAsia" w:cstheme="minorBidi"/>
          <w:noProof/>
          <w:sz w:val="22"/>
          <w:szCs w:val="22"/>
        </w:rPr>
      </w:pPr>
      <w:hyperlink w:history="1" w:anchor="_Toc144477898">
        <w:r w:rsidRPr="0012488C">
          <w:rPr>
            <w:rStyle w:val="Hyperlnk"/>
            <w:rFonts w:eastAsiaTheme="majorEastAsia"/>
            <w:noProof/>
          </w:rPr>
          <w:t>Valproat</w:t>
        </w:r>
        <w:r w:rsidRPr="0012488C">
          <w:rPr>
            <w:rStyle w:val="Hyperlnk"/>
            <w:rFonts w:eastAsia="MS Gothic"/>
            <w:noProof/>
          </w:rPr>
          <w:t xml:space="preserve"> </w:t>
        </w:r>
        <w:r w:rsidRPr="0012488C">
          <w:rPr>
            <w:rStyle w:val="Hyperlnk"/>
            <w:rFonts w:eastAsia="MS Gothic"/>
            <w:bCs/>
            <w:noProof/>
          </w:rPr>
          <w:t>(Ergenyl torrsubstans 400 mg/ampull, blandas till 100 mg/ml)</w:t>
        </w:r>
        <w:r>
          <w:rPr>
            <w:noProof/>
            <w:webHidden/>
          </w:rPr>
          <w:tab/>
        </w:r>
        <w:r>
          <w:rPr>
            <w:noProof/>
            <w:webHidden/>
          </w:rPr>
          <w:fldChar w:fldCharType="begin"/>
        </w:r>
        <w:r>
          <w:rPr>
            <w:noProof/>
            <w:webHidden/>
          </w:rPr>
          <w:instrText xml:space="preserve"> PAGEREF _Toc144477898 \h </w:instrText>
        </w:r>
        <w:r>
          <w:rPr>
            <w:noProof/>
            <w:webHidden/>
          </w:rPr>
        </w:r>
        <w:r>
          <w:rPr>
            <w:noProof/>
            <w:webHidden/>
          </w:rPr>
          <w:fldChar w:fldCharType="separate"/>
        </w:r>
        <w:r>
          <w:rPr>
            <w:noProof/>
            <w:webHidden/>
          </w:rPr>
          <w:t>6</w:t>
        </w:r>
        <w:r>
          <w:rPr>
            <w:noProof/>
            <w:webHidden/>
          </w:rPr>
          <w:fldChar w:fldCharType="end"/>
        </w:r>
      </w:hyperlink>
    </w:p>
    <w:p w:rsidR="00D90E3F" w:rsidRDefault="00D90E3F" w14:paraId="32DF3574" w14:textId="228DC061">
      <w:pPr>
        <w:pStyle w:val="Innehll2"/>
        <w:rPr>
          <w:rFonts w:asciiTheme="minorHAnsi" w:hAnsiTheme="minorHAnsi" w:eastAsiaTheme="minorEastAsia" w:cstheme="minorBidi"/>
          <w:noProof/>
          <w:sz w:val="22"/>
          <w:szCs w:val="22"/>
        </w:rPr>
      </w:pPr>
      <w:hyperlink w:history="1" w:anchor="_Toc144477899">
        <w:r w:rsidRPr="0012488C">
          <w:rPr>
            <w:rStyle w:val="Hyperlnk"/>
            <w:rFonts w:eastAsia="MS Gothic"/>
            <w:noProof/>
          </w:rPr>
          <w:t>Behandling steg 3</w:t>
        </w:r>
        <w:r>
          <w:rPr>
            <w:noProof/>
            <w:webHidden/>
          </w:rPr>
          <w:tab/>
        </w:r>
        <w:r>
          <w:rPr>
            <w:noProof/>
            <w:webHidden/>
          </w:rPr>
          <w:fldChar w:fldCharType="begin"/>
        </w:r>
        <w:r>
          <w:rPr>
            <w:noProof/>
            <w:webHidden/>
          </w:rPr>
          <w:instrText xml:space="preserve"> PAGEREF _Toc144477899 \h </w:instrText>
        </w:r>
        <w:r>
          <w:rPr>
            <w:noProof/>
            <w:webHidden/>
          </w:rPr>
        </w:r>
        <w:r>
          <w:rPr>
            <w:noProof/>
            <w:webHidden/>
          </w:rPr>
          <w:fldChar w:fldCharType="separate"/>
        </w:r>
        <w:r>
          <w:rPr>
            <w:noProof/>
            <w:webHidden/>
          </w:rPr>
          <w:t>7</w:t>
        </w:r>
        <w:r>
          <w:rPr>
            <w:noProof/>
            <w:webHidden/>
          </w:rPr>
          <w:fldChar w:fldCharType="end"/>
        </w:r>
      </w:hyperlink>
    </w:p>
    <w:p w:rsidR="00D90E3F" w:rsidRDefault="00D90E3F" w14:paraId="381268F9" w14:textId="7F1A64F7">
      <w:pPr>
        <w:pStyle w:val="Innehll2"/>
        <w:rPr>
          <w:rFonts w:asciiTheme="minorHAnsi" w:hAnsiTheme="minorHAnsi" w:eastAsiaTheme="minorEastAsia" w:cstheme="minorBidi"/>
          <w:noProof/>
          <w:sz w:val="22"/>
          <w:szCs w:val="22"/>
        </w:rPr>
      </w:pPr>
      <w:hyperlink w:history="1" w:anchor="_Toc144477900">
        <w:r w:rsidRPr="0012488C">
          <w:rPr>
            <w:rStyle w:val="Hyperlnk"/>
            <w:rFonts w:eastAsia="MS Gothic"/>
            <w:noProof/>
          </w:rPr>
          <w:t>Behandlingsvikt/recidiv</w:t>
        </w:r>
        <w:r>
          <w:rPr>
            <w:noProof/>
            <w:webHidden/>
          </w:rPr>
          <w:tab/>
        </w:r>
        <w:r>
          <w:rPr>
            <w:noProof/>
            <w:webHidden/>
          </w:rPr>
          <w:fldChar w:fldCharType="begin"/>
        </w:r>
        <w:r>
          <w:rPr>
            <w:noProof/>
            <w:webHidden/>
          </w:rPr>
          <w:instrText xml:space="preserve"> PAGEREF _Toc144477900 \h </w:instrText>
        </w:r>
        <w:r>
          <w:rPr>
            <w:noProof/>
            <w:webHidden/>
          </w:rPr>
        </w:r>
        <w:r>
          <w:rPr>
            <w:noProof/>
            <w:webHidden/>
          </w:rPr>
          <w:fldChar w:fldCharType="separate"/>
        </w:r>
        <w:r>
          <w:rPr>
            <w:noProof/>
            <w:webHidden/>
          </w:rPr>
          <w:t>7</w:t>
        </w:r>
        <w:r>
          <w:rPr>
            <w:noProof/>
            <w:webHidden/>
          </w:rPr>
          <w:fldChar w:fldCharType="end"/>
        </w:r>
      </w:hyperlink>
    </w:p>
    <w:p w:rsidR="00D90E3F" w:rsidRDefault="00D90E3F" w14:paraId="3551FD63" w14:textId="11517C43">
      <w:pPr>
        <w:pStyle w:val="Innehll2"/>
        <w:rPr>
          <w:rFonts w:asciiTheme="minorHAnsi" w:hAnsiTheme="minorHAnsi" w:eastAsiaTheme="minorEastAsia" w:cstheme="minorBidi"/>
          <w:noProof/>
          <w:sz w:val="22"/>
          <w:szCs w:val="22"/>
        </w:rPr>
      </w:pPr>
      <w:hyperlink w:history="1" w:anchor="_Toc144477901">
        <w:r w:rsidRPr="0012488C">
          <w:rPr>
            <w:rStyle w:val="Hyperlnk"/>
            <w:rFonts w:eastAsia="MS Gothic"/>
            <w:noProof/>
          </w:rPr>
          <w:t>Specialfall – icke-konvulsivt status epileptikus</w:t>
        </w:r>
        <w:r>
          <w:rPr>
            <w:noProof/>
            <w:webHidden/>
          </w:rPr>
          <w:tab/>
        </w:r>
        <w:r>
          <w:rPr>
            <w:noProof/>
            <w:webHidden/>
          </w:rPr>
          <w:fldChar w:fldCharType="begin"/>
        </w:r>
        <w:r>
          <w:rPr>
            <w:noProof/>
            <w:webHidden/>
          </w:rPr>
          <w:instrText xml:space="preserve"> PAGEREF _Toc144477901 \h </w:instrText>
        </w:r>
        <w:r>
          <w:rPr>
            <w:noProof/>
            <w:webHidden/>
          </w:rPr>
        </w:r>
        <w:r>
          <w:rPr>
            <w:noProof/>
            <w:webHidden/>
          </w:rPr>
          <w:fldChar w:fldCharType="separate"/>
        </w:r>
        <w:r>
          <w:rPr>
            <w:noProof/>
            <w:webHidden/>
          </w:rPr>
          <w:t>7</w:t>
        </w:r>
        <w:r>
          <w:rPr>
            <w:noProof/>
            <w:webHidden/>
          </w:rPr>
          <w:fldChar w:fldCharType="end"/>
        </w:r>
      </w:hyperlink>
    </w:p>
    <w:p w:rsidR="00D90E3F" w:rsidRDefault="00D90E3F" w14:paraId="25728C25" w14:textId="3E2E63E2">
      <w:pPr>
        <w:pStyle w:val="Innehll2"/>
        <w:rPr>
          <w:rFonts w:asciiTheme="minorHAnsi" w:hAnsiTheme="minorHAnsi" w:eastAsiaTheme="minorEastAsia" w:cstheme="minorBidi"/>
          <w:noProof/>
          <w:sz w:val="22"/>
          <w:szCs w:val="22"/>
        </w:rPr>
      </w:pPr>
      <w:hyperlink w:history="1" w:anchor="_Toc144477902">
        <w:r w:rsidRPr="0012488C">
          <w:rPr>
            <w:rStyle w:val="Hyperlnk"/>
            <w:rFonts w:eastAsia="MS Gothic"/>
            <w:noProof/>
          </w:rPr>
          <w:t>Läkemedelsinteraktioner och pågående antiepileptiska behandlingar</w:t>
        </w:r>
        <w:r>
          <w:rPr>
            <w:noProof/>
            <w:webHidden/>
          </w:rPr>
          <w:tab/>
        </w:r>
        <w:r>
          <w:rPr>
            <w:noProof/>
            <w:webHidden/>
          </w:rPr>
          <w:fldChar w:fldCharType="begin"/>
        </w:r>
        <w:r>
          <w:rPr>
            <w:noProof/>
            <w:webHidden/>
          </w:rPr>
          <w:instrText xml:space="preserve"> PAGEREF _Toc144477902 \h </w:instrText>
        </w:r>
        <w:r>
          <w:rPr>
            <w:noProof/>
            <w:webHidden/>
          </w:rPr>
        </w:r>
        <w:r>
          <w:rPr>
            <w:noProof/>
            <w:webHidden/>
          </w:rPr>
          <w:fldChar w:fldCharType="separate"/>
        </w:r>
        <w:r>
          <w:rPr>
            <w:noProof/>
            <w:webHidden/>
          </w:rPr>
          <w:t>8</w:t>
        </w:r>
        <w:r>
          <w:rPr>
            <w:noProof/>
            <w:webHidden/>
          </w:rPr>
          <w:fldChar w:fldCharType="end"/>
        </w:r>
      </w:hyperlink>
    </w:p>
    <w:p w:rsidR="00D90E3F" w:rsidRDefault="00D90E3F" w14:paraId="36771E5D" w14:textId="12B25896">
      <w:pPr>
        <w:pStyle w:val="Innehll1"/>
        <w:rPr>
          <w:rFonts w:asciiTheme="minorHAnsi" w:hAnsiTheme="minorHAnsi" w:eastAsiaTheme="minorEastAsia" w:cstheme="minorBidi"/>
          <w:noProof/>
          <w:sz w:val="22"/>
          <w:szCs w:val="22"/>
        </w:rPr>
      </w:pPr>
      <w:hyperlink w:history="1" w:anchor="_Toc144477903">
        <w:r w:rsidRPr="0012488C">
          <w:rPr>
            <w:rStyle w:val="Hyperlnk"/>
            <w:rFonts w:eastAsia="MS Gothic"/>
            <w:noProof/>
          </w:rPr>
          <w:t>Dokumentinformation</w:t>
        </w:r>
        <w:r>
          <w:rPr>
            <w:noProof/>
            <w:webHidden/>
          </w:rPr>
          <w:tab/>
        </w:r>
        <w:r>
          <w:rPr>
            <w:noProof/>
            <w:webHidden/>
          </w:rPr>
          <w:fldChar w:fldCharType="begin"/>
        </w:r>
        <w:r>
          <w:rPr>
            <w:noProof/>
            <w:webHidden/>
          </w:rPr>
          <w:instrText xml:space="preserve"> PAGEREF _Toc144477903 \h </w:instrText>
        </w:r>
        <w:r>
          <w:rPr>
            <w:noProof/>
            <w:webHidden/>
          </w:rPr>
        </w:r>
        <w:r>
          <w:rPr>
            <w:noProof/>
            <w:webHidden/>
          </w:rPr>
          <w:fldChar w:fldCharType="separate"/>
        </w:r>
        <w:r>
          <w:rPr>
            <w:noProof/>
            <w:webHidden/>
          </w:rPr>
          <w:t>9</w:t>
        </w:r>
        <w:r>
          <w:rPr>
            <w:noProof/>
            <w:webHidden/>
          </w:rPr>
          <w:fldChar w:fldCharType="end"/>
        </w:r>
      </w:hyperlink>
    </w:p>
    <w:p w:rsidR="00EF5EF8" w:rsidP="00D90E3F" w:rsidRDefault="003226C6" w14:paraId="7728E80C" w14:textId="23D311D7">
      <w:pPr>
        <w:pStyle w:val="Rubrik2"/>
        <w:spacing w:before="360"/>
      </w:pPr>
      <w:r>
        <w:fldChar w:fldCharType="end"/>
      </w:r>
      <w:bookmarkStart w:name="_Toc144477890" w:id="2"/>
      <w:r w:rsidR="00EF5EF8">
        <w:t>Förutsättningar</w:t>
      </w:r>
      <w:bookmarkEnd w:id="2"/>
    </w:p>
    <w:p w:rsidR="00EF5EF8" w:rsidP="00894992" w:rsidRDefault="00EF5EF8" w14:paraId="775B1F0C" w14:textId="77777777">
      <w:pPr>
        <w:pStyle w:val="Rubrik3"/>
        <w:spacing w:before="120"/>
      </w:pPr>
      <w:bookmarkStart w:name="_Toc144477891" w:id="3"/>
      <w:r>
        <w:t>Definition</w:t>
      </w:r>
      <w:bookmarkEnd w:id="3"/>
    </w:p>
    <w:p w:rsidR="00EF5EF8" w:rsidP="00EF5EF8" w:rsidRDefault="00EF5EF8" w14:paraId="7DC317F3" w14:textId="77777777">
      <w:r>
        <w:t>Sedan 2015 definieras status epileptikus som ett tillstånd av epileptiskt anfall (ett eller flera på varandra följande) som</w:t>
      </w:r>
    </w:p>
    <w:p w:rsidR="00B368A1" w:rsidP="00B368A1" w:rsidRDefault="00EF5EF8" w14:paraId="27C665CB" w14:textId="77777777">
      <w:pPr>
        <w:pStyle w:val="Punktlistanumrerad"/>
      </w:pPr>
      <w:r>
        <w:t xml:space="preserve">bedöms vara särskilt långvarigt så att det inte förväntas upphöra spontant </w:t>
      </w:r>
    </w:p>
    <w:p w:rsidRPr="00B368A1" w:rsidR="00EF5EF8" w:rsidP="00B368A1" w:rsidRDefault="00EF5EF8" w14:paraId="407ACA93" w14:textId="5453A3F9">
      <w:pPr>
        <w:pStyle w:val="Normalmedindrag"/>
        <w:spacing w:after="0"/>
        <w:rPr>
          <w:b/>
          <w:bCs/>
        </w:rPr>
      </w:pPr>
      <w:r w:rsidRPr="00B368A1">
        <w:rPr>
          <w:b/>
          <w:bCs/>
        </w:rPr>
        <w:t xml:space="preserve">och </w:t>
      </w:r>
    </w:p>
    <w:p w:rsidR="00EF5EF8" w:rsidP="00B368A1" w:rsidRDefault="00EF5EF8" w14:paraId="41BA48A3" w14:textId="0B6A0F0D">
      <w:pPr>
        <w:pStyle w:val="Punktlistanumrerad"/>
      </w:pPr>
      <w:r>
        <w:t xml:space="preserve">bedöms medföra risk för skadliga långtidseffekter. </w:t>
      </w:r>
    </w:p>
    <w:p w:rsidR="00EF5EF8" w:rsidP="00B368A1" w:rsidRDefault="00EF5EF8" w14:paraId="228169E3" w14:textId="6C61450B">
      <w:pPr>
        <w:spacing w:before="120"/>
      </w:pPr>
      <w:r>
        <w:t>Det finns således inte längre något krav på specifik längd på anfallet, såsom tidigare 30 minuter, utan situationen avgör. Anfallets typ (generaliserat, fokalt, absens osv) har ingen betydelse mer än att de når tidpunkten för kriterium två efter olika lång tid. Generaliserat toniskt-kloniskt anfall, eller andra anfall med respiratorisk och/eller cirkulatorisk påverkan, kan mycket väl bedömas uppfylla status epileptikus redan efter några minuter. Det spelar heller ingen roll om orsaken till anfallet är bortfall av anfallsterminerande processer, eller det omvända, initiering av</w:t>
      </w:r>
      <w:r w:rsidR="00B368A1">
        <w:t> </w:t>
      </w:r>
      <w:r>
        <w:t>anfallsfrämjande processer.</w:t>
      </w:r>
    </w:p>
    <w:p w:rsidR="00EF5EF8" w:rsidP="00B368A1" w:rsidRDefault="00EF5EF8" w14:paraId="59C7E6AE" w14:textId="77777777">
      <w:r>
        <w:t xml:space="preserve">En annan viktig förändring i den nya definitionen från 2015 är att diagnosen status epileptikus </w:t>
      </w:r>
      <w:r w:rsidRPr="00B368A1">
        <w:rPr>
          <w:b/>
          <w:bCs/>
        </w:rPr>
        <w:t>och</w:t>
      </w:r>
      <w:r>
        <w:t xml:space="preserve"> indikationen för intensifierad behandling som följer av denna riktlinje numera normalt inträffar samtidigt.</w:t>
      </w:r>
    </w:p>
    <w:p w:rsidR="00EF5EF8" w:rsidP="00B368A1" w:rsidRDefault="00EF5EF8" w14:paraId="6E6FB8E1" w14:textId="77777777">
      <w:pPr>
        <w:pStyle w:val="Rubrik2"/>
      </w:pPr>
      <w:bookmarkStart w:name="_Toc144477892" w:id="4"/>
      <w:r>
        <w:t>Genomförande</w:t>
      </w:r>
      <w:bookmarkEnd w:id="4"/>
    </w:p>
    <w:p w:rsidR="00EF5EF8" w:rsidP="00894992" w:rsidRDefault="00EF5EF8" w14:paraId="4F148EAB" w14:textId="6AA2A57A">
      <w:pPr>
        <w:pStyle w:val="Rubrik3"/>
        <w:spacing w:before="120"/>
      </w:pPr>
      <w:bookmarkStart w:name="_Toc144477893" w:id="5"/>
      <w:r>
        <w:t>Initiala åtgärder på akutmottagningen</w:t>
      </w:r>
      <w:bookmarkEnd w:id="5"/>
    </w:p>
    <w:p w:rsidR="00EF5EF8" w:rsidP="00B368A1" w:rsidRDefault="00EF5EF8" w14:paraId="62B20492" w14:textId="1CC48FAD">
      <w:pPr>
        <w:pStyle w:val="Punktlistanumrerad"/>
        <w:numPr>
          <w:ilvl w:val="0"/>
          <w:numId w:val="21"/>
        </w:numPr>
        <w:ind w:left="1349" w:hanging="357"/>
      </w:pPr>
      <w:r>
        <w:t>Vidta ABCDE-åtgärder inklusive ordinera syrgas via näskateter eller på mask 5 l/min. Hypoxi och hypotension komplicerar ofta SE tidigt!</w:t>
      </w:r>
    </w:p>
    <w:p w:rsidR="00EF5EF8" w:rsidP="00B368A1" w:rsidRDefault="00EF5EF8" w14:paraId="626635B2" w14:textId="0836720D">
      <w:pPr>
        <w:pStyle w:val="Punktlistanumrerad"/>
        <w:numPr>
          <w:ilvl w:val="0"/>
          <w:numId w:val="21"/>
        </w:numPr>
        <w:ind w:left="1349" w:hanging="357"/>
      </w:pPr>
      <w:r>
        <w:t>Följ vitala funktioner (blodtryck, puls, andningsfrekvens, pulsoximetri, temp, EKG).</w:t>
      </w:r>
    </w:p>
    <w:p w:rsidR="00EF5EF8" w:rsidP="00B368A1" w:rsidRDefault="00EF5EF8" w14:paraId="0626D3A5" w14:textId="6AC8C0DE">
      <w:pPr>
        <w:pStyle w:val="Punktlistanumrerad"/>
        <w:numPr>
          <w:ilvl w:val="0"/>
          <w:numId w:val="21"/>
        </w:numPr>
        <w:ind w:left="1349" w:hanging="357"/>
      </w:pPr>
      <w:r>
        <w:t>Sätt perifer venkateter i 1-2 grova vener.</w:t>
      </w:r>
    </w:p>
    <w:p w:rsidR="00EF5EF8" w:rsidP="00B368A1" w:rsidRDefault="00EF5EF8" w14:paraId="1A921C96" w14:textId="36CE399E">
      <w:pPr>
        <w:pStyle w:val="Punktlistanumrerad"/>
        <w:numPr>
          <w:ilvl w:val="0"/>
          <w:numId w:val="21"/>
        </w:numPr>
        <w:ind w:left="1349" w:hanging="357"/>
      </w:pPr>
      <w:r>
        <w:t>Ordinera blodprover P-glukos (kapillärt och venöst), H3, P4, CRP. Ta ställning även till artärblodgas, koncentrationer av antiepileptika, intoxikationsprover, hjärtenzym, Mg och Fosfat).</w:t>
      </w:r>
    </w:p>
    <w:p w:rsidR="408B9030" w:rsidP="00DA06FF" w:rsidRDefault="45BFAFF9" w14:paraId="3FCE915F" w14:textId="23D3E7ED">
      <w:pPr>
        <w:pStyle w:val="Punktlistanumrerad"/>
        <w:numPr>
          <w:ilvl w:val="0"/>
          <w:numId w:val="21"/>
        </w:numPr>
        <w:ind w:left="1349" w:hanging="357"/>
      </w:pPr>
      <w:r>
        <w:t xml:space="preserve">Om hypoglykemi ge 50 ml 30-procentig glukos intravenöst (vid samtidig misstanke om tiaminbrist, särskilt vid abstinens, ge även </w:t>
      </w:r>
      <w:r>
        <w:br/>
      </w:r>
      <w:r>
        <w:t xml:space="preserve">10 ml </w:t>
      </w:r>
      <w:r w:rsidR="7D1F0CAA">
        <w:t xml:space="preserve">Vitamin B1-Ratiopharm </w:t>
      </w:r>
      <w:r>
        <w:t>50 mg/ml = 500 mg).</w:t>
      </w:r>
    </w:p>
    <w:p w:rsidR="00EF5EF8" w:rsidP="00DA06FF" w:rsidRDefault="45BFAFF9" w14:paraId="5269A9F8" w14:textId="615B82D8">
      <w:pPr>
        <w:pStyle w:val="Rubrik3"/>
      </w:pPr>
      <w:bookmarkStart w:name="_Toc144477894" w:id="6"/>
      <w:r w:rsidRPr="2EF6136D">
        <w:rPr>
          <w:rStyle w:val="Rubrik3Char"/>
        </w:rPr>
        <w:t>Behandling</w:t>
      </w:r>
      <w:r w:rsidRPr="2EF6136D" w:rsidR="24D2A373">
        <w:rPr>
          <w:rStyle w:val="Rubrik3Char"/>
        </w:rPr>
        <w:t xml:space="preserve"> steg 1</w:t>
      </w:r>
      <w:bookmarkEnd w:id="6"/>
    </w:p>
    <w:p w:rsidR="00EF5EF8" w:rsidP="00DA06FF" w:rsidRDefault="51DF45A7" w14:paraId="024DBAAF" w14:textId="3B33D861">
      <w:pPr>
        <w:keepNext/>
        <w:keepLines/>
        <w:ind w:left="980"/>
      </w:pPr>
      <w:r>
        <w:t xml:space="preserve">Behandlingen inledes </w:t>
      </w:r>
      <w:r w:rsidR="4BB39423">
        <w:t xml:space="preserve">i normalfallet </w:t>
      </w:r>
      <w:r>
        <w:t xml:space="preserve">med snabbverkande bensodiazepin, </w:t>
      </w:r>
      <w:r w:rsidRPr="2EF6136D">
        <w:rPr>
          <w:b/>
          <w:bCs/>
        </w:rPr>
        <w:t xml:space="preserve">diazepam </w:t>
      </w:r>
      <w:r w:rsidR="7066B79E">
        <w:t xml:space="preserve">(Stesolid Novum 5 mg/ml) </w:t>
      </w:r>
      <w:r>
        <w:t xml:space="preserve">eller </w:t>
      </w:r>
      <w:r w:rsidRPr="2EF6136D">
        <w:rPr>
          <w:b/>
          <w:bCs/>
        </w:rPr>
        <w:t>midazolam</w:t>
      </w:r>
      <w:r w:rsidRPr="2EF6136D" w:rsidR="215A3A3D">
        <w:rPr>
          <w:b/>
          <w:bCs/>
        </w:rPr>
        <w:t xml:space="preserve"> </w:t>
      </w:r>
      <w:r w:rsidR="215A3A3D">
        <w:t>(Buccolam</w:t>
      </w:r>
      <w:r>
        <w:t xml:space="preserve"> </w:t>
      </w:r>
      <w:r w:rsidR="270A789B">
        <w:t>5</w:t>
      </w:r>
      <w:r w:rsidR="668C45BE">
        <w:t xml:space="preserve"> mg/ml). Alternativen är likvärdiga, men </w:t>
      </w:r>
      <w:r w:rsidR="483976CC">
        <w:t xml:space="preserve">Stesolid Novum </w:t>
      </w:r>
      <w:r w:rsidR="668C45BE">
        <w:t xml:space="preserve">ges </w:t>
      </w:r>
      <w:r w:rsidR="33B381D8">
        <w:t>intravenöst och</w:t>
      </w:r>
      <w:r w:rsidR="5669D53C">
        <w:t xml:space="preserve"> Buccolam ges subbuccalt</w:t>
      </w:r>
      <w:r w:rsidR="0B36DA56">
        <w:t xml:space="preserve"> (=mellan tandkött och kindens insida)</w:t>
      </w:r>
      <w:r w:rsidR="5669D53C">
        <w:t>.</w:t>
      </w:r>
      <w:r w:rsidR="5BC742B3">
        <w:t xml:space="preserve"> Till patient med känd överkänslighet</w:t>
      </w:r>
      <w:r w:rsidR="75F8993F">
        <w:t xml:space="preserve"> för</w:t>
      </w:r>
      <w:r w:rsidR="5BC742B3">
        <w:t xml:space="preserve"> </w:t>
      </w:r>
      <w:r w:rsidR="0E7F0459">
        <w:t xml:space="preserve">eller känt dåligt behandlingssvar </w:t>
      </w:r>
      <w:r w:rsidR="781FE824">
        <w:t>på</w:t>
      </w:r>
      <w:r w:rsidR="5BC742B3">
        <w:t xml:space="preserve"> bensodiazepin</w:t>
      </w:r>
      <w:r w:rsidR="0F57690A">
        <w:t>er</w:t>
      </w:r>
      <w:r w:rsidR="5BC742B3">
        <w:t xml:space="preserve"> kan detta steg hoppas över.</w:t>
      </w:r>
    </w:p>
    <w:p w:rsidR="00EF5EF8" w:rsidP="2EF6136D" w:rsidRDefault="45BFAFF9" w14:paraId="2FBDF0DC" w14:textId="310B9778">
      <w:pPr>
        <w:pStyle w:val="Punktlistanumrerad"/>
        <w:numPr>
          <w:ilvl w:val="0"/>
          <w:numId w:val="0"/>
        </w:numPr>
        <w:ind w:left="992"/>
      </w:pPr>
      <w:r w:rsidRPr="2EF6136D">
        <w:rPr>
          <w:rStyle w:val="Rubrik4Char"/>
        </w:rPr>
        <w:t xml:space="preserve">Diazepam </w:t>
      </w:r>
      <w:r>
        <w:t>(Stesolid</w:t>
      </w:r>
      <w:r w:rsidR="754B9DBE">
        <w:t xml:space="preserve"> </w:t>
      </w:r>
      <w:r>
        <w:t>Novum 5 mg/ml)</w:t>
      </w:r>
    </w:p>
    <w:p w:rsidR="00EF5EF8" w:rsidP="00AA6985" w:rsidRDefault="508B849E" w14:paraId="3AAA5FF1" w14:textId="62101FC0">
      <w:pPr>
        <w:pStyle w:val="Punktlistanumrerad"/>
        <w:numPr>
          <w:ilvl w:val="0"/>
          <w:numId w:val="0"/>
        </w:numPr>
        <w:spacing w:after="120"/>
        <w:ind w:left="992"/>
      </w:pPr>
      <w:r>
        <w:t>Ges intravenöst</w:t>
      </w:r>
      <w:r w:rsidR="45BFAFF9">
        <w:t xml:space="preserve"> 0,25 mg/kg</w:t>
      </w:r>
      <w:r w:rsidR="129C0428">
        <w:t xml:space="preserve"> med en hastighet av </w:t>
      </w:r>
      <w:r w:rsidR="45BFAFF9">
        <w:t>5 mg/min</w:t>
      </w:r>
      <w:r w:rsidR="6DEC02B4">
        <w:t xml:space="preserve"> eller 2 mg/ml om </w:t>
      </w:r>
      <w:r w:rsidR="45BFAFF9">
        <w:t>påtaglig risk för andningsdepression</w:t>
      </w:r>
      <w:r w:rsidR="6EB2129C">
        <w:t>.</w:t>
      </w:r>
    </w:p>
    <w:tbl>
      <w:tblPr>
        <w:tblStyle w:val="Tabellrutnt"/>
        <w:tblW w:w="0" w:type="auto"/>
        <w:tblInd w:w="846" w:type="dxa"/>
        <w:tblLook w:val="04A0" w:firstRow="1" w:lastRow="0" w:firstColumn="1" w:lastColumn="0" w:noHBand="0" w:noVBand="1"/>
        <w:tblCaption w:val="Doseringsförslag Diazepam"/>
        <w:tblDescription w:val="Tabell över rekommenderad dosering vid behandling med Diazepam baserad på patientens vikt."/>
      </w:tblPr>
      <w:tblGrid>
        <w:gridCol w:w="1807"/>
        <w:gridCol w:w="1875"/>
        <w:gridCol w:w="1871"/>
        <w:gridCol w:w="2017"/>
      </w:tblGrid>
      <w:tr w:rsidR="00B368A1" w:rsidTr="009217DC" w14:paraId="64C1EA23" w14:textId="77777777">
        <w:tc>
          <w:tcPr>
            <w:tcW w:w="1807" w:type="dxa"/>
            <w:shd w:val="clear" w:color="auto" w:fill="E5E5E5" w:themeFill="background2" w:themeFillTint="33"/>
          </w:tcPr>
          <w:p w:rsidRPr="0081266D" w:rsidR="00B368A1" w:rsidP="00894992" w:rsidRDefault="00B368A1" w14:paraId="32160EFA" w14:textId="569E3FE0">
            <w:pPr>
              <w:pStyle w:val="Tabelltext"/>
              <w:keepNext/>
              <w:keepLines/>
              <w:jc w:val="center"/>
            </w:pPr>
            <w:r w:rsidRPr="0081266D">
              <w:t>Vikt</w:t>
            </w:r>
          </w:p>
        </w:tc>
        <w:tc>
          <w:tcPr>
            <w:tcW w:w="1875" w:type="dxa"/>
            <w:shd w:val="clear" w:color="auto" w:fill="E5E5E5" w:themeFill="background2" w:themeFillTint="33"/>
          </w:tcPr>
          <w:p w:rsidRPr="0081266D" w:rsidR="00B368A1" w:rsidP="00894992" w:rsidRDefault="00B368A1" w14:paraId="13495CC6" w14:textId="5294C337">
            <w:pPr>
              <w:pStyle w:val="Tabelltext"/>
              <w:keepNext/>
              <w:keepLines/>
              <w:jc w:val="center"/>
            </w:pPr>
            <w:r w:rsidRPr="0081266D">
              <w:t>Mängd</w:t>
            </w:r>
          </w:p>
        </w:tc>
        <w:tc>
          <w:tcPr>
            <w:tcW w:w="1871" w:type="dxa"/>
            <w:shd w:val="clear" w:color="auto" w:fill="E5E5E5" w:themeFill="background2" w:themeFillTint="33"/>
          </w:tcPr>
          <w:p w:rsidRPr="0081266D" w:rsidR="00B368A1" w:rsidP="00894992" w:rsidRDefault="00B368A1" w14:paraId="0078C424" w14:textId="29D608AD">
            <w:pPr>
              <w:pStyle w:val="Tabelltext"/>
              <w:keepNext/>
              <w:keepLines/>
              <w:jc w:val="center"/>
            </w:pPr>
            <w:r w:rsidRPr="0081266D">
              <w:t>Volym</w:t>
            </w:r>
          </w:p>
        </w:tc>
        <w:tc>
          <w:tcPr>
            <w:tcW w:w="2017" w:type="dxa"/>
            <w:shd w:val="clear" w:color="auto" w:fill="E5E5E5" w:themeFill="background2" w:themeFillTint="33"/>
          </w:tcPr>
          <w:p w:rsidRPr="0081266D" w:rsidR="00B368A1" w:rsidP="00894992" w:rsidRDefault="00B368A1" w14:paraId="34095300" w14:textId="1BC3EDA1">
            <w:pPr>
              <w:pStyle w:val="Tabelltext"/>
              <w:keepNext/>
              <w:keepLines/>
              <w:jc w:val="center"/>
            </w:pPr>
            <w:r w:rsidRPr="0081266D">
              <w:t>Injektionstid</w:t>
            </w:r>
          </w:p>
        </w:tc>
      </w:tr>
      <w:tr w:rsidR="00B368A1" w:rsidTr="009217DC" w14:paraId="2D546E4B" w14:textId="77777777">
        <w:tc>
          <w:tcPr>
            <w:tcW w:w="1807" w:type="dxa"/>
          </w:tcPr>
          <w:p w:rsidRPr="0081266D" w:rsidR="00B368A1" w:rsidP="00894992" w:rsidRDefault="00B368A1" w14:paraId="7E401C76" w14:textId="4EEA152B">
            <w:pPr>
              <w:pStyle w:val="Tabelltext"/>
              <w:keepNext/>
              <w:keepLines/>
              <w:jc w:val="center"/>
            </w:pPr>
            <w:r w:rsidRPr="0081266D">
              <w:t>50 kg</w:t>
            </w:r>
          </w:p>
        </w:tc>
        <w:tc>
          <w:tcPr>
            <w:tcW w:w="1875" w:type="dxa"/>
          </w:tcPr>
          <w:p w:rsidRPr="0081266D" w:rsidR="00B368A1" w:rsidP="00894992" w:rsidRDefault="00B368A1" w14:paraId="7C90D7FE" w14:textId="235297E7">
            <w:pPr>
              <w:pStyle w:val="Tabelltext"/>
              <w:keepNext/>
              <w:keepLines/>
              <w:jc w:val="center"/>
            </w:pPr>
            <w:r w:rsidRPr="0081266D">
              <w:t>12,5 mg</w:t>
            </w:r>
          </w:p>
        </w:tc>
        <w:tc>
          <w:tcPr>
            <w:tcW w:w="1871" w:type="dxa"/>
          </w:tcPr>
          <w:p w:rsidRPr="0081266D" w:rsidR="00B368A1" w:rsidP="00894992" w:rsidRDefault="00B368A1" w14:paraId="5BBB38A9" w14:textId="324B2CD6">
            <w:pPr>
              <w:pStyle w:val="Tabelltext"/>
              <w:keepNext/>
              <w:keepLines/>
              <w:jc w:val="center"/>
            </w:pPr>
            <w:r w:rsidRPr="0081266D">
              <w:t>2,5 ml</w:t>
            </w:r>
          </w:p>
        </w:tc>
        <w:tc>
          <w:tcPr>
            <w:tcW w:w="2017" w:type="dxa"/>
          </w:tcPr>
          <w:p w:rsidRPr="0081266D" w:rsidR="00B368A1" w:rsidP="00894992" w:rsidRDefault="00B368A1" w14:paraId="3879A24E" w14:textId="36B44007">
            <w:pPr>
              <w:pStyle w:val="Tabelltext"/>
              <w:keepNext/>
              <w:keepLines/>
              <w:jc w:val="center"/>
            </w:pPr>
            <w:r w:rsidRPr="0081266D">
              <w:t>2½ min</w:t>
            </w:r>
          </w:p>
        </w:tc>
      </w:tr>
      <w:tr w:rsidR="00B368A1" w:rsidTr="009217DC" w14:paraId="7F911288" w14:textId="77777777">
        <w:tc>
          <w:tcPr>
            <w:tcW w:w="1807" w:type="dxa"/>
          </w:tcPr>
          <w:p w:rsidRPr="0081266D" w:rsidR="00B368A1" w:rsidP="00894992" w:rsidRDefault="00B368A1" w14:paraId="1B17F290" w14:textId="700991F2">
            <w:pPr>
              <w:pStyle w:val="Tabelltext"/>
              <w:keepNext/>
              <w:keepLines/>
              <w:jc w:val="center"/>
            </w:pPr>
            <w:r w:rsidRPr="0081266D">
              <w:t>60 kg</w:t>
            </w:r>
          </w:p>
        </w:tc>
        <w:tc>
          <w:tcPr>
            <w:tcW w:w="1875" w:type="dxa"/>
          </w:tcPr>
          <w:p w:rsidRPr="0081266D" w:rsidR="00B368A1" w:rsidP="00894992" w:rsidRDefault="00B368A1" w14:paraId="00C14473" w14:textId="2811F4B4">
            <w:pPr>
              <w:pStyle w:val="Tabelltext"/>
              <w:keepNext/>
              <w:keepLines/>
              <w:jc w:val="center"/>
            </w:pPr>
            <w:r w:rsidRPr="0081266D">
              <w:t>15,0 mg</w:t>
            </w:r>
          </w:p>
        </w:tc>
        <w:tc>
          <w:tcPr>
            <w:tcW w:w="1871" w:type="dxa"/>
          </w:tcPr>
          <w:p w:rsidRPr="0081266D" w:rsidR="00B368A1" w:rsidP="00894992" w:rsidRDefault="00B368A1" w14:paraId="116BA3DB" w14:textId="3886B2F9">
            <w:pPr>
              <w:pStyle w:val="Tabelltext"/>
              <w:keepNext/>
              <w:keepLines/>
              <w:jc w:val="center"/>
            </w:pPr>
            <w:r w:rsidRPr="0081266D">
              <w:t>3,0 ml</w:t>
            </w:r>
          </w:p>
        </w:tc>
        <w:tc>
          <w:tcPr>
            <w:tcW w:w="2017" w:type="dxa"/>
          </w:tcPr>
          <w:p w:rsidRPr="0081266D" w:rsidR="00B368A1" w:rsidP="00894992" w:rsidRDefault="00B368A1" w14:paraId="6979C540" w14:textId="4C37EB1D">
            <w:pPr>
              <w:pStyle w:val="Tabelltext"/>
              <w:keepNext/>
              <w:keepLines/>
              <w:jc w:val="center"/>
            </w:pPr>
            <w:r w:rsidRPr="0081266D">
              <w:t>3 min</w:t>
            </w:r>
          </w:p>
        </w:tc>
      </w:tr>
      <w:tr w:rsidR="00B368A1" w:rsidTr="009217DC" w14:paraId="3C0AFBD6" w14:textId="77777777">
        <w:tc>
          <w:tcPr>
            <w:tcW w:w="1807" w:type="dxa"/>
          </w:tcPr>
          <w:p w:rsidRPr="0081266D" w:rsidR="00B368A1" w:rsidP="00894992" w:rsidRDefault="00B368A1" w14:paraId="7B80F1AD" w14:textId="5D5DD8A7">
            <w:pPr>
              <w:pStyle w:val="Tabelltext"/>
              <w:keepNext/>
              <w:keepLines/>
              <w:jc w:val="center"/>
            </w:pPr>
            <w:r w:rsidRPr="0081266D">
              <w:t>70 kg</w:t>
            </w:r>
          </w:p>
        </w:tc>
        <w:tc>
          <w:tcPr>
            <w:tcW w:w="1875" w:type="dxa"/>
          </w:tcPr>
          <w:p w:rsidRPr="0081266D" w:rsidR="00B368A1" w:rsidP="00894992" w:rsidRDefault="00B368A1" w14:paraId="1CC466DF" w14:textId="317CAC70">
            <w:pPr>
              <w:pStyle w:val="Tabelltext"/>
              <w:keepNext/>
              <w:keepLines/>
              <w:jc w:val="center"/>
            </w:pPr>
            <w:r w:rsidRPr="0081266D">
              <w:t>17,5 mg</w:t>
            </w:r>
          </w:p>
        </w:tc>
        <w:tc>
          <w:tcPr>
            <w:tcW w:w="1871" w:type="dxa"/>
          </w:tcPr>
          <w:p w:rsidRPr="0081266D" w:rsidR="00B368A1" w:rsidP="00894992" w:rsidRDefault="00B368A1" w14:paraId="35AB3794" w14:textId="471F6701">
            <w:pPr>
              <w:pStyle w:val="Tabelltext"/>
              <w:keepNext/>
              <w:keepLines/>
              <w:jc w:val="center"/>
            </w:pPr>
            <w:r w:rsidRPr="0081266D">
              <w:t>3,5 ml</w:t>
            </w:r>
          </w:p>
        </w:tc>
        <w:tc>
          <w:tcPr>
            <w:tcW w:w="2017" w:type="dxa"/>
          </w:tcPr>
          <w:p w:rsidRPr="0081266D" w:rsidR="00B368A1" w:rsidP="00894992" w:rsidRDefault="00B368A1" w14:paraId="047FF5F2" w14:textId="693CC33F">
            <w:pPr>
              <w:pStyle w:val="Tabelltext"/>
              <w:keepNext/>
              <w:keepLines/>
              <w:jc w:val="center"/>
            </w:pPr>
            <w:r w:rsidRPr="0081266D">
              <w:t>3½ min</w:t>
            </w:r>
          </w:p>
        </w:tc>
      </w:tr>
      <w:tr w:rsidR="00B368A1" w:rsidTr="009217DC" w14:paraId="3C455F48" w14:textId="77777777">
        <w:tc>
          <w:tcPr>
            <w:tcW w:w="1807" w:type="dxa"/>
          </w:tcPr>
          <w:p w:rsidRPr="0081266D" w:rsidR="00B368A1" w:rsidP="00894992" w:rsidRDefault="00B368A1" w14:paraId="0C6C200E" w14:textId="060EB0F6">
            <w:pPr>
              <w:pStyle w:val="Tabelltext"/>
              <w:keepNext/>
              <w:keepLines/>
              <w:jc w:val="center"/>
            </w:pPr>
            <w:r w:rsidRPr="0081266D">
              <w:t>80 kg</w:t>
            </w:r>
          </w:p>
        </w:tc>
        <w:tc>
          <w:tcPr>
            <w:tcW w:w="1875" w:type="dxa"/>
          </w:tcPr>
          <w:p w:rsidRPr="0081266D" w:rsidR="00B368A1" w:rsidP="00894992" w:rsidRDefault="00B368A1" w14:paraId="2B166E5D" w14:textId="19B3D341">
            <w:pPr>
              <w:pStyle w:val="Tabelltext"/>
              <w:keepNext/>
              <w:keepLines/>
              <w:jc w:val="center"/>
            </w:pPr>
            <w:r w:rsidRPr="0081266D">
              <w:t>20,0 mg</w:t>
            </w:r>
          </w:p>
        </w:tc>
        <w:tc>
          <w:tcPr>
            <w:tcW w:w="1871" w:type="dxa"/>
          </w:tcPr>
          <w:p w:rsidRPr="0081266D" w:rsidR="00B368A1" w:rsidP="00894992" w:rsidRDefault="00B368A1" w14:paraId="16949EE2" w14:textId="2DFB3329">
            <w:pPr>
              <w:pStyle w:val="Tabelltext"/>
              <w:keepNext/>
              <w:keepLines/>
              <w:jc w:val="center"/>
            </w:pPr>
            <w:r w:rsidRPr="0081266D">
              <w:t>4,0 ml</w:t>
            </w:r>
          </w:p>
        </w:tc>
        <w:tc>
          <w:tcPr>
            <w:tcW w:w="2017" w:type="dxa"/>
          </w:tcPr>
          <w:p w:rsidRPr="0081266D" w:rsidR="00B368A1" w:rsidP="00894992" w:rsidRDefault="00B368A1" w14:paraId="5EA00750" w14:textId="6FD38F54">
            <w:pPr>
              <w:pStyle w:val="Tabelltext"/>
              <w:keepNext/>
              <w:keepLines/>
              <w:jc w:val="center"/>
            </w:pPr>
            <w:r w:rsidRPr="0081266D">
              <w:t>4 min</w:t>
            </w:r>
          </w:p>
        </w:tc>
      </w:tr>
    </w:tbl>
    <w:p w:rsidR="00EF5EF8" w:rsidP="00B72DEA" w:rsidRDefault="45BFAFF9" w14:paraId="222A6534" w14:textId="0CEC0F08">
      <w:pPr>
        <w:spacing w:before="120"/>
      </w:pPr>
      <w:r>
        <w:t>Dosen kan upprepas efter 5 min om anfall inte har upphört.</w:t>
      </w:r>
    </w:p>
    <w:p w:rsidR="7A2AF544" w:rsidP="2EF6136D" w:rsidRDefault="7A2AF544" w14:paraId="45CECDB0" w14:textId="234D2696">
      <w:r w:rsidRPr="2EF6136D">
        <w:rPr>
          <w:rStyle w:val="Rubrik4Char"/>
        </w:rPr>
        <w:t>Midazolam</w:t>
      </w:r>
      <w:r w:rsidRPr="2EF6136D">
        <w:rPr>
          <w:b/>
          <w:bCs/>
        </w:rPr>
        <w:t xml:space="preserve"> </w:t>
      </w:r>
      <w:r>
        <w:t>(Buccolam 5 mg/ml</w:t>
      </w:r>
      <w:r w:rsidR="141CC3FD">
        <w:t>, förfylld spruta</w:t>
      </w:r>
      <w:r w:rsidR="6F376593">
        <w:t xml:space="preserve">) </w:t>
      </w:r>
    </w:p>
    <w:p w:rsidR="6F376593" w:rsidP="2EF6136D" w:rsidRDefault="6F376593" w14:paraId="55ADFADB" w14:textId="7D84AF3E">
      <w:r>
        <w:t>I normalfallet ges 10 mg</w:t>
      </w:r>
      <w:r w:rsidR="44E0455A">
        <w:t xml:space="preserve"> </w:t>
      </w:r>
      <w:r w:rsidR="113BD008">
        <w:t xml:space="preserve">(=2 ml) </w:t>
      </w:r>
      <w:r w:rsidR="44E0455A">
        <w:t>långsamt subbuccalt</w:t>
      </w:r>
      <w:r w:rsidR="2D8B2617">
        <w:t xml:space="preserve"> till vuxen patient, men vid kroppsvikt under 40 kg ges 5 mg.</w:t>
      </w:r>
    </w:p>
    <w:tbl>
      <w:tblPr>
        <w:tblStyle w:val="Tabellrutnt"/>
        <w:tblW w:w="0" w:type="auto"/>
        <w:tblInd w:w="846" w:type="dxa"/>
        <w:tblLook w:val="04A0" w:firstRow="1" w:lastRow="0" w:firstColumn="1" w:lastColumn="0" w:noHBand="0" w:noVBand="1"/>
        <w:tblCaption w:val="Doseringsförslag Midazolam"/>
        <w:tblDescription w:val="Tabell över rekommenderad dosering vid behandling med Midazolam baserad på patientens vikt."/>
      </w:tblPr>
      <w:tblGrid>
        <w:gridCol w:w="1807"/>
        <w:gridCol w:w="1875"/>
        <w:gridCol w:w="1871"/>
        <w:gridCol w:w="2017"/>
      </w:tblGrid>
      <w:tr w:rsidR="2EF6136D" w:rsidTr="737EBDA5" w14:paraId="151600F0" w14:textId="77777777">
        <w:trPr>
          <w:trHeight w:val="300"/>
        </w:trPr>
        <w:tc>
          <w:tcPr>
            <w:tcW w:w="1807" w:type="dxa"/>
            <w:shd w:val="clear" w:color="auto" w:fill="E5E5E5" w:themeFill="background2" w:themeFillTint="33"/>
            <w:tcMar/>
          </w:tcPr>
          <w:p w:rsidR="2EF6136D" w:rsidP="2EF6136D" w:rsidRDefault="2EF6136D" w14:paraId="56EE58B4" w14:textId="569E3FE0">
            <w:pPr>
              <w:pStyle w:val="Tabelltext"/>
              <w:keepNext/>
              <w:keepLines/>
              <w:jc w:val="center"/>
            </w:pPr>
            <w:r>
              <w:t>Vikt</w:t>
            </w:r>
          </w:p>
        </w:tc>
        <w:tc>
          <w:tcPr>
            <w:tcW w:w="1875" w:type="dxa"/>
            <w:shd w:val="clear" w:color="auto" w:fill="E5E5E5" w:themeFill="background2" w:themeFillTint="33"/>
            <w:tcMar/>
          </w:tcPr>
          <w:p w:rsidR="2EF6136D" w:rsidP="2EF6136D" w:rsidRDefault="2EF6136D" w14:paraId="465D8C8A" w14:textId="5294C337">
            <w:pPr>
              <w:pStyle w:val="Tabelltext"/>
              <w:keepNext/>
              <w:keepLines/>
              <w:jc w:val="center"/>
            </w:pPr>
            <w:r>
              <w:t>Mängd</w:t>
            </w:r>
          </w:p>
        </w:tc>
        <w:tc>
          <w:tcPr>
            <w:tcW w:w="1871" w:type="dxa"/>
            <w:shd w:val="clear" w:color="auto" w:fill="E5E5E5" w:themeFill="background2" w:themeFillTint="33"/>
            <w:tcMar/>
          </w:tcPr>
          <w:p w:rsidR="2EF6136D" w:rsidP="2EF6136D" w:rsidRDefault="2EF6136D" w14:paraId="15DB0AB9" w14:textId="29D608AD">
            <w:pPr>
              <w:pStyle w:val="Tabelltext"/>
              <w:keepNext/>
              <w:keepLines/>
              <w:jc w:val="center"/>
            </w:pPr>
            <w:r>
              <w:t>Volym</w:t>
            </w:r>
          </w:p>
        </w:tc>
        <w:tc>
          <w:tcPr>
            <w:tcW w:w="2017" w:type="dxa"/>
            <w:shd w:val="clear" w:color="auto" w:fill="E5E5E5" w:themeFill="background2" w:themeFillTint="33"/>
            <w:tcMar/>
          </w:tcPr>
          <w:p w:rsidR="2EF6136D" w:rsidP="2EF6136D" w:rsidRDefault="2EF6136D" w14:paraId="54C5D7F8" w14:textId="1BC3EDA1">
            <w:pPr>
              <w:pStyle w:val="Tabelltext"/>
              <w:keepNext/>
              <w:keepLines/>
              <w:jc w:val="center"/>
            </w:pPr>
            <w:r>
              <w:t>Injektionstid</w:t>
            </w:r>
          </w:p>
        </w:tc>
      </w:tr>
      <w:tr w:rsidR="2EF6136D" w:rsidTr="737EBDA5" w14:paraId="516FC02F" w14:textId="77777777">
        <w:trPr>
          <w:trHeight w:val="300"/>
        </w:trPr>
        <w:tc>
          <w:tcPr>
            <w:tcW w:w="1807" w:type="dxa"/>
            <w:tcMar/>
          </w:tcPr>
          <w:p w:rsidR="1FD11475" w:rsidP="2EF6136D" w:rsidRDefault="1FD11475" w14:paraId="4A091A27" w14:textId="4A31ADA2">
            <w:pPr>
              <w:pStyle w:val="Tabelltext"/>
              <w:keepNext/>
              <w:keepLines/>
              <w:jc w:val="center"/>
            </w:pPr>
            <w:r>
              <w:t>&lt;4</w:t>
            </w:r>
            <w:r w:rsidR="2EF6136D">
              <w:t>0 kg</w:t>
            </w:r>
          </w:p>
        </w:tc>
        <w:tc>
          <w:tcPr>
            <w:tcW w:w="1875" w:type="dxa"/>
            <w:tcMar/>
          </w:tcPr>
          <w:p w:rsidR="28BE00D6" w:rsidP="2EF6136D" w:rsidRDefault="28BE00D6" w14:paraId="4B4DB121" w14:textId="45D30947">
            <w:pPr>
              <w:pStyle w:val="Tabelltext"/>
              <w:keepNext w:val="1"/>
              <w:keepLines w:val="1"/>
              <w:jc w:val="center"/>
            </w:pPr>
            <w:r w:rsidR="294A7462">
              <w:rPr/>
              <w:t>5</w:t>
            </w:r>
            <w:r w:rsidR="2EF6136D">
              <w:rPr/>
              <w:t xml:space="preserve"> mg</w:t>
            </w:r>
          </w:p>
        </w:tc>
        <w:tc>
          <w:tcPr>
            <w:tcW w:w="1871" w:type="dxa"/>
            <w:tcMar/>
          </w:tcPr>
          <w:p w:rsidR="2EF6136D" w:rsidP="2EF6136D" w:rsidRDefault="2EF6136D" w14:paraId="6E908831" w14:textId="39B85F58">
            <w:pPr>
              <w:pStyle w:val="Tabelltext"/>
              <w:keepNext w:val="1"/>
              <w:keepLines w:val="1"/>
              <w:jc w:val="center"/>
            </w:pPr>
            <w:r w:rsidR="4D357C8C">
              <w:rPr/>
              <w:t>1</w:t>
            </w:r>
            <w:r w:rsidR="2EF6136D">
              <w:rPr/>
              <w:t xml:space="preserve"> ml</w:t>
            </w:r>
          </w:p>
        </w:tc>
        <w:tc>
          <w:tcPr>
            <w:tcW w:w="2017" w:type="dxa"/>
            <w:tcMar/>
          </w:tcPr>
          <w:p w:rsidR="49A13FA3" w:rsidP="2EF6136D" w:rsidRDefault="49A13FA3" w14:paraId="0858F787" w14:textId="22A22CA1">
            <w:pPr>
              <w:pStyle w:val="Tabelltext"/>
              <w:keepNext/>
              <w:keepLines/>
              <w:jc w:val="center"/>
            </w:pPr>
            <w:r>
              <w:t>30 s</w:t>
            </w:r>
          </w:p>
        </w:tc>
      </w:tr>
      <w:tr w:rsidR="2EF6136D" w:rsidTr="737EBDA5" w14:paraId="284CEEE0" w14:textId="77777777">
        <w:trPr>
          <w:trHeight w:val="300"/>
        </w:trPr>
        <w:tc>
          <w:tcPr>
            <w:tcW w:w="1807" w:type="dxa"/>
            <w:tcMar/>
          </w:tcPr>
          <w:p w:rsidR="666783F5" w:rsidP="2EF6136D" w:rsidRDefault="666783F5" w14:paraId="2BFCE9BC" w14:textId="48895145">
            <w:pPr>
              <w:pStyle w:val="Tabelltext"/>
              <w:keepNext/>
              <w:keepLines/>
              <w:jc w:val="center"/>
            </w:pPr>
            <w:r>
              <w:t>≥40</w:t>
            </w:r>
            <w:r w:rsidR="2EF6136D">
              <w:t xml:space="preserve"> kg</w:t>
            </w:r>
          </w:p>
        </w:tc>
        <w:tc>
          <w:tcPr>
            <w:tcW w:w="1875" w:type="dxa"/>
            <w:tcMar/>
          </w:tcPr>
          <w:p w:rsidR="560C7E8D" w:rsidP="2EF6136D" w:rsidRDefault="560C7E8D" w14:paraId="19A8A5FA" w14:textId="72CB3DA1">
            <w:pPr>
              <w:pStyle w:val="Tabelltext"/>
              <w:keepNext w:val="1"/>
              <w:keepLines w:val="1"/>
              <w:jc w:val="center"/>
            </w:pPr>
            <w:r w:rsidR="66D0C5FB">
              <w:rPr/>
              <w:t>10</w:t>
            </w:r>
            <w:r w:rsidR="2EF6136D">
              <w:rPr/>
              <w:t xml:space="preserve"> mg</w:t>
            </w:r>
          </w:p>
        </w:tc>
        <w:tc>
          <w:tcPr>
            <w:tcW w:w="1871" w:type="dxa"/>
            <w:tcMar/>
          </w:tcPr>
          <w:p w:rsidR="29702ECD" w:rsidP="2EF6136D" w:rsidRDefault="29702ECD" w14:paraId="04B98F4D" w14:textId="45858755">
            <w:pPr>
              <w:pStyle w:val="Tabelltext"/>
              <w:keepNext w:val="1"/>
              <w:keepLines w:val="1"/>
              <w:jc w:val="center"/>
            </w:pPr>
            <w:r w:rsidR="630F9898">
              <w:rPr/>
              <w:t>2</w:t>
            </w:r>
            <w:r w:rsidR="2EF6136D">
              <w:rPr/>
              <w:t xml:space="preserve"> ml</w:t>
            </w:r>
          </w:p>
        </w:tc>
        <w:tc>
          <w:tcPr>
            <w:tcW w:w="2017" w:type="dxa"/>
            <w:tcMar/>
          </w:tcPr>
          <w:p w:rsidR="7552B1E3" w:rsidP="2EF6136D" w:rsidRDefault="7552B1E3" w14:paraId="23072E40" w14:textId="78C54069">
            <w:pPr>
              <w:pStyle w:val="Tabelltext"/>
              <w:keepNext/>
              <w:keepLines/>
              <w:jc w:val="center"/>
            </w:pPr>
            <w:r>
              <w:t>30 s</w:t>
            </w:r>
          </w:p>
        </w:tc>
      </w:tr>
    </w:tbl>
    <w:p w:rsidR="4494D674" w:rsidP="2EF6136D" w:rsidRDefault="4494D674" w14:paraId="5CF2DF12" w14:textId="6A32784A">
      <w:pPr>
        <w:pStyle w:val="Rubrik3"/>
      </w:pPr>
      <w:bookmarkStart w:name="_Toc144477895" w:id="7"/>
      <w:r>
        <w:t>Behandling steg 2</w:t>
      </w:r>
      <w:bookmarkEnd w:id="7"/>
    </w:p>
    <w:p w:rsidR="4494D674" w:rsidP="2EF6136D" w:rsidRDefault="4494D674" w14:paraId="44608F06" w14:textId="3D10A686">
      <w:r>
        <w:t>Vid kvarvarande status epilept</w:t>
      </w:r>
      <w:r w:rsidR="27490563">
        <w:t>i</w:t>
      </w:r>
      <w:r>
        <w:t xml:space="preserve">kus </w:t>
      </w:r>
      <w:r w:rsidR="0F79F594">
        <w:t>ska snabbverkande antiepileptiskt läkemedel ges</w:t>
      </w:r>
      <w:r w:rsidR="09ACCCBA">
        <w:t>. Förstahandsmedel är levetiracetam (</w:t>
      </w:r>
      <w:r w:rsidR="341963E2">
        <w:t xml:space="preserve">Keppra 100 mg/ml), och andrahandsmedel är fosfenytoin </w:t>
      </w:r>
      <w:r w:rsidR="18F4E69C">
        <w:t>(Pro-Epanutin50 mg FE/ml) eller valproat (</w:t>
      </w:r>
      <w:r w:rsidR="5E37A101">
        <w:t>Ergenyl 100 mg/ml).</w:t>
      </w:r>
    </w:p>
    <w:p w:rsidRPr="00406F38" w:rsidR="45F4BE13" w:rsidP="00406F38" w:rsidRDefault="45F4BE13" w14:paraId="70800475" w14:textId="6A4A28FC">
      <w:pPr>
        <w:pStyle w:val="MellanrubrikVGR"/>
      </w:pPr>
      <w:bookmarkStart w:name="_Toc144477896" w:id="8"/>
      <w:r w:rsidRPr="00406F38">
        <w:rPr>
          <w:rStyle w:val="Rubrik4Char"/>
          <w:rFonts w:ascii="Calibri" w:hAnsi="Calibri" w:cs="Times New Roman"/>
          <w:b/>
          <w:bCs w:val="0"/>
          <w:iCs w:val="0"/>
          <w:color w:val="000000"/>
          <w:szCs w:val="18"/>
        </w:rPr>
        <w:t xml:space="preserve">Levetiracetam </w:t>
      </w:r>
      <w:r w:rsidRPr="00406F38">
        <w:rPr>
          <w:b w:val="0"/>
          <w:bCs/>
        </w:rPr>
        <w:t>(Keppra 100 mg/ml)</w:t>
      </w:r>
      <w:bookmarkEnd w:id="8"/>
    </w:p>
    <w:p w:rsidR="6FE1E01E" w:rsidP="2EF6136D" w:rsidRDefault="6FE1E01E" w14:paraId="20D21B4E" w14:textId="3DABD347">
      <w:r>
        <w:t>F</w:t>
      </w:r>
      <w:r w:rsidR="427554F9">
        <w:t xml:space="preserve">örstahandsmedel vid alla typer av epileptiska anfall. Preparatet är brett verkande och </w:t>
      </w:r>
      <w:r w:rsidR="5035E5B0">
        <w:t xml:space="preserve">har </w:t>
      </w:r>
      <w:r w:rsidR="427554F9">
        <w:t>goda farmakologiska egenskaper med låg toxicitet</w:t>
      </w:r>
      <w:r w:rsidR="74AFD9A8">
        <w:t xml:space="preserve"> och</w:t>
      </w:r>
      <w:r w:rsidR="427554F9">
        <w:t xml:space="preserve"> </w:t>
      </w:r>
      <w:r w:rsidR="77305622">
        <w:t xml:space="preserve">inga kliniskt relevanta </w:t>
      </w:r>
      <w:r w:rsidR="44C25EFF">
        <w:t>läkemedels</w:t>
      </w:r>
      <w:r w:rsidR="77305622">
        <w:t>interaktioner</w:t>
      </w:r>
      <w:r w:rsidR="4220A705">
        <w:t>.</w:t>
      </w:r>
      <w:r w:rsidR="77305622">
        <w:t xml:space="preserve"> </w:t>
      </w:r>
      <w:r w:rsidR="366846EF">
        <w:t xml:space="preserve">Preparatet är också ett vanligt underhållsmedel, vilket är en fördel om patienten efter behandling av status epileptikus ska fortsätta med behandling. </w:t>
      </w:r>
      <w:r w:rsidR="45F4BE13">
        <w:t>Dosreduktion krävs vid njursvikt, men inte vid lätt</w:t>
      </w:r>
      <w:r w:rsidR="7C1EB83B">
        <w:t xml:space="preserve"> till </w:t>
      </w:r>
      <w:r w:rsidR="45F4BE13">
        <w:t>måttlig leversvikt.</w:t>
      </w:r>
    </w:p>
    <w:p w:rsidR="45F4BE13" w:rsidRDefault="45F4BE13" w14:paraId="5A1A333E" w14:textId="3D40154A">
      <w:r>
        <w:t xml:space="preserve">Läkemedlet tillhandahålls som koncentrat till infusionsvätska i ampull om 500 mg (5 ml á 100 mg/ml). </w:t>
      </w:r>
      <w:r w:rsidR="3E77235A">
        <w:t>Lämplig i</w:t>
      </w:r>
      <w:r>
        <w:t xml:space="preserve">nduktionsdos </w:t>
      </w:r>
      <w:r w:rsidR="1209C15C">
        <w:t xml:space="preserve">är </w:t>
      </w:r>
      <w:r>
        <w:t>60 mg/kg,</w:t>
      </w:r>
      <w:r w:rsidR="27924CDB">
        <w:t xml:space="preserve"> dock</w:t>
      </w:r>
      <w:r>
        <w:t xml:space="preserve"> </w:t>
      </w:r>
      <w:r w:rsidRPr="2EF6136D">
        <w:rPr>
          <w:b/>
          <w:bCs/>
        </w:rPr>
        <w:t>max 4 500 mg</w:t>
      </w:r>
      <w:r>
        <w:t>.</w:t>
      </w:r>
    </w:p>
    <w:tbl>
      <w:tblPr>
        <w:tblStyle w:val="Tabellrutnt"/>
        <w:tblW w:w="7938" w:type="dxa"/>
        <w:tblInd w:w="846" w:type="dxa"/>
        <w:tblLook w:val="04A0" w:firstRow="1" w:lastRow="0" w:firstColumn="1" w:lastColumn="0" w:noHBand="0" w:noVBand="1"/>
        <w:tblCaption w:val="Doseringsförslag Levetiracetam "/>
        <w:tblDescription w:val="Tabell över rekommenderad dosering vid behandling med Levetiracetam baserad på patientens vikt."/>
      </w:tblPr>
      <w:tblGrid>
        <w:gridCol w:w="1984"/>
        <w:gridCol w:w="1985"/>
        <w:gridCol w:w="1984"/>
        <w:gridCol w:w="1985"/>
      </w:tblGrid>
      <w:tr w:rsidR="2EF6136D" w:rsidTr="009217DC" w14:paraId="3E5128F0" w14:textId="77777777">
        <w:trPr>
          <w:trHeight w:val="300"/>
        </w:trPr>
        <w:tc>
          <w:tcPr>
            <w:tcW w:w="1984" w:type="dxa"/>
            <w:shd w:val="clear" w:color="auto" w:fill="E5E5E5" w:themeFill="background2" w:themeFillTint="33"/>
          </w:tcPr>
          <w:p w:rsidR="2EF6136D" w:rsidP="2EF6136D" w:rsidRDefault="2EF6136D" w14:paraId="43A90EE2" w14:textId="77777777">
            <w:pPr>
              <w:pStyle w:val="Tabelltext"/>
              <w:ind w:left="-567"/>
              <w:jc w:val="center"/>
            </w:pPr>
            <w:r>
              <w:t>Patientvikt</w:t>
            </w:r>
          </w:p>
        </w:tc>
        <w:tc>
          <w:tcPr>
            <w:tcW w:w="1985" w:type="dxa"/>
            <w:shd w:val="clear" w:color="auto" w:fill="E5E5E5" w:themeFill="background2" w:themeFillTint="33"/>
          </w:tcPr>
          <w:p w:rsidR="2EF6136D" w:rsidP="2EF6136D" w:rsidRDefault="2EF6136D" w14:paraId="7ED02096" w14:textId="77777777">
            <w:pPr>
              <w:pStyle w:val="Tabelltext"/>
              <w:ind w:left="-567"/>
              <w:jc w:val="center"/>
            </w:pPr>
            <w:r>
              <w:t>Dos</w:t>
            </w:r>
          </w:p>
        </w:tc>
        <w:tc>
          <w:tcPr>
            <w:tcW w:w="1984" w:type="dxa"/>
            <w:shd w:val="clear" w:color="auto" w:fill="E5E5E5" w:themeFill="background2" w:themeFillTint="33"/>
          </w:tcPr>
          <w:p w:rsidR="2EF6136D" w:rsidP="2EF6136D" w:rsidRDefault="2EF6136D" w14:paraId="69CAAD27" w14:textId="77777777">
            <w:pPr>
              <w:pStyle w:val="Tabelltext"/>
              <w:ind w:left="-567"/>
              <w:jc w:val="center"/>
            </w:pPr>
            <w:r>
              <w:t>Antal amp</w:t>
            </w:r>
          </w:p>
        </w:tc>
        <w:tc>
          <w:tcPr>
            <w:tcW w:w="1985" w:type="dxa"/>
            <w:shd w:val="clear" w:color="auto" w:fill="E5E5E5" w:themeFill="background2" w:themeFillTint="33"/>
          </w:tcPr>
          <w:p w:rsidR="2EF6136D" w:rsidP="2EF6136D" w:rsidRDefault="2EF6136D" w14:paraId="799255AF" w14:textId="77777777">
            <w:pPr>
              <w:pStyle w:val="Tabelltext"/>
              <w:ind w:left="-567"/>
              <w:jc w:val="center"/>
            </w:pPr>
            <w:r>
              <w:t>Infusionstakt</w:t>
            </w:r>
          </w:p>
        </w:tc>
      </w:tr>
      <w:tr w:rsidR="2EF6136D" w:rsidTr="009217DC" w14:paraId="7030AD59" w14:textId="77777777">
        <w:trPr>
          <w:trHeight w:val="300"/>
        </w:trPr>
        <w:tc>
          <w:tcPr>
            <w:tcW w:w="1984" w:type="dxa"/>
          </w:tcPr>
          <w:p w:rsidR="2EF6136D" w:rsidP="2EF6136D" w:rsidRDefault="2EF6136D" w14:paraId="6AF74F92" w14:textId="6F860010">
            <w:pPr>
              <w:pStyle w:val="Tabelltext"/>
              <w:ind w:left="-567"/>
              <w:jc w:val="center"/>
            </w:pPr>
            <w:r>
              <w:t>&lt;40 kg</w:t>
            </w:r>
          </w:p>
        </w:tc>
        <w:tc>
          <w:tcPr>
            <w:tcW w:w="1985" w:type="dxa"/>
          </w:tcPr>
          <w:p w:rsidR="2EF6136D" w:rsidP="2EF6136D" w:rsidRDefault="2EF6136D" w14:paraId="453FD2C6" w14:textId="02061EED">
            <w:pPr>
              <w:pStyle w:val="Tabelltext"/>
              <w:ind w:left="-567"/>
              <w:jc w:val="center"/>
            </w:pPr>
            <w:r>
              <w:t>1 500 mg</w:t>
            </w:r>
          </w:p>
        </w:tc>
        <w:tc>
          <w:tcPr>
            <w:tcW w:w="1984" w:type="dxa"/>
          </w:tcPr>
          <w:p w:rsidR="2EF6136D" w:rsidP="2EF6136D" w:rsidRDefault="2EF6136D" w14:paraId="58A269A9" w14:textId="6077129D">
            <w:pPr>
              <w:pStyle w:val="Tabelltext"/>
              <w:ind w:left="-567"/>
              <w:jc w:val="center"/>
            </w:pPr>
            <w:r>
              <w:t>3</w:t>
            </w:r>
          </w:p>
        </w:tc>
        <w:tc>
          <w:tcPr>
            <w:tcW w:w="1985" w:type="dxa"/>
          </w:tcPr>
          <w:p w:rsidR="2EF6136D" w:rsidP="2EF6136D" w:rsidRDefault="2EF6136D" w14:paraId="24863FFA" w14:textId="399731EF">
            <w:pPr>
              <w:pStyle w:val="Tabelltext"/>
              <w:ind w:left="-567"/>
              <w:jc w:val="center"/>
            </w:pPr>
            <w:r>
              <w:t>15 min</w:t>
            </w:r>
          </w:p>
        </w:tc>
      </w:tr>
      <w:tr w:rsidR="2EF6136D" w:rsidTr="009217DC" w14:paraId="6FE1043F" w14:textId="77777777">
        <w:trPr>
          <w:trHeight w:val="300"/>
        </w:trPr>
        <w:tc>
          <w:tcPr>
            <w:tcW w:w="1984" w:type="dxa"/>
          </w:tcPr>
          <w:p w:rsidR="2EF6136D" w:rsidP="2EF6136D" w:rsidRDefault="2EF6136D" w14:paraId="43240EDE" w14:textId="171EB1F0">
            <w:pPr>
              <w:pStyle w:val="Tabelltext"/>
              <w:ind w:left="-567"/>
              <w:jc w:val="center"/>
            </w:pPr>
            <w:r>
              <w:t>40-49 kg</w:t>
            </w:r>
          </w:p>
        </w:tc>
        <w:tc>
          <w:tcPr>
            <w:tcW w:w="1985" w:type="dxa"/>
          </w:tcPr>
          <w:p w:rsidR="2EF6136D" w:rsidP="2EF6136D" w:rsidRDefault="2EF6136D" w14:paraId="7365D8DB" w14:textId="3FDD0CCA">
            <w:pPr>
              <w:pStyle w:val="Tabelltext"/>
              <w:ind w:left="-567"/>
              <w:jc w:val="center"/>
            </w:pPr>
            <w:r>
              <w:t>2 000 mg</w:t>
            </w:r>
          </w:p>
        </w:tc>
        <w:tc>
          <w:tcPr>
            <w:tcW w:w="1984" w:type="dxa"/>
          </w:tcPr>
          <w:p w:rsidR="2EF6136D" w:rsidP="2EF6136D" w:rsidRDefault="2EF6136D" w14:paraId="073566DC" w14:textId="117871FE">
            <w:pPr>
              <w:pStyle w:val="Tabelltext"/>
              <w:ind w:left="-567"/>
              <w:jc w:val="center"/>
            </w:pPr>
            <w:r>
              <w:t>4</w:t>
            </w:r>
          </w:p>
        </w:tc>
        <w:tc>
          <w:tcPr>
            <w:tcW w:w="1985" w:type="dxa"/>
          </w:tcPr>
          <w:p w:rsidR="2EF6136D" w:rsidP="2EF6136D" w:rsidRDefault="2EF6136D" w14:paraId="5C6FC05D" w14:textId="047E17BC">
            <w:pPr>
              <w:pStyle w:val="Tabelltext"/>
              <w:ind w:left="-567"/>
              <w:jc w:val="center"/>
            </w:pPr>
            <w:r>
              <w:t>15 min</w:t>
            </w:r>
          </w:p>
        </w:tc>
      </w:tr>
      <w:tr w:rsidR="2EF6136D" w:rsidTr="009217DC" w14:paraId="7A3D30FB" w14:textId="77777777">
        <w:trPr>
          <w:trHeight w:val="300"/>
        </w:trPr>
        <w:tc>
          <w:tcPr>
            <w:tcW w:w="1984" w:type="dxa"/>
          </w:tcPr>
          <w:p w:rsidR="2EF6136D" w:rsidP="2EF6136D" w:rsidRDefault="2EF6136D" w14:paraId="19908116" w14:textId="0A86FFD3">
            <w:pPr>
              <w:pStyle w:val="Tabelltext"/>
              <w:ind w:left="-567"/>
              <w:jc w:val="center"/>
            </w:pPr>
            <w:r>
              <w:t>50-59 kg</w:t>
            </w:r>
          </w:p>
        </w:tc>
        <w:tc>
          <w:tcPr>
            <w:tcW w:w="1985" w:type="dxa"/>
          </w:tcPr>
          <w:p w:rsidR="2EF6136D" w:rsidP="2EF6136D" w:rsidRDefault="2EF6136D" w14:paraId="5FA0C318" w14:textId="1E407F0C">
            <w:pPr>
              <w:pStyle w:val="Tabelltext"/>
              <w:ind w:left="-567"/>
              <w:jc w:val="center"/>
            </w:pPr>
            <w:r>
              <w:t>2 500 mg</w:t>
            </w:r>
          </w:p>
        </w:tc>
        <w:tc>
          <w:tcPr>
            <w:tcW w:w="1984" w:type="dxa"/>
          </w:tcPr>
          <w:p w:rsidR="2EF6136D" w:rsidP="2EF6136D" w:rsidRDefault="2EF6136D" w14:paraId="54628F4D" w14:textId="2A22494B">
            <w:pPr>
              <w:pStyle w:val="Tabelltext"/>
              <w:ind w:left="-567"/>
              <w:jc w:val="center"/>
            </w:pPr>
            <w:r>
              <w:t>5</w:t>
            </w:r>
          </w:p>
        </w:tc>
        <w:tc>
          <w:tcPr>
            <w:tcW w:w="1985" w:type="dxa"/>
          </w:tcPr>
          <w:p w:rsidR="2EF6136D" w:rsidP="2EF6136D" w:rsidRDefault="2EF6136D" w14:paraId="0A8E2EF3" w14:textId="1B8970F6">
            <w:pPr>
              <w:pStyle w:val="Tabelltext"/>
              <w:ind w:left="-567"/>
              <w:jc w:val="center"/>
            </w:pPr>
            <w:r>
              <w:t>15 min</w:t>
            </w:r>
          </w:p>
        </w:tc>
      </w:tr>
      <w:tr w:rsidR="2EF6136D" w:rsidTr="009217DC" w14:paraId="209194BD" w14:textId="77777777">
        <w:trPr>
          <w:trHeight w:val="300"/>
        </w:trPr>
        <w:tc>
          <w:tcPr>
            <w:tcW w:w="1984" w:type="dxa"/>
          </w:tcPr>
          <w:p w:rsidR="2EF6136D" w:rsidP="2EF6136D" w:rsidRDefault="2EF6136D" w14:paraId="4ACFE288" w14:textId="13E668B8">
            <w:pPr>
              <w:pStyle w:val="Tabelltext"/>
              <w:ind w:left="-567"/>
              <w:jc w:val="center"/>
            </w:pPr>
            <w:r>
              <w:t>60-69 kg</w:t>
            </w:r>
          </w:p>
        </w:tc>
        <w:tc>
          <w:tcPr>
            <w:tcW w:w="1985" w:type="dxa"/>
          </w:tcPr>
          <w:p w:rsidR="2EF6136D" w:rsidP="2EF6136D" w:rsidRDefault="2EF6136D" w14:paraId="3C38C78F" w14:textId="2B56BBCA">
            <w:pPr>
              <w:pStyle w:val="Tabelltext"/>
              <w:ind w:left="-567"/>
              <w:jc w:val="center"/>
            </w:pPr>
            <w:r>
              <w:t>3 000 mg</w:t>
            </w:r>
          </w:p>
        </w:tc>
        <w:tc>
          <w:tcPr>
            <w:tcW w:w="1984" w:type="dxa"/>
          </w:tcPr>
          <w:p w:rsidR="2EF6136D" w:rsidP="2EF6136D" w:rsidRDefault="2EF6136D" w14:paraId="2E488BC3" w14:textId="79F74285">
            <w:pPr>
              <w:pStyle w:val="Tabelltext"/>
              <w:ind w:left="-567"/>
              <w:jc w:val="center"/>
            </w:pPr>
            <w:r>
              <w:t>6</w:t>
            </w:r>
          </w:p>
        </w:tc>
        <w:tc>
          <w:tcPr>
            <w:tcW w:w="1985" w:type="dxa"/>
          </w:tcPr>
          <w:p w:rsidR="2EF6136D" w:rsidP="2EF6136D" w:rsidRDefault="2EF6136D" w14:paraId="6E139E5F" w14:textId="159D2D96">
            <w:pPr>
              <w:pStyle w:val="Tabelltext"/>
              <w:ind w:left="-567"/>
              <w:jc w:val="center"/>
            </w:pPr>
            <w:r>
              <w:t>15 min</w:t>
            </w:r>
          </w:p>
        </w:tc>
      </w:tr>
      <w:tr w:rsidR="2EF6136D" w:rsidTr="009217DC" w14:paraId="30952288" w14:textId="77777777">
        <w:trPr>
          <w:trHeight w:val="300"/>
        </w:trPr>
        <w:tc>
          <w:tcPr>
            <w:tcW w:w="1984" w:type="dxa"/>
          </w:tcPr>
          <w:p w:rsidR="2EF6136D" w:rsidP="2EF6136D" w:rsidRDefault="2EF6136D" w14:paraId="467DAAE0" w14:textId="57A321EE">
            <w:pPr>
              <w:pStyle w:val="Tabelltext"/>
              <w:ind w:left="-567"/>
              <w:jc w:val="center"/>
            </w:pPr>
            <w:r>
              <w:t>70-79 kg</w:t>
            </w:r>
          </w:p>
        </w:tc>
        <w:tc>
          <w:tcPr>
            <w:tcW w:w="1985" w:type="dxa"/>
          </w:tcPr>
          <w:p w:rsidR="2EF6136D" w:rsidP="2EF6136D" w:rsidRDefault="2EF6136D" w14:paraId="31842FC6" w14:textId="396EF259">
            <w:pPr>
              <w:pStyle w:val="Tabelltext"/>
              <w:ind w:left="-567"/>
              <w:jc w:val="center"/>
            </w:pPr>
            <w:r>
              <w:t>3 500 mg</w:t>
            </w:r>
          </w:p>
        </w:tc>
        <w:tc>
          <w:tcPr>
            <w:tcW w:w="1984" w:type="dxa"/>
          </w:tcPr>
          <w:p w:rsidR="2EF6136D" w:rsidP="2EF6136D" w:rsidRDefault="2EF6136D" w14:paraId="5F986CCA" w14:textId="0155B32F">
            <w:pPr>
              <w:pStyle w:val="Tabelltext"/>
              <w:ind w:left="-567"/>
              <w:jc w:val="center"/>
            </w:pPr>
            <w:r>
              <w:t>7</w:t>
            </w:r>
          </w:p>
        </w:tc>
        <w:tc>
          <w:tcPr>
            <w:tcW w:w="1985" w:type="dxa"/>
          </w:tcPr>
          <w:p w:rsidR="2EF6136D" w:rsidP="2EF6136D" w:rsidRDefault="2EF6136D" w14:paraId="03721E6C" w14:textId="47624665">
            <w:pPr>
              <w:pStyle w:val="Tabelltext"/>
              <w:ind w:left="-567"/>
              <w:jc w:val="center"/>
            </w:pPr>
            <w:r>
              <w:t>15 min</w:t>
            </w:r>
          </w:p>
        </w:tc>
      </w:tr>
      <w:tr w:rsidR="2EF6136D" w:rsidTr="009217DC" w14:paraId="410B0F1E" w14:textId="77777777">
        <w:trPr>
          <w:trHeight w:val="300"/>
        </w:trPr>
        <w:tc>
          <w:tcPr>
            <w:tcW w:w="1984" w:type="dxa"/>
          </w:tcPr>
          <w:p w:rsidR="2EF6136D" w:rsidP="2EF6136D" w:rsidRDefault="2EF6136D" w14:paraId="6F2C473A" w14:textId="05806390">
            <w:pPr>
              <w:pStyle w:val="Tabelltext"/>
              <w:ind w:left="-567"/>
              <w:jc w:val="center"/>
            </w:pPr>
            <w:r>
              <w:t>80-89 kg</w:t>
            </w:r>
          </w:p>
        </w:tc>
        <w:tc>
          <w:tcPr>
            <w:tcW w:w="1985" w:type="dxa"/>
          </w:tcPr>
          <w:p w:rsidR="2EF6136D" w:rsidP="2EF6136D" w:rsidRDefault="2EF6136D" w14:paraId="7092C400" w14:textId="7054227C">
            <w:pPr>
              <w:pStyle w:val="Tabelltext"/>
              <w:ind w:left="-567"/>
              <w:jc w:val="center"/>
            </w:pPr>
            <w:r>
              <w:t>4 000 mg</w:t>
            </w:r>
          </w:p>
        </w:tc>
        <w:tc>
          <w:tcPr>
            <w:tcW w:w="1984" w:type="dxa"/>
          </w:tcPr>
          <w:p w:rsidR="2EF6136D" w:rsidP="2EF6136D" w:rsidRDefault="2EF6136D" w14:paraId="548DBA1E" w14:textId="3484D9D9">
            <w:pPr>
              <w:pStyle w:val="Tabelltext"/>
              <w:ind w:left="-567"/>
              <w:jc w:val="center"/>
            </w:pPr>
            <w:r>
              <w:t>8</w:t>
            </w:r>
          </w:p>
        </w:tc>
        <w:tc>
          <w:tcPr>
            <w:tcW w:w="1985" w:type="dxa"/>
          </w:tcPr>
          <w:p w:rsidR="2EF6136D" w:rsidP="2EF6136D" w:rsidRDefault="2EF6136D" w14:paraId="4F16B5B7" w14:textId="47EEA483">
            <w:pPr>
              <w:pStyle w:val="Tabelltext"/>
              <w:ind w:left="-567"/>
              <w:jc w:val="center"/>
            </w:pPr>
            <w:r>
              <w:t>15 min</w:t>
            </w:r>
          </w:p>
        </w:tc>
      </w:tr>
      <w:tr w:rsidR="2EF6136D" w:rsidTr="009217DC" w14:paraId="1FA863FA" w14:textId="77777777">
        <w:trPr>
          <w:trHeight w:val="300"/>
        </w:trPr>
        <w:tc>
          <w:tcPr>
            <w:tcW w:w="1984" w:type="dxa"/>
          </w:tcPr>
          <w:p w:rsidR="2EF6136D" w:rsidP="2EF6136D" w:rsidRDefault="2EF6136D" w14:paraId="184002F5" w14:textId="08B8A324">
            <w:pPr>
              <w:pStyle w:val="Tabelltext"/>
              <w:ind w:left="-567"/>
              <w:jc w:val="center"/>
            </w:pPr>
            <w:r>
              <w:t>&gt;90 kg</w:t>
            </w:r>
          </w:p>
        </w:tc>
        <w:tc>
          <w:tcPr>
            <w:tcW w:w="1985" w:type="dxa"/>
          </w:tcPr>
          <w:p w:rsidR="2EF6136D" w:rsidP="2EF6136D" w:rsidRDefault="2EF6136D" w14:paraId="20A156C2" w14:textId="66BBED4D">
            <w:pPr>
              <w:pStyle w:val="Tabelltext"/>
              <w:ind w:left="-567"/>
              <w:jc w:val="center"/>
            </w:pPr>
            <w:r>
              <w:t>4 500 mg</w:t>
            </w:r>
          </w:p>
        </w:tc>
        <w:tc>
          <w:tcPr>
            <w:tcW w:w="1984" w:type="dxa"/>
          </w:tcPr>
          <w:p w:rsidR="2EF6136D" w:rsidP="2EF6136D" w:rsidRDefault="2EF6136D" w14:paraId="79B009FC" w14:textId="49B820C1">
            <w:pPr>
              <w:pStyle w:val="Tabelltext"/>
              <w:ind w:left="-567"/>
              <w:jc w:val="center"/>
            </w:pPr>
            <w:r>
              <w:t>9</w:t>
            </w:r>
          </w:p>
        </w:tc>
        <w:tc>
          <w:tcPr>
            <w:tcW w:w="1985" w:type="dxa"/>
          </w:tcPr>
          <w:p w:rsidR="2EF6136D" w:rsidP="2EF6136D" w:rsidRDefault="2EF6136D" w14:paraId="20804CD4" w14:textId="77D002BE">
            <w:pPr>
              <w:pStyle w:val="Tabelltext"/>
              <w:ind w:left="-567"/>
              <w:jc w:val="center"/>
            </w:pPr>
            <w:r>
              <w:t>15 min</w:t>
            </w:r>
          </w:p>
        </w:tc>
      </w:tr>
    </w:tbl>
    <w:p w:rsidR="45F4BE13" w:rsidP="00B72DEA" w:rsidRDefault="45F4BE13" w14:paraId="21435AE8" w14:textId="77777777">
      <w:pPr>
        <w:spacing w:before="120"/>
      </w:pPr>
      <w:r>
        <w:t>Viktigaste biverkan vid intravenös behandling är somnolens, och risk för puls- och blodtryckspåverkan tycks inte föreligga. Givetvis rekommenderas ändå att patienten hålls under tät uppsikt under behandlingen och att vitala parametrar säkras vid behov.</w:t>
      </w:r>
    </w:p>
    <w:p w:rsidR="45F4BE13" w:rsidRDefault="45F4BE13" w14:paraId="338914D1" w14:textId="5E3C7176">
      <w:r>
        <w:t xml:space="preserve">Efter induktion fortsätter underhållsbehandling i dosen 500 mg var 12:e timma, antingen intravenöst eller peroralt. Serumkoncentrationsbestämning av levetiracetam används </w:t>
      </w:r>
      <w:r w:rsidRPr="2EF6136D">
        <w:rPr>
          <w:b/>
          <w:bCs/>
        </w:rPr>
        <w:t>inte</w:t>
      </w:r>
      <w:r>
        <w:t>.</w:t>
      </w:r>
    </w:p>
    <w:p w:rsidRPr="00B72DEA" w:rsidR="00EF5EF8" w:rsidP="00B72DEA" w:rsidRDefault="45BFAFF9" w14:paraId="5F695E41" w14:textId="7666A0B2">
      <w:pPr>
        <w:pStyle w:val="MellanrubrikVGR"/>
      </w:pPr>
      <w:bookmarkStart w:name="_Toc144477897" w:id="9"/>
      <w:r w:rsidRPr="00B72DEA">
        <w:rPr>
          <w:rStyle w:val="Rubrik4Char"/>
          <w:rFonts w:ascii="Calibri" w:hAnsi="Calibri" w:cs="Times New Roman"/>
          <w:b/>
          <w:bCs w:val="0"/>
          <w:iCs w:val="0"/>
          <w:color w:val="000000"/>
          <w:szCs w:val="18"/>
        </w:rPr>
        <w:t>Fosfenytoin</w:t>
      </w:r>
      <w:r w:rsidRPr="00B72DEA">
        <w:t xml:space="preserve"> </w:t>
      </w:r>
      <w:r w:rsidRPr="00B72DEA">
        <w:rPr>
          <w:b w:val="0"/>
          <w:bCs/>
        </w:rPr>
        <w:t>(Pro-Epanutin</w:t>
      </w:r>
      <w:r w:rsidRPr="00B72DEA" w:rsidR="0E6CFA0E">
        <w:rPr>
          <w:b w:val="0"/>
          <w:bCs/>
        </w:rPr>
        <w:t xml:space="preserve"> </w:t>
      </w:r>
      <w:r w:rsidRPr="00B72DEA">
        <w:rPr>
          <w:b w:val="0"/>
          <w:bCs/>
        </w:rPr>
        <w:t>50</w:t>
      </w:r>
      <w:r w:rsidR="00061F22">
        <w:rPr>
          <w:b w:val="0"/>
          <w:bCs/>
        </w:rPr>
        <w:t> </w:t>
      </w:r>
      <w:r w:rsidRPr="00B72DEA">
        <w:rPr>
          <w:b w:val="0"/>
          <w:bCs/>
        </w:rPr>
        <w:t>mg FE/ml)</w:t>
      </w:r>
      <w:bookmarkEnd w:id="9"/>
    </w:p>
    <w:p w:rsidR="00EF5EF8" w:rsidP="007707E5" w:rsidRDefault="2AA7AE2E" w14:paraId="4F793AFB" w14:textId="1E940BA1">
      <w:r>
        <w:t xml:space="preserve">Ges intravenöst i dosen </w:t>
      </w:r>
      <w:r w:rsidR="45BFAFF9">
        <w:t xml:space="preserve">20 mg FE/kg, </w:t>
      </w:r>
      <w:r w:rsidR="3DC281AA">
        <w:t xml:space="preserve">i en hanstighet av </w:t>
      </w:r>
      <w:r w:rsidR="45BFAFF9">
        <w:t xml:space="preserve">max 150 mg FE/min. </w:t>
      </w:r>
      <w:r w:rsidR="5C7C2E8F">
        <w:t xml:space="preserve">Preparatet är äldre och har nackdelen av något svår dosering, relativt </w:t>
      </w:r>
      <w:r w:rsidR="2B867244">
        <w:t xml:space="preserve">många och potentiellt allvarliga biverkningar, samt kan sänka kramptröskeln för vissa typer av generaliserade anfall (ffa absenser). </w:t>
      </w:r>
      <w:r w:rsidR="45BFAFF9">
        <w:t>Kräver övervakning av hjärtrytm- och blodtryck</w:t>
      </w:r>
      <w:r w:rsidR="101E6A35">
        <w:t xml:space="preserve"> under infusion</w:t>
      </w:r>
      <w:r w:rsidR="45BFAFF9">
        <w:t>. Kontraindicerat vid AV-block II-III och kräver dosanpassning för äldre</w:t>
      </w:r>
      <w:r w:rsidR="797F5283">
        <w:t>.</w:t>
      </w:r>
    </w:p>
    <w:p w:rsidR="00EF5EF8" w:rsidP="2EF6136D" w:rsidRDefault="45BFAFF9" w14:paraId="78D886C6" w14:textId="25720EC7">
      <w:r>
        <w:t xml:space="preserve">Pro-Epanutin levereras i glasampuller om 10 ml (=500 mg FE) och spädes med 0,9 % natiumklorid </w:t>
      </w:r>
      <w:r w:rsidR="46BB3149">
        <w:t xml:space="preserve">och ges </w:t>
      </w:r>
      <w:r>
        <w:t>enligt nedanstående tabell.</w:t>
      </w:r>
    </w:p>
    <w:tbl>
      <w:tblPr>
        <w:tblStyle w:val="Tabellrutnt"/>
        <w:tblW w:w="0" w:type="auto"/>
        <w:tblInd w:w="846" w:type="dxa"/>
        <w:tblLook w:val="04A0" w:firstRow="1" w:lastRow="0" w:firstColumn="1" w:lastColumn="0" w:noHBand="0" w:noVBand="1"/>
        <w:tblCaption w:val="Doseringsförslag Fosfenytoin"/>
        <w:tblDescription w:val="Tabell över rekommenderad dosering vid behandling med Fosfenytoin baserad på patientens vikt."/>
      </w:tblPr>
      <w:tblGrid>
        <w:gridCol w:w="1595"/>
        <w:gridCol w:w="1697"/>
        <w:gridCol w:w="1426"/>
        <w:gridCol w:w="1426"/>
        <w:gridCol w:w="1426"/>
      </w:tblGrid>
      <w:tr w:rsidR="0081266D" w:rsidTr="009217DC" w14:paraId="07498A8C" w14:textId="0FAA5EF4">
        <w:tc>
          <w:tcPr>
            <w:tcW w:w="1595" w:type="dxa"/>
            <w:shd w:val="clear" w:color="auto" w:fill="E5E5E5" w:themeFill="background2" w:themeFillTint="33"/>
          </w:tcPr>
          <w:p w:rsidRPr="0081266D" w:rsidR="0081266D" w:rsidP="004B4688" w:rsidRDefault="0081266D" w14:paraId="220DC8BD" w14:textId="77777777">
            <w:pPr>
              <w:pStyle w:val="Tabelltext"/>
              <w:jc w:val="center"/>
            </w:pPr>
            <w:r w:rsidRPr="0081266D">
              <w:t>Vikt</w:t>
            </w:r>
          </w:p>
        </w:tc>
        <w:tc>
          <w:tcPr>
            <w:tcW w:w="1697" w:type="dxa"/>
            <w:shd w:val="clear" w:color="auto" w:fill="E5E5E5" w:themeFill="background2" w:themeFillTint="33"/>
          </w:tcPr>
          <w:p w:rsidRPr="0081266D" w:rsidR="0081266D" w:rsidP="004B4688" w:rsidRDefault="0081266D" w14:paraId="05DABFF9" w14:textId="56876EDD">
            <w:pPr>
              <w:pStyle w:val="Tabelltext"/>
              <w:jc w:val="center"/>
            </w:pPr>
            <w:r w:rsidRPr="0081266D">
              <w:t>Mängd</w:t>
            </w:r>
            <w:r>
              <w:t>*</w:t>
            </w:r>
          </w:p>
        </w:tc>
        <w:tc>
          <w:tcPr>
            <w:tcW w:w="1426" w:type="dxa"/>
            <w:shd w:val="clear" w:color="auto" w:fill="E5E5E5" w:themeFill="background2" w:themeFillTint="33"/>
          </w:tcPr>
          <w:p w:rsidRPr="0081266D" w:rsidR="0081266D" w:rsidP="004B4688" w:rsidRDefault="0081266D" w14:paraId="3403679C" w14:textId="29E5116D">
            <w:pPr>
              <w:pStyle w:val="Tabelltext"/>
              <w:jc w:val="center"/>
            </w:pPr>
            <w:r>
              <w:t>Stamlösn</w:t>
            </w:r>
          </w:p>
        </w:tc>
        <w:tc>
          <w:tcPr>
            <w:tcW w:w="1426" w:type="dxa"/>
            <w:shd w:val="clear" w:color="auto" w:fill="E5E5E5" w:themeFill="background2" w:themeFillTint="33"/>
          </w:tcPr>
          <w:p w:rsidRPr="0081266D" w:rsidR="0081266D" w:rsidP="004B4688" w:rsidRDefault="0081266D" w14:paraId="01AA8F56" w14:textId="7EA72107">
            <w:pPr>
              <w:pStyle w:val="Tabelltext"/>
              <w:jc w:val="center"/>
            </w:pPr>
            <w:r>
              <w:t>Totalt</w:t>
            </w:r>
          </w:p>
        </w:tc>
        <w:tc>
          <w:tcPr>
            <w:tcW w:w="1426" w:type="dxa"/>
            <w:shd w:val="clear" w:color="auto" w:fill="E5E5E5" w:themeFill="background2" w:themeFillTint="33"/>
          </w:tcPr>
          <w:p w:rsidRPr="0081266D" w:rsidR="0081266D" w:rsidP="004B4688" w:rsidRDefault="0081266D" w14:paraId="160967CC" w14:textId="24D4ECE6">
            <w:pPr>
              <w:pStyle w:val="Tabelltext"/>
              <w:jc w:val="center"/>
            </w:pPr>
            <w:r>
              <w:t>Infusionstid</w:t>
            </w:r>
          </w:p>
        </w:tc>
      </w:tr>
      <w:tr w:rsidR="0081266D" w:rsidTr="009217DC" w14:paraId="3EF03596" w14:textId="01DFB695">
        <w:tc>
          <w:tcPr>
            <w:tcW w:w="1595" w:type="dxa"/>
          </w:tcPr>
          <w:p w:rsidRPr="0081266D" w:rsidR="0081266D" w:rsidP="004B4688" w:rsidRDefault="0081266D" w14:paraId="2B54C819" w14:textId="4CA60EB7">
            <w:pPr>
              <w:pStyle w:val="Tabelltext"/>
              <w:jc w:val="center"/>
            </w:pPr>
            <w:r>
              <w:t>&lt;40 kg</w:t>
            </w:r>
          </w:p>
        </w:tc>
        <w:tc>
          <w:tcPr>
            <w:tcW w:w="1697" w:type="dxa"/>
          </w:tcPr>
          <w:p w:rsidRPr="0081266D" w:rsidR="0081266D" w:rsidP="004B4688" w:rsidRDefault="0081266D" w14:paraId="6E8D2A22" w14:textId="78A5F886">
            <w:pPr>
              <w:pStyle w:val="Tabelltext"/>
              <w:jc w:val="center"/>
            </w:pPr>
            <w:r>
              <w:t>1 ampull</w:t>
            </w:r>
          </w:p>
        </w:tc>
        <w:tc>
          <w:tcPr>
            <w:tcW w:w="1426" w:type="dxa"/>
          </w:tcPr>
          <w:p w:rsidRPr="0081266D" w:rsidR="0081266D" w:rsidP="004B4688" w:rsidRDefault="0081266D" w14:paraId="38963ABF" w14:textId="702FD335">
            <w:pPr>
              <w:pStyle w:val="Tabelltext"/>
              <w:jc w:val="center"/>
            </w:pPr>
            <w:r>
              <w:t>100 ml</w:t>
            </w:r>
          </w:p>
        </w:tc>
        <w:tc>
          <w:tcPr>
            <w:tcW w:w="1426" w:type="dxa"/>
          </w:tcPr>
          <w:p w:rsidRPr="0081266D" w:rsidR="0081266D" w:rsidP="004B4688" w:rsidRDefault="0081266D" w14:paraId="76589244" w14:textId="632EB864">
            <w:pPr>
              <w:pStyle w:val="Tabelltext"/>
              <w:jc w:val="center"/>
            </w:pPr>
            <w:r>
              <w:t>110 ml</w:t>
            </w:r>
          </w:p>
        </w:tc>
        <w:tc>
          <w:tcPr>
            <w:tcW w:w="1426" w:type="dxa"/>
          </w:tcPr>
          <w:p w:rsidRPr="0081266D" w:rsidR="0081266D" w:rsidP="004B4688" w:rsidRDefault="0081266D" w14:paraId="7E6C31D1" w14:textId="7C377FB2">
            <w:pPr>
              <w:pStyle w:val="Tabelltext"/>
              <w:jc w:val="center"/>
            </w:pPr>
            <w:r>
              <w:t>4-5 min</w:t>
            </w:r>
          </w:p>
        </w:tc>
      </w:tr>
      <w:tr w:rsidR="0081266D" w:rsidTr="009217DC" w14:paraId="6A585AE4" w14:textId="17C007E8">
        <w:tc>
          <w:tcPr>
            <w:tcW w:w="1595" w:type="dxa"/>
          </w:tcPr>
          <w:p w:rsidRPr="0081266D" w:rsidR="0081266D" w:rsidP="004B4688" w:rsidRDefault="0081266D" w14:paraId="20449123" w14:textId="24113880">
            <w:pPr>
              <w:pStyle w:val="Tabelltext"/>
              <w:jc w:val="center"/>
            </w:pPr>
            <w:r>
              <w:t>41-60 kg</w:t>
            </w:r>
          </w:p>
        </w:tc>
        <w:tc>
          <w:tcPr>
            <w:tcW w:w="1697" w:type="dxa"/>
          </w:tcPr>
          <w:p w:rsidRPr="0081266D" w:rsidR="0081266D" w:rsidP="004B4688" w:rsidRDefault="0081266D" w14:paraId="0180B6CC" w14:textId="7580F89D">
            <w:pPr>
              <w:pStyle w:val="Tabelltext"/>
              <w:jc w:val="center"/>
            </w:pPr>
            <w:r>
              <w:t>2 ampuller</w:t>
            </w:r>
          </w:p>
        </w:tc>
        <w:tc>
          <w:tcPr>
            <w:tcW w:w="1426" w:type="dxa"/>
          </w:tcPr>
          <w:p w:rsidRPr="0081266D" w:rsidR="0081266D" w:rsidP="004B4688" w:rsidRDefault="0081266D" w14:paraId="41F163BC" w14:textId="1E210F05">
            <w:pPr>
              <w:pStyle w:val="Tabelltext"/>
              <w:jc w:val="center"/>
            </w:pPr>
            <w:r>
              <w:t>100 ml</w:t>
            </w:r>
          </w:p>
        </w:tc>
        <w:tc>
          <w:tcPr>
            <w:tcW w:w="1426" w:type="dxa"/>
          </w:tcPr>
          <w:p w:rsidRPr="0081266D" w:rsidR="0081266D" w:rsidP="004B4688" w:rsidRDefault="0081266D" w14:paraId="648C02E8" w14:textId="2DCAE566">
            <w:pPr>
              <w:pStyle w:val="Tabelltext"/>
              <w:jc w:val="center"/>
            </w:pPr>
            <w:r>
              <w:t>120 ml</w:t>
            </w:r>
          </w:p>
        </w:tc>
        <w:tc>
          <w:tcPr>
            <w:tcW w:w="1426" w:type="dxa"/>
          </w:tcPr>
          <w:p w:rsidRPr="0081266D" w:rsidR="0081266D" w:rsidP="004B4688" w:rsidRDefault="0081266D" w14:paraId="3CFC05C1" w14:textId="3A396F58">
            <w:pPr>
              <w:pStyle w:val="Tabelltext"/>
              <w:jc w:val="center"/>
            </w:pPr>
            <w:r>
              <w:t>7-10 min</w:t>
            </w:r>
          </w:p>
        </w:tc>
      </w:tr>
      <w:tr w:rsidR="0081266D" w:rsidTr="009217DC" w14:paraId="6CB5F93D" w14:textId="2B7598FA">
        <w:tc>
          <w:tcPr>
            <w:tcW w:w="1595" w:type="dxa"/>
          </w:tcPr>
          <w:p w:rsidRPr="0081266D" w:rsidR="0081266D" w:rsidP="004B4688" w:rsidRDefault="0081266D" w14:paraId="5AA3CA26" w14:textId="074E2644">
            <w:pPr>
              <w:pStyle w:val="Tabelltext"/>
              <w:jc w:val="center"/>
            </w:pPr>
            <w:r>
              <w:t>61-82 kg</w:t>
            </w:r>
          </w:p>
        </w:tc>
        <w:tc>
          <w:tcPr>
            <w:tcW w:w="1697" w:type="dxa"/>
          </w:tcPr>
          <w:p w:rsidRPr="0081266D" w:rsidR="0081266D" w:rsidP="004B4688" w:rsidRDefault="0081266D" w14:paraId="588EEE2B" w14:textId="15943C34">
            <w:pPr>
              <w:pStyle w:val="Tabelltext"/>
              <w:jc w:val="center"/>
            </w:pPr>
            <w:r>
              <w:t>3 ampuller</w:t>
            </w:r>
          </w:p>
        </w:tc>
        <w:tc>
          <w:tcPr>
            <w:tcW w:w="1426" w:type="dxa"/>
          </w:tcPr>
          <w:p w:rsidRPr="0081266D" w:rsidR="0081266D" w:rsidP="004B4688" w:rsidRDefault="0081266D" w14:paraId="7E53C3B4" w14:textId="33EE79D4">
            <w:pPr>
              <w:pStyle w:val="Tabelltext"/>
              <w:jc w:val="center"/>
            </w:pPr>
            <w:r>
              <w:t>100 ml</w:t>
            </w:r>
          </w:p>
        </w:tc>
        <w:tc>
          <w:tcPr>
            <w:tcW w:w="1426" w:type="dxa"/>
          </w:tcPr>
          <w:p w:rsidRPr="0081266D" w:rsidR="0081266D" w:rsidP="004B4688" w:rsidRDefault="0081266D" w14:paraId="6E87D9A8" w14:textId="53440551">
            <w:pPr>
              <w:pStyle w:val="Tabelltext"/>
              <w:jc w:val="center"/>
            </w:pPr>
            <w:r>
              <w:t>130 ml</w:t>
            </w:r>
          </w:p>
        </w:tc>
        <w:tc>
          <w:tcPr>
            <w:tcW w:w="1426" w:type="dxa"/>
          </w:tcPr>
          <w:p w:rsidRPr="0081266D" w:rsidR="0081266D" w:rsidP="004B4688" w:rsidRDefault="0081266D" w14:paraId="597A7CD2" w14:textId="7494BA8C">
            <w:pPr>
              <w:pStyle w:val="Tabelltext"/>
              <w:jc w:val="center"/>
            </w:pPr>
            <w:r>
              <w:t>10-15 min</w:t>
            </w:r>
          </w:p>
        </w:tc>
      </w:tr>
      <w:tr w:rsidR="0081266D" w:rsidTr="009217DC" w14:paraId="0645E15B" w14:textId="4B136180">
        <w:tc>
          <w:tcPr>
            <w:tcW w:w="1595" w:type="dxa"/>
          </w:tcPr>
          <w:p w:rsidRPr="0081266D" w:rsidR="0081266D" w:rsidP="004B4688" w:rsidRDefault="0081266D" w14:paraId="1C279911" w14:textId="69E90F17">
            <w:pPr>
              <w:pStyle w:val="Tabelltext"/>
              <w:jc w:val="center"/>
            </w:pPr>
            <w:r>
              <w:t>83-104 kg</w:t>
            </w:r>
          </w:p>
        </w:tc>
        <w:tc>
          <w:tcPr>
            <w:tcW w:w="1697" w:type="dxa"/>
          </w:tcPr>
          <w:p w:rsidRPr="0081266D" w:rsidR="0081266D" w:rsidP="004B4688" w:rsidRDefault="0081266D" w14:paraId="3627D70D" w14:textId="11E80D0F">
            <w:pPr>
              <w:pStyle w:val="Tabelltext"/>
              <w:jc w:val="center"/>
            </w:pPr>
            <w:r>
              <w:t>4 ampuller</w:t>
            </w:r>
          </w:p>
        </w:tc>
        <w:tc>
          <w:tcPr>
            <w:tcW w:w="1426" w:type="dxa"/>
          </w:tcPr>
          <w:p w:rsidRPr="0081266D" w:rsidR="0081266D" w:rsidP="004B4688" w:rsidRDefault="0081266D" w14:paraId="3171D834" w14:textId="037FF93B">
            <w:pPr>
              <w:pStyle w:val="Tabelltext"/>
              <w:jc w:val="center"/>
            </w:pPr>
            <w:r>
              <w:t>100 ml</w:t>
            </w:r>
          </w:p>
        </w:tc>
        <w:tc>
          <w:tcPr>
            <w:tcW w:w="1426" w:type="dxa"/>
          </w:tcPr>
          <w:p w:rsidRPr="0081266D" w:rsidR="0081266D" w:rsidP="004B4688" w:rsidRDefault="0081266D" w14:paraId="77800B7E" w14:textId="39D1EBCB">
            <w:pPr>
              <w:pStyle w:val="Tabelltext"/>
              <w:jc w:val="center"/>
            </w:pPr>
            <w:r>
              <w:t>140 ml</w:t>
            </w:r>
          </w:p>
        </w:tc>
        <w:tc>
          <w:tcPr>
            <w:tcW w:w="1426" w:type="dxa"/>
          </w:tcPr>
          <w:p w:rsidRPr="0081266D" w:rsidR="0081266D" w:rsidP="004B4688" w:rsidRDefault="0081266D" w14:paraId="419043D7" w14:textId="244A03B3">
            <w:pPr>
              <w:pStyle w:val="Tabelltext"/>
              <w:jc w:val="center"/>
            </w:pPr>
            <w:r>
              <w:t>14-20 min</w:t>
            </w:r>
          </w:p>
        </w:tc>
      </w:tr>
      <w:tr w:rsidR="0081266D" w:rsidTr="009217DC" w14:paraId="16698FA4" w14:textId="77777777">
        <w:tc>
          <w:tcPr>
            <w:tcW w:w="1595" w:type="dxa"/>
          </w:tcPr>
          <w:p w:rsidR="0081266D" w:rsidP="004B4688" w:rsidRDefault="0081266D" w14:paraId="7E96C118" w14:textId="44A75952">
            <w:pPr>
              <w:pStyle w:val="Tabelltext"/>
              <w:jc w:val="center"/>
            </w:pPr>
            <w:r>
              <w:t>105-130 kg</w:t>
            </w:r>
          </w:p>
        </w:tc>
        <w:tc>
          <w:tcPr>
            <w:tcW w:w="1697" w:type="dxa"/>
          </w:tcPr>
          <w:p w:rsidR="0081266D" w:rsidP="004B4688" w:rsidRDefault="0081266D" w14:paraId="787AB17F" w14:textId="31B91ED8">
            <w:pPr>
              <w:pStyle w:val="Tabelltext"/>
              <w:jc w:val="center"/>
            </w:pPr>
            <w:r>
              <w:t>5 ampuller</w:t>
            </w:r>
          </w:p>
        </w:tc>
        <w:tc>
          <w:tcPr>
            <w:tcW w:w="1426" w:type="dxa"/>
          </w:tcPr>
          <w:p w:rsidR="0081266D" w:rsidP="004B4688" w:rsidRDefault="0081266D" w14:paraId="15F8580A" w14:textId="0388F48C">
            <w:pPr>
              <w:pStyle w:val="Tabelltext"/>
              <w:jc w:val="center"/>
            </w:pPr>
            <w:r>
              <w:t>250 ml</w:t>
            </w:r>
          </w:p>
        </w:tc>
        <w:tc>
          <w:tcPr>
            <w:tcW w:w="1426" w:type="dxa"/>
          </w:tcPr>
          <w:p w:rsidR="0081266D" w:rsidP="004B4688" w:rsidRDefault="0081266D" w14:paraId="735637B2" w14:textId="04C23E87">
            <w:pPr>
              <w:pStyle w:val="Tabelltext"/>
              <w:jc w:val="center"/>
            </w:pPr>
            <w:r>
              <w:t>300 ml</w:t>
            </w:r>
          </w:p>
        </w:tc>
        <w:tc>
          <w:tcPr>
            <w:tcW w:w="1426" w:type="dxa"/>
          </w:tcPr>
          <w:p w:rsidR="0081266D" w:rsidP="004B4688" w:rsidRDefault="0081266D" w14:paraId="4DA38D1E" w14:textId="162C6F73">
            <w:pPr>
              <w:pStyle w:val="Tabelltext"/>
              <w:jc w:val="center"/>
            </w:pPr>
            <w:r>
              <w:t>17-25 min</w:t>
            </w:r>
          </w:p>
        </w:tc>
      </w:tr>
    </w:tbl>
    <w:p w:rsidR="1F7B75F6" w:rsidP="00B72DEA" w:rsidRDefault="1F7B75F6" w14:paraId="5E20AC4A" w14:textId="77777777">
      <w:pPr>
        <w:spacing w:before="120"/>
      </w:pPr>
      <w:r>
        <w:t xml:space="preserve">Mät S-fenytoin 1 timme efter avslutad infusion enligt ovan och begär akutsvar. Målvärdet bör vara 100-120 µmol/l, det vill säga klart högre än </w:t>
      </w:r>
      <w:r>
        <w:t xml:space="preserve">det i Melior angivna normalintervallet om 40-80 µmol/l. Överväg påfyllnadsdos om nivån understiger 80 µmol/l eller status epileptikus inte brutet, i de flesta fall 1-2 ampuller (500-1000 mg FE), se ovanstående tabell. Sträva efter att om möjligt använda </w:t>
      </w:r>
      <w:r w:rsidRPr="00B72DEA">
        <w:rPr>
          <w:b/>
          <w:bCs/>
        </w:rPr>
        <w:t>hela ampuller</w:t>
      </w:r>
      <w:r>
        <w:t>, då icke använt läkemedel inte kan sparas.</w:t>
      </w:r>
    </w:p>
    <w:p w:rsidR="1F7B75F6" w:rsidP="2EF6136D" w:rsidRDefault="1F7B75F6" w14:paraId="68F4ADF4" w14:textId="1F5287CC">
      <w:r>
        <w:t xml:space="preserve">Ordinera underhållsdos om 200 mg x 2 med start efter 12 timmar. Om patienten kan svälja tabletter eller har nasogastrisk sond ges tablett </w:t>
      </w:r>
      <w:r w:rsidR="6A124234">
        <w:t xml:space="preserve">Phenytoin AWD </w:t>
      </w:r>
      <w:r>
        <w:t>100 mg, 2+0+2</w:t>
      </w:r>
      <w:r w:rsidR="70025146">
        <w:t xml:space="preserve"> (licensmedel, finns på neuro- och palliativvårdsavdelning)</w:t>
      </w:r>
      <w:r>
        <w:t>. Peroral administrering är betydligt säkrare för patienten och läkemed</w:t>
      </w:r>
      <w:r w:rsidR="352A5BC8">
        <w:t>let ges i samma dos peroralt som parenteralt.</w:t>
      </w:r>
      <w:r>
        <w:t xml:space="preserve"> Observera att underhållsdoser ofta ligger kring 3-4 mg/kg, det vill säga mycket lägre än induktionsdoserna</w:t>
      </w:r>
      <w:r w:rsidR="325713E6">
        <w:t>!</w:t>
      </w:r>
    </w:p>
    <w:p w:rsidR="1F7B75F6" w:rsidP="2EF6136D" w:rsidRDefault="1F7B75F6" w14:paraId="365AE32B" w14:textId="116C28D3">
      <w:r>
        <w:t xml:space="preserve">S-fenytoin ska initialt mätas varje dygn före morgondosen, men resultatet </w:t>
      </w:r>
      <w:r w:rsidR="00A5E75C">
        <w:t xml:space="preserve">ska i </w:t>
      </w:r>
      <w:r>
        <w:t>normalfallet inte inväntas, utan värdet ligger som grund för ordination av nästkommande doser.</w:t>
      </w:r>
    </w:p>
    <w:p w:rsidRPr="007707E5" w:rsidR="49EA2DE4" w:rsidP="007707E5" w:rsidRDefault="49EA2DE4" w14:paraId="77659C6B" w14:textId="1CD6A1DA">
      <w:pPr>
        <w:pStyle w:val="MellanrubrikVGR"/>
        <w:rPr>
          <w:b w:val="0"/>
          <w:bCs/>
        </w:rPr>
      </w:pPr>
      <w:bookmarkStart w:name="_Toc144477898" w:id="10"/>
      <w:r w:rsidRPr="007707E5">
        <w:rPr>
          <w:rStyle w:val="Rubrik4Char"/>
          <w:rFonts w:ascii="Calibri" w:hAnsi="Calibri" w:cs="Times New Roman"/>
          <w:b/>
          <w:bCs w:val="0"/>
          <w:iCs w:val="0"/>
          <w:color w:val="000000"/>
          <w:szCs w:val="18"/>
        </w:rPr>
        <w:t>Valproat</w:t>
      </w:r>
      <w:r w:rsidRPr="007707E5">
        <w:t xml:space="preserve"> </w:t>
      </w:r>
      <w:r w:rsidRPr="007707E5">
        <w:rPr>
          <w:b w:val="0"/>
          <w:bCs/>
        </w:rPr>
        <w:t>(</w:t>
      </w:r>
      <w:r w:rsidRPr="007707E5" w:rsidR="50D6E2C1">
        <w:rPr>
          <w:b w:val="0"/>
          <w:bCs/>
        </w:rPr>
        <w:t xml:space="preserve">Ergenyl </w:t>
      </w:r>
      <w:r w:rsidRPr="007707E5">
        <w:rPr>
          <w:b w:val="0"/>
          <w:bCs/>
        </w:rPr>
        <w:t>t</w:t>
      </w:r>
      <w:r w:rsidRPr="007707E5" w:rsidR="7FDD7375">
        <w:rPr>
          <w:b w:val="0"/>
          <w:bCs/>
        </w:rPr>
        <w:t>orrsubstans 400</w:t>
      </w:r>
      <w:r w:rsidR="007707E5">
        <w:rPr>
          <w:b w:val="0"/>
          <w:bCs/>
        </w:rPr>
        <w:t> </w:t>
      </w:r>
      <w:r w:rsidRPr="007707E5" w:rsidR="7FDD7375">
        <w:rPr>
          <w:b w:val="0"/>
          <w:bCs/>
        </w:rPr>
        <w:t>mg/ampull, blandas till 100</w:t>
      </w:r>
      <w:r w:rsidR="007707E5">
        <w:rPr>
          <w:b w:val="0"/>
          <w:bCs/>
        </w:rPr>
        <w:t> </w:t>
      </w:r>
      <w:r w:rsidRPr="007707E5" w:rsidR="7FDD7375">
        <w:rPr>
          <w:b w:val="0"/>
          <w:bCs/>
        </w:rPr>
        <w:t>mg/ml</w:t>
      </w:r>
      <w:r w:rsidRPr="007707E5">
        <w:rPr>
          <w:b w:val="0"/>
          <w:bCs/>
        </w:rPr>
        <w:t>)</w:t>
      </w:r>
      <w:bookmarkEnd w:id="10"/>
    </w:p>
    <w:p w:rsidR="49EA2DE4" w:rsidP="007707E5" w:rsidRDefault="49EA2DE4" w14:paraId="4E782AD1" w14:textId="7ABA4E4F">
      <w:r>
        <w:t xml:space="preserve">Lämplig induktionsdos är </w:t>
      </w:r>
      <w:r w:rsidR="28BD5489">
        <w:t>4</w:t>
      </w:r>
      <w:r>
        <w:t xml:space="preserve">0 mg/kg, </w:t>
      </w:r>
      <w:r w:rsidR="06AC7A10">
        <w:t xml:space="preserve">dock </w:t>
      </w:r>
      <w:r>
        <w:t>max 3 000 mg totalt</w:t>
      </w:r>
      <w:r w:rsidR="0FFFFE36">
        <w:t>. I</w:t>
      </w:r>
      <w:r>
        <w:t xml:space="preserve">nfusionstakten bör hållas kring 10 minuter </w:t>
      </w:r>
      <w:r w:rsidR="6FF99D29">
        <w:t xml:space="preserve">totalt </w:t>
      </w:r>
      <w:r>
        <w:t>men kan vid behov ökas till 10 mg/kg/min.</w:t>
      </w:r>
      <w:r w:rsidR="7D8B55E0">
        <w:t xml:space="preserve"> Kontroller av puls och blodtryck rekommenderas under och efter avslutad infusion. Valproat har inte samma risk för puls- och blodtrycksfall som fosfenytoin (Pro-Epanutin), men liknande reaktioner förekommer.</w:t>
      </w:r>
      <w:r w:rsidR="1E31DA8C">
        <w:t xml:space="preserve"> Även vid njursvikt ges full induktionsdos, men därefter reducerad dos.</w:t>
      </w:r>
    </w:p>
    <w:p w:rsidR="1E31DA8C" w:rsidP="007707E5" w:rsidRDefault="1E31DA8C" w14:paraId="5D6E1E05" w14:textId="32E3F346">
      <w:r>
        <w:t>P</w:t>
      </w:r>
      <w:r w:rsidR="02F0B85F">
        <w:t xml:space="preserve">reparatet har flera farmakologiska nackdelar </w:t>
      </w:r>
      <w:r w:rsidR="781EEAA6">
        <w:t>såsom hög risk för teratogenicitet, hög risk för interaktioner och r</w:t>
      </w:r>
      <w:r w:rsidR="02F0B85F">
        <w:t xml:space="preserve">elativt många, även </w:t>
      </w:r>
      <w:r w:rsidR="3CA6341A">
        <w:t xml:space="preserve">potentiellt </w:t>
      </w:r>
      <w:r w:rsidR="02F0B85F">
        <w:t>allvarliga, biverkningar</w:t>
      </w:r>
      <w:r w:rsidR="04BC6AC9">
        <w:t xml:space="preserve"> såsom </w:t>
      </w:r>
      <w:r w:rsidR="0C837D68">
        <w:t xml:space="preserve">blodbildspåverkan, akut leverpåverkan och akut pankreatit. </w:t>
      </w:r>
      <w:r w:rsidR="0BFF4B46">
        <w:t>Läkemedlet förekommer fortfarande som peroral underhållsbehandling, men överges allt mer för modernare alternativ.</w:t>
      </w:r>
    </w:p>
    <w:tbl>
      <w:tblPr>
        <w:tblStyle w:val="Tabellrutnt"/>
        <w:tblW w:w="0" w:type="auto"/>
        <w:tblInd w:w="907" w:type="dxa"/>
        <w:tblLook w:val="04A0" w:firstRow="1" w:lastRow="0" w:firstColumn="1" w:lastColumn="0" w:noHBand="0" w:noVBand="1"/>
        <w:tblCaption w:val="Doseringsförslag Valproat "/>
        <w:tblDescription w:val="Tabell över rekommenderad dosering vid behandling med Valproat baserad på patientens vikt."/>
      </w:tblPr>
      <w:tblGrid>
        <w:gridCol w:w="1984"/>
        <w:gridCol w:w="1985"/>
        <w:gridCol w:w="1984"/>
        <w:gridCol w:w="1985"/>
      </w:tblGrid>
      <w:tr w:rsidR="2EF6136D" w:rsidTr="2EF6136D" w14:paraId="61A0E760" w14:textId="77777777">
        <w:trPr>
          <w:trHeight w:val="300"/>
        </w:trPr>
        <w:tc>
          <w:tcPr>
            <w:tcW w:w="1984" w:type="dxa"/>
            <w:shd w:val="clear" w:color="auto" w:fill="E5E5E5" w:themeFill="background2" w:themeFillTint="33"/>
          </w:tcPr>
          <w:p w:rsidR="2EF6136D" w:rsidP="2EF6136D" w:rsidRDefault="2EF6136D" w14:paraId="5B0253A2" w14:textId="2C88AF0A">
            <w:pPr>
              <w:pStyle w:val="Tabelltext"/>
              <w:jc w:val="center"/>
            </w:pPr>
            <w:r>
              <w:t>Patientvikt</w:t>
            </w:r>
          </w:p>
        </w:tc>
        <w:tc>
          <w:tcPr>
            <w:tcW w:w="1985" w:type="dxa"/>
            <w:shd w:val="clear" w:color="auto" w:fill="E5E5E5" w:themeFill="background2" w:themeFillTint="33"/>
          </w:tcPr>
          <w:p w:rsidR="2EF6136D" w:rsidP="2EF6136D" w:rsidRDefault="2EF6136D" w14:paraId="5773A331" w14:textId="30786745">
            <w:pPr>
              <w:pStyle w:val="Tabelltext"/>
              <w:jc w:val="center"/>
            </w:pPr>
            <w:r>
              <w:t>Dos</w:t>
            </w:r>
          </w:p>
        </w:tc>
        <w:tc>
          <w:tcPr>
            <w:tcW w:w="1984" w:type="dxa"/>
            <w:shd w:val="clear" w:color="auto" w:fill="E5E5E5" w:themeFill="background2" w:themeFillTint="33"/>
          </w:tcPr>
          <w:p w:rsidR="2EF6136D" w:rsidP="2EF6136D" w:rsidRDefault="2EF6136D" w14:paraId="202A0A2A" w14:textId="6FED34BF">
            <w:pPr>
              <w:pStyle w:val="Tabelltext"/>
              <w:jc w:val="center"/>
            </w:pPr>
            <w:r>
              <w:t>Antal amp</w:t>
            </w:r>
          </w:p>
        </w:tc>
        <w:tc>
          <w:tcPr>
            <w:tcW w:w="1985" w:type="dxa"/>
            <w:shd w:val="clear" w:color="auto" w:fill="E5E5E5" w:themeFill="background2" w:themeFillTint="33"/>
          </w:tcPr>
          <w:p w:rsidR="2EF6136D" w:rsidP="2EF6136D" w:rsidRDefault="2EF6136D" w14:paraId="7D4E0A18" w14:textId="542CEDC0">
            <w:pPr>
              <w:pStyle w:val="Tabelltext"/>
              <w:jc w:val="center"/>
            </w:pPr>
            <w:r>
              <w:t>Infusionstakt</w:t>
            </w:r>
          </w:p>
        </w:tc>
      </w:tr>
      <w:tr w:rsidR="2EF6136D" w:rsidTr="2EF6136D" w14:paraId="30C01E99" w14:textId="77777777">
        <w:trPr>
          <w:trHeight w:val="300"/>
        </w:trPr>
        <w:tc>
          <w:tcPr>
            <w:tcW w:w="1984" w:type="dxa"/>
          </w:tcPr>
          <w:p w:rsidR="2EF6136D" w:rsidP="2EF6136D" w:rsidRDefault="2EF6136D" w14:paraId="2CBDBC72" w14:textId="3F6EBBF7">
            <w:pPr>
              <w:pStyle w:val="Tabelltext"/>
              <w:jc w:val="center"/>
            </w:pPr>
            <w:r>
              <w:t>&lt;41 kg</w:t>
            </w:r>
          </w:p>
        </w:tc>
        <w:tc>
          <w:tcPr>
            <w:tcW w:w="1985" w:type="dxa"/>
          </w:tcPr>
          <w:p w:rsidR="2EF6136D" w:rsidP="2EF6136D" w:rsidRDefault="2EF6136D" w14:paraId="2A9D474E" w14:textId="1B403DB7">
            <w:pPr>
              <w:pStyle w:val="Tabelltext"/>
              <w:jc w:val="center"/>
            </w:pPr>
            <w:r>
              <w:t>1 200 mg</w:t>
            </w:r>
          </w:p>
        </w:tc>
        <w:tc>
          <w:tcPr>
            <w:tcW w:w="1984" w:type="dxa"/>
          </w:tcPr>
          <w:p w:rsidR="2EF6136D" w:rsidP="2EF6136D" w:rsidRDefault="2EF6136D" w14:paraId="0029A93C" w14:textId="26AD183E">
            <w:pPr>
              <w:pStyle w:val="Tabelltext"/>
              <w:jc w:val="center"/>
            </w:pPr>
            <w:r>
              <w:t>3</w:t>
            </w:r>
          </w:p>
        </w:tc>
        <w:tc>
          <w:tcPr>
            <w:tcW w:w="1985" w:type="dxa"/>
          </w:tcPr>
          <w:p w:rsidR="2EF6136D" w:rsidP="2EF6136D" w:rsidRDefault="2EF6136D" w14:paraId="475BCFD6" w14:textId="7D834DBC">
            <w:pPr>
              <w:pStyle w:val="Tabelltext"/>
              <w:jc w:val="center"/>
            </w:pPr>
            <w:r>
              <w:t>10 min</w:t>
            </w:r>
          </w:p>
        </w:tc>
      </w:tr>
      <w:tr w:rsidR="2EF6136D" w:rsidTr="2EF6136D" w14:paraId="17B38FD6" w14:textId="77777777">
        <w:trPr>
          <w:trHeight w:val="300"/>
        </w:trPr>
        <w:tc>
          <w:tcPr>
            <w:tcW w:w="1984" w:type="dxa"/>
          </w:tcPr>
          <w:p w:rsidR="2EF6136D" w:rsidP="2EF6136D" w:rsidRDefault="2EF6136D" w14:paraId="10F78993" w14:textId="5D22D1EA">
            <w:pPr>
              <w:pStyle w:val="Tabelltext"/>
              <w:jc w:val="center"/>
            </w:pPr>
            <w:r>
              <w:t>42-51 kg</w:t>
            </w:r>
          </w:p>
        </w:tc>
        <w:tc>
          <w:tcPr>
            <w:tcW w:w="1985" w:type="dxa"/>
          </w:tcPr>
          <w:p w:rsidR="2EF6136D" w:rsidP="2EF6136D" w:rsidRDefault="2EF6136D" w14:paraId="6DB45F2D" w14:textId="0A8C5D31">
            <w:pPr>
              <w:pStyle w:val="Tabelltext"/>
              <w:jc w:val="center"/>
            </w:pPr>
            <w:r>
              <w:t>1 600 mg</w:t>
            </w:r>
          </w:p>
        </w:tc>
        <w:tc>
          <w:tcPr>
            <w:tcW w:w="1984" w:type="dxa"/>
          </w:tcPr>
          <w:p w:rsidR="2EF6136D" w:rsidP="2EF6136D" w:rsidRDefault="2EF6136D" w14:paraId="7A9E6569" w14:textId="5DB7B841">
            <w:pPr>
              <w:pStyle w:val="Tabelltext"/>
              <w:jc w:val="center"/>
            </w:pPr>
            <w:r>
              <w:t>4</w:t>
            </w:r>
          </w:p>
        </w:tc>
        <w:tc>
          <w:tcPr>
            <w:tcW w:w="1985" w:type="dxa"/>
          </w:tcPr>
          <w:p w:rsidR="2EF6136D" w:rsidP="2EF6136D" w:rsidRDefault="2EF6136D" w14:paraId="1BD5164F" w14:textId="3AD48840">
            <w:pPr>
              <w:pStyle w:val="Tabelltext"/>
              <w:jc w:val="center"/>
            </w:pPr>
            <w:r>
              <w:t>10 min</w:t>
            </w:r>
          </w:p>
        </w:tc>
      </w:tr>
      <w:tr w:rsidR="2EF6136D" w:rsidTr="2EF6136D" w14:paraId="68C2ACB7" w14:textId="77777777">
        <w:trPr>
          <w:trHeight w:val="300"/>
        </w:trPr>
        <w:tc>
          <w:tcPr>
            <w:tcW w:w="1984" w:type="dxa"/>
          </w:tcPr>
          <w:p w:rsidR="2EF6136D" w:rsidP="2EF6136D" w:rsidRDefault="2EF6136D" w14:paraId="18BD9298" w14:textId="0E36DB48">
            <w:pPr>
              <w:pStyle w:val="Tabelltext"/>
              <w:jc w:val="center"/>
            </w:pPr>
            <w:r>
              <w:t>52-61 kg</w:t>
            </w:r>
          </w:p>
        </w:tc>
        <w:tc>
          <w:tcPr>
            <w:tcW w:w="1985" w:type="dxa"/>
          </w:tcPr>
          <w:p w:rsidR="2EF6136D" w:rsidP="2EF6136D" w:rsidRDefault="2EF6136D" w14:paraId="1B04D944" w14:textId="45DFCDC2">
            <w:pPr>
              <w:pStyle w:val="Tabelltext"/>
              <w:jc w:val="center"/>
            </w:pPr>
            <w:r>
              <w:t>2 000 mg</w:t>
            </w:r>
          </w:p>
        </w:tc>
        <w:tc>
          <w:tcPr>
            <w:tcW w:w="1984" w:type="dxa"/>
          </w:tcPr>
          <w:p w:rsidR="2EF6136D" w:rsidP="2EF6136D" w:rsidRDefault="2EF6136D" w14:paraId="3EA9A478" w14:textId="2C54A127">
            <w:pPr>
              <w:pStyle w:val="Tabelltext"/>
              <w:jc w:val="center"/>
            </w:pPr>
            <w:r>
              <w:t>5</w:t>
            </w:r>
          </w:p>
        </w:tc>
        <w:tc>
          <w:tcPr>
            <w:tcW w:w="1985" w:type="dxa"/>
          </w:tcPr>
          <w:p w:rsidR="2EF6136D" w:rsidP="2EF6136D" w:rsidRDefault="2EF6136D" w14:paraId="4A8889DF" w14:textId="7A2A8214">
            <w:pPr>
              <w:pStyle w:val="Tabelltext"/>
              <w:jc w:val="center"/>
            </w:pPr>
            <w:r>
              <w:t>10 min</w:t>
            </w:r>
          </w:p>
        </w:tc>
      </w:tr>
      <w:tr w:rsidR="2EF6136D" w:rsidTr="2EF6136D" w14:paraId="0C52EA1C" w14:textId="77777777">
        <w:trPr>
          <w:trHeight w:val="300"/>
        </w:trPr>
        <w:tc>
          <w:tcPr>
            <w:tcW w:w="1984" w:type="dxa"/>
          </w:tcPr>
          <w:p w:rsidR="2EF6136D" w:rsidP="2EF6136D" w:rsidRDefault="2EF6136D" w14:paraId="29616D4D" w14:textId="1C24E3B6">
            <w:pPr>
              <w:pStyle w:val="Tabelltext"/>
              <w:jc w:val="center"/>
            </w:pPr>
            <w:r>
              <w:t>62-71 kg</w:t>
            </w:r>
          </w:p>
        </w:tc>
        <w:tc>
          <w:tcPr>
            <w:tcW w:w="1985" w:type="dxa"/>
          </w:tcPr>
          <w:p w:rsidR="2EF6136D" w:rsidP="2EF6136D" w:rsidRDefault="2EF6136D" w14:paraId="23AC32E9" w14:textId="35E564B8">
            <w:pPr>
              <w:pStyle w:val="Tabelltext"/>
              <w:jc w:val="center"/>
            </w:pPr>
            <w:r>
              <w:t>2 400 mg</w:t>
            </w:r>
          </w:p>
        </w:tc>
        <w:tc>
          <w:tcPr>
            <w:tcW w:w="1984" w:type="dxa"/>
          </w:tcPr>
          <w:p w:rsidR="2EF6136D" w:rsidP="2EF6136D" w:rsidRDefault="2EF6136D" w14:paraId="1DCA3B70" w14:textId="7DFC6564">
            <w:pPr>
              <w:pStyle w:val="Tabelltext"/>
              <w:jc w:val="center"/>
            </w:pPr>
            <w:r>
              <w:t>6</w:t>
            </w:r>
          </w:p>
        </w:tc>
        <w:tc>
          <w:tcPr>
            <w:tcW w:w="1985" w:type="dxa"/>
          </w:tcPr>
          <w:p w:rsidR="2EF6136D" w:rsidP="2EF6136D" w:rsidRDefault="2EF6136D" w14:paraId="2EAFCC52" w14:textId="5F9786D0">
            <w:pPr>
              <w:pStyle w:val="Tabelltext"/>
              <w:jc w:val="center"/>
            </w:pPr>
            <w:r>
              <w:t>10 min</w:t>
            </w:r>
          </w:p>
        </w:tc>
      </w:tr>
      <w:tr w:rsidR="2EF6136D" w:rsidTr="2EF6136D" w14:paraId="73799677" w14:textId="77777777">
        <w:trPr>
          <w:trHeight w:val="300"/>
        </w:trPr>
        <w:tc>
          <w:tcPr>
            <w:tcW w:w="1984" w:type="dxa"/>
          </w:tcPr>
          <w:p w:rsidR="2EF6136D" w:rsidP="2EF6136D" w:rsidRDefault="2EF6136D" w14:paraId="3CC8D638" w14:textId="61D5C52D">
            <w:pPr>
              <w:pStyle w:val="Tabelltext"/>
              <w:jc w:val="center"/>
            </w:pPr>
            <w:r>
              <w:t>&gt;72 kg</w:t>
            </w:r>
          </w:p>
        </w:tc>
        <w:tc>
          <w:tcPr>
            <w:tcW w:w="1985" w:type="dxa"/>
          </w:tcPr>
          <w:p w:rsidR="2EF6136D" w:rsidP="2EF6136D" w:rsidRDefault="2EF6136D" w14:paraId="570E314F" w14:textId="3C55A722">
            <w:pPr>
              <w:pStyle w:val="Tabelltext"/>
              <w:jc w:val="center"/>
            </w:pPr>
            <w:r>
              <w:t>2 800 mg</w:t>
            </w:r>
          </w:p>
        </w:tc>
        <w:tc>
          <w:tcPr>
            <w:tcW w:w="1984" w:type="dxa"/>
          </w:tcPr>
          <w:p w:rsidR="2EF6136D" w:rsidP="2EF6136D" w:rsidRDefault="2EF6136D" w14:paraId="5721FC26" w14:textId="5B5E0FDE">
            <w:pPr>
              <w:pStyle w:val="Tabelltext"/>
              <w:jc w:val="center"/>
            </w:pPr>
            <w:r>
              <w:t>7</w:t>
            </w:r>
          </w:p>
        </w:tc>
        <w:tc>
          <w:tcPr>
            <w:tcW w:w="1985" w:type="dxa"/>
          </w:tcPr>
          <w:p w:rsidR="2EF6136D" w:rsidP="2EF6136D" w:rsidRDefault="2EF6136D" w14:paraId="02C514BD" w14:textId="086F0074">
            <w:pPr>
              <w:pStyle w:val="Tabelltext"/>
              <w:jc w:val="center"/>
            </w:pPr>
            <w:r>
              <w:t>10 min</w:t>
            </w:r>
          </w:p>
        </w:tc>
      </w:tr>
    </w:tbl>
    <w:p w:rsidR="49EA2DE4" w:rsidP="009D1AF5" w:rsidRDefault="49EA2DE4" w14:paraId="530664F3" w14:textId="1A44DE23">
      <w:pPr>
        <w:keepNext/>
        <w:keepLines/>
        <w:spacing w:before="120"/>
      </w:pPr>
      <w:r>
        <w:t>Efter avslutad induktionsbehandling ges underhållsbehandling om 8-16 mg/kg var 8:e timma, eller så snart som möjligt som peroral depottablett cirka 12-16 mg/kg var 12:e timma. Peroral och intravenös administrering är ekvipotenta per mg. Kontrollera serumkoncentration dagligen (dalvärde strax före planerad dos) första dagarna och konsultera neurolog.</w:t>
      </w:r>
    </w:p>
    <w:p w:rsidR="5436F580" w:rsidP="2EF6136D" w:rsidRDefault="5436F580" w14:paraId="6295902B" w14:textId="6E7A796A">
      <w:pPr>
        <w:pStyle w:val="Rubrik3"/>
      </w:pPr>
      <w:bookmarkStart w:name="_Toc144477899" w:id="11"/>
      <w:r>
        <w:t>Behandling steg 3</w:t>
      </w:r>
      <w:bookmarkEnd w:id="11"/>
    </w:p>
    <w:p w:rsidR="00EF5EF8" w:rsidP="2EF6136D" w:rsidRDefault="45BFAFF9" w14:paraId="0196FDCB" w14:textId="40B1A761">
      <w:r>
        <w:t xml:space="preserve">Om status epileptikus inte bryts inom 20 min efter avslutad administration av </w:t>
      </w:r>
      <w:r w:rsidR="35C29BF2">
        <w:t xml:space="preserve">antiepileptikum enligt steg 2 </w:t>
      </w:r>
      <w:r>
        <w:t xml:space="preserve">ska anestesibehandling inledas utan fördröjning. </w:t>
      </w:r>
      <w:r w:rsidR="3C293256">
        <w:t>Kontakta a</w:t>
      </w:r>
      <w:r>
        <w:t>nestesijour</w:t>
      </w:r>
      <w:r w:rsidR="76802387">
        <w:t xml:space="preserve"> och </w:t>
      </w:r>
      <w:r>
        <w:t>överför</w:t>
      </w:r>
      <w:r w:rsidR="5D5E9F34">
        <w:t xml:space="preserve"> patienten </w:t>
      </w:r>
      <w:r>
        <w:t>så snart som möjligt till intensivvårdsavdelning för fortsatt vård.</w:t>
      </w:r>
    </w:p>
    <w:p w:rsidR="00EF5EF8" w:rsidP="2EF6136D" w:rsidRDefault="45BFAFF9" w14:paraId="18930155" w14:textId="51B31AF9">
      <w:r>
        <w:t xml:space="preserve">Behandlingsmålet är att bryta anfallsaktivitet kliniskt såväl som </w:t>
      </w:r>
      <w:r w:rsidR="00B07BCA">
        <w:t>EEG-mässigt</w:t>
      </w:r>
      <w:r>
        <w:t xml:space="preserve"> (</w:t>
      </w:r>
      <w:r w:rsidR="6CBFF3F1">
        <w:t xml:space="preserve">EEG </w:t>
      </w:r>
      <w:r>
        <w:t xml:space="preserve">kan endast göras kontorstid). Flera behandlingsalternativ finns enligt nedan, längst klinisk erfarenhet finns för thiopental. Nyare anestetika som propofol är mer lättstyrda. Propofol </w:t>
      </w:r>
      <w:r w:rsidR="76A16E52">
        <w:t xml:space="preserve">har fördelen av att </w:t>
      </w:r>
      <w:r>
        <w:t xml:space="preserve">man </w:t>
      </w:r>
      <w:r w:rsidR="2DBDBA1B">
        <w:t xml:space="preserve">relativt </w:t>
      </w:r>
      <w:r>
        <w:t>snabbt k</w:t>
      </w:r>
      <w:r w:rsidR="32F8B31F">
        <w:t>an</w:t>
      </w:r>
      <w:r>
        <w:t xml:space="preserve"> väcka och bedöma patienten. Behandlingen styrs i samråd med anestesiolog och neurolog, om tillgänglig. </w:t>
      </w:r>
      <w:r w:rsidR="1192735E">
        <w:t>Passa på att fastställa serumkoncentrationer av eventuella epilepsiläkemedel under narkosen.</w:t>
      </w:r>
    </w:p>
    <w:p w:rsidR="00EF5EF8" w:rsidP="0081266D" w:rsidRDefault="45BFAFF9" w14:paraId="73F06F53" w14:textId="09F028EF">
      <w:pPr>
        <w:pStyle w:val="Rubrik3"/>
      </w:pPr>
      <w:bookmarkStart w:name="_Toc144477900" w:id="12"/>
      <w:r>
        <w:t>Behandlingsvikt</w:t>
      </w:r>
      <w:r w:rsidR="07E321A7">
        <w:t>/recidiv</w:t>
      </w:r>
      <w:bookmarkEnd w:id="12"/>
    </w:p>
    <w:p w:rsidR="00EF5EF8" w:rsidP="00EF5EF8" w:rsidRDefault="07E321A7" w14:paraId="69EBB497" w14:textId="4FA6A287">
      <w:r>
        <w:t>Om status epileptikus återkommer efter narkos och antiepileptisk medicinering enligt ovan ska neurologjour kontaktas.</w:t>
      </w:r>
      <w:r w:rsidR="132AE867">
        <w:t xml:space="preserve"> En värdering av grundtillståndets natur och prognos behöver göras, och om det </w:t>
      </w:r>
      <w:r w:rsidR="72EC23A9">
        <w:t>bedöms</w:t>
      </w:r>
      <w:r w:rsidR="132AE867">
        <w:t xml:space="preserve"> medicinskt motiverat att intensifiera behandlingen adderas</w:t>
      </w:r>
      <w:r w:rsidR="25DA7971">
        <w:t xml:space="preserve"> ytterligare ett eller flera antiepileptiska läkemedel.</w:t>
      </w:r>
      <w:r w:rsidR="583663FC">
        <w:t xml:space="preserve"> Vilken kombination som helst av levetiracetam, valproat och fosfenytoin är möjlig, och det finns</w:t>
      </w:r>
      <w:r w:rsidR="7C102008">
        <w:t xml:space="preserve"> även</w:t>
      </w:r>
      <w:r w:rsidR="583663FC">
        <w:t xml:space="preserve"> ytterligare preparat att </w:t>
      </w:r>
      <w:r w:rsidR="0AE1A82E">
        <w:t>till</w:t>
      </w:r>
      <w:r w:rsidR="727D423F">
        <w:t>gå som inte vidare diskuteras här.</w:t>
      </w:r>
    </w:p>
    <w:p w:rsidR="007805C3" w:rsidP="007805C3" w:rsidRDefault="007805C3" w14:paraId="78057433" w14:textId="11527EE5">
      <w:pPr>
        <w:pStyle w:val="Rubrik3"/>
      </w:pPr>
      <w:bookmarkStart w:name="_Toc144477901" w:id="13"/>
      <w:r>
        <w:t>Specialfall – icke-konvulsivt status epileptikus</w:t>
      </w:r>
      <w:bookmarkEnd w:id="13"/>
    </w:p>
    <w:p w:rsidR="00EF5EF8" w:rsidP="00EF5EF8" w:rsidRDefault="45BFAFF9" w14:paraId="53907DE3" w14:textId="49EC1CC1">
      <w:r>
        <w:t>Patient med oklar medvetandepåverkan och eventuellt misstänkt</w:t>
      </w:r>
      <w:r w:rsidR="00C2197A">
        <w:t>a</w:t>
      </w:r>
      <w:r>
        <w:t xml:space="preserve"> ofrivilliga muskelryckningar är en vanlig klinisk situation. </w:t>
      </w:r>
      <w:r w:rsidR="00005DC6">
        <w:t xml:space="preserve">Om status epileptikus är konstaterat eller misstänkt </w:t>
      </w:r>
      <w:r w:rsidR="007F5E83">
        <w:t xml:space="preserve">bör </w:t>
      </w:r>
      <w:r w:rsidR="002A0A05">
        <w:t xml:space="preserve">förstahandsalternativen av </w:t>
      </w:r>
      <w:r w:rsidR="005F3573">
        <w:t xml:space="preserve">ovanstående </w:t>
      </w:r>
      <w:r w:rsidR="007F5E83">
        <w:t>schema för status epileptikus fö</w:t>
      </w:r>
      <w:r w:rsidR="00B175BB">
        <w:t>ljas</w:t>
      </w:r>
      <w:r w:rsidR="005F3573">
        <w:t>, d</w:t>
      </w:r>
      <w:r w:rsidR="002756EC">
        <w:t>.</w:t>
      </w:r>
      <w:r w:rsidR="005F3573">
        <w:t>v</w:t>
      </w:r>
      <w:r w:rsidR="002756EC">
        <w:t>.</w:t>
      </w:r>
      <w:r w:rsidR="005F3573">
        <w:t>s</w:t>
      </w:r>
      <w:r w:rsidR="002756EC">
        <w:t>.</w:t>
      </w:r>
      <w:r w:rsidR="005F3573">
        <w:t xml:space="preserve"> bensodiazepin följd av </w:t>
      </w:r>
      <w:r w:rsidR="002A0A05">
        <w:t>levetiracetam intravenöst</w:t>
      </w:r>
      <w:r w:rsidR="005344B4">
        <w:t xml:space="preserve"> följas</w:t>
      </w:r>
      <w:r w:rsidR="002A0A05">
        <w:t>.</w:t>
      </w:r>
      <w:r w:rsidR="00B175BB">
        <w:t xml:space="preserve"> </w:t>
      </w:r>
      <w:r w:rsidR="002A6099">
        <w:t xml:space="preserve">Om detta av något skäl inte är tillräckligt eller lämpligt, kan </w:t>
      </w:r>
      <w:r w:rsidR="00C90CAA">
        <w:t xml:space="preserve">peroralt fenytoin </w:t>
      </w:r>
      <w:r w:rsidR="0051289C">
        <w:t xml:space="preserve">ges istället för intravenöst </w:t>
      </w:r>
      <w:r w:rsidR="002A6099">
        <w:t>fosfenytoin</w:t>
      </w:r>
      <w:r>
        <w:t>.</w:t>
      </w:r>
      <w:r w:rsidR="51A76F03">
        <w:t xml:space="preserve"> </w:t>
      </w:r>
      <w:r>
        <w:t xml:space="preserve">Biotillgängligheten </w:t>
      </w:r>
      <w:r w:rsidR="0008781C">
        <w:t xml:space="preserve">är samma </w:t>
      </w:r>
      <w:r>
        <w:t xml:space="preserve">efter korrigering för första enzymsteget fosfenytoin </w:t>
      </w:r>
      <w:r w:rsidR="00AE65F4">
        <w:t>→</w:t>
      </w:r>
      <w:r>
        <w:t xml:space="preserve"> fenytoin, och således </w:t>
      </w:r>
      <w:r w:rsidR="00961E8E">
        <w:t xml:space="preserve">kan </w:t>
      </w:r>
      <w:r>
        <w:t xml:space="preserve">induktionsdosen 20 mg/kg </w:t>
      </w:r>
      <w:r w:rsidR="00961E8E">
        <w:t xml:space="preserve">ges även </w:t>
      </w:r>
      <w:r>
        <w:t xml:space="preserve">peroralt i form av </w:t>
      </w:r>
      <w:r w:rsidR="00961E8E">
        <w:t xml:space="preserve">tablett Phenytoin AWD </w:t>
      </w:r>
      <w:r>
        <w:t>100 mg.</w:t>
      </w:r>
    </w:p>
    <w:p w:rsidR="00EF5EF8" w:rsidP="00EF5EF8" w:rsidRDefault="00EF5EF8" w14:paraId="693A4D12" w14:textId="524AF54E">
      <w:r>
        <w:t>I klinisk praxis brukar</w:t>
      </w:r>
      <w:r w:rsidR="005344B4">
        <w:t xml:space="preserve"> av biverkningsskäl</w:t>
      </w:r>
      <w:r>
        <w:t xml:space="preserve"> dosen delas upp i två doser som ges med 2-4 timmars mellanrum.</w:t>
      </w:r>
    </w:p>
    <w:tbl>
      <w:tblPr>
        <w:tblStyle w:val="Tabellrutnt"/>
        <w:tblW w:w="7783" w:type="dxa"/>
        <w:tblInd w:w="907" w:type="dxa"/>
        <w:tblLook w:val="04A0" w:firstRow="1" w:lastRow="0" w:firstColumn="1" w:lastColumn="0" w:noHBand="0" w:noVBand="1"/>
        <w:tblCaption w:val="Doseringsförslag vid ospecifik status epileptikus"/>
        <w:tblDescription w:val="Tabell över rekommenderad dosering vid behandling av icke-konvulsivt status epileptikus baserad på patientens vikt."/>
      </w:tblPr>
      <w:tblGrid>
        <w:gridCol w:w="1601"/>
        <w:gridCol w:w="1601"/>
        <w:gridCol w:w="1601"/>
        <w:gridCol w:w="2980"/>
      </w:tblGrid>
      <w:tr w:rsidR="00592F98" w:rsidTr="00592F98" w14:paraId="29442B9E" w14:textId="77777777">
        <w:tc>
          <w:tcPr>
            <w:tcW w:w="1601" w:type="dxa"/>
            <w:shd w:val="clear" w:color="auto" w:fill="E5E5E5" w:themeFill="background2" w:themeFillTint="33"/>
          </w:tcPr>
          <w:p w:rsidRPr="0081266D" w:rsidR="00592F98" w:rsidP="004B4688" w:rsidRDefault="00592F98" w14:paraId="2D560735" w14:textId="77777777">
            <w:pPr>
              <w:pStyle w:val="Tabelltext"/>
              <w:jc w:val="center"/>
            </w:pPr>
            <w:r>
              <w:t>Patientv</w:t>
            </w:r>
            <w:r w:rsidRPr="0081266D">
              <w:t>ikt</w:t>
            </w:r>
          </w:p>
        </w:tc>
        <w:tc>
          <w:tcPr>
            <w:tcW w:w="1601" w:type="dxa"/>
            <w:shd w:val="clear" w:color="auto" w:fill="E5E5E5" w:themeFill="background2" w:themeFillTint="33"/>
          </w:tcPr>
          <w:p w:rsidRPr="0081266D" w:rsidR="00592F98" w:rsidP="004B4688" w:rsidRDefault="00592F98" w14:paraId="585F3F04" w14:textId="77777777">
            <w:pPr>
              <w:pStyle w:val="Tabelltext"/>
              <w:jc w:val="center"/>
            </w:pPr>
            <w:r>
              <w:t>Dos</w:t>
            </w:r>
          </w:p>
        </w:tc>
        <w:tc>
          <w:tcPr>
            <w:tcW w:w="1601" w:type="dxa"/>
            <w:shd w:val="clear" w:color="auto" w:fill="E5E5E5" w:themeFill="background2" w:themeFillTint="33"/>
          </w:tcPr>
          <w:p w:rsidRPr="0081266D" w:rsidR="00592F98" w:rsidP="004B4688" w:rsidRDefault="00592F98" w14:paraId="59015039" w14:textId="58768629">
            <w:pPr>
              <w:pStyle w:val="Tabelltext"/>
              <w:jc w:val="center"/>
            </w:pPr>
            <w:r>
              <w:t>Antal tabl</w:t>
            </w:r>
          </w:p>
        </w:tc>
        <w:tc>
          <w:tcPr>
            <w:tcW w:w="2980" w:type="dxa"/>
            <w:shd w:val="clear" w:color="auto" w:fill="E5E5E5" w:themeFill="background2" w:themeFillTint="33"/>
          </w:tcPr>
          <w:p w:rsidRPr="0081266D" w:rsidR="00592F98" w:rsidP="004B4688" w:rsidRDefault="00592F98" w14:paraId="226F7765" w14:textId="30084047">
            <w:pPr>
              <w:pStyle w:val="Tabelltext"/>
              <w:jc w:val="center"/>
            </w:pPr>
            <w:r>
              <w:t>Schema</w:t>
            </w:r>
          </w:p>
        </w:tc>
      </w:tr>
      <w:tr w:rsidR="00592F98" w:rsidTr="00592F98" w14:paraId="7937AFC9" w14:textId="77777777">
        <w:tc>
          <w:tcPr>
            <w:tcW w:w="1601" w:type="dxa"/>
          </w:tcPr>
          <w:p w:rsidRPr="0081266D" w:rsidR="00592F98" w:rsidP="004B4688" w:rsidRDefault="00592F98" w14:paraId="374A22A4" w14:textId="15861E13">
            <w:pPr>
              <w:pStyle w:val="Tabelltext"/>
              <w:jc w:val="center"/>
            </w:pPr>
            <w:r>
              <w:t>60 kg</w:t>
            </w:r>
          </w:p>
        </w:tc>
        <w:tc>
          <w:tcPr>
            <w:tcW w:w="1601" w:type="dxa"/>
          </w:tcPr>
          <w:p w:rsidRPr="0081266D" w:rsidR="00592F98" w:rsidP="004B4688" w:rsidRDefault="00592F98" w14:paraId="321FCA0A" w14:textId="09E63DA0">
            <w:pPr>
              <w:pStyle w:val="Tabelltext"/>
              <w:jc w:val="center"/>
            </w:pPr>
            <w:r>
              <w:t>1 200 mg</w:t>
            </w:r>
          </w:p>
        </w:tc>
        <w:tc>
          <w:tcPr>
            <w:tcW w:w="1601" w:type="dxa"/>
          </w:tcPr>
          <w:p w:rsidRPr="0081266D" w:rsidR="00592F98" w:rsidP="004B4688" w:rsidRDefault="00592F98" w14:paraId="0896C105" w14:textId="76B93115">
            <w:pPr>
              <w:pStyle w:val="Tabelltext"/>
              <w:jc w:val="center"/>
            </w:pPr>
            <w:r>
              <w:t>12</w:t>
            </w:r>
          </w:p>
        </w:tc>
        <w:tc>
          <w:tcPr>
            <w:tcW w:w="2980" w:type="dxa"/>
          </w:tcPr>
          <w:p w:rsidRPr="0081266D" w:rsidR="00592F98" w:rsidP="004B4688" w:rsidRDefault="00592F98" w14:paraId="1A779910" w14:textId="66184A3F">
            <w:pPr>
              <w:pStyle w:val="Tabelltext"/>
              <w:jc w:val="center"/>
            </w:pPr>
            <w:r>
              <w:t>6 tabl + 6 tabl efter 2-4h</w:t>
            </w:r>
          </w:p>
        </w:tc>
      </w:tr>
      <w:tr w:rsidR="00592F98" w:rsidTr="00592F98" w14:paraId="68C8820B" w14:textId="77777777">
        <w:tc>
          <w:tcPr>
            <w:tcW w:w="1601" w:type="dxa"/>
          </w:tcPr>
          <w:p w:rsidRPr="0081266D" w:rsidR="00592F98" w:rsidP="004B4688" w:rsidRDefault="00592F98" w14:paraId="685F9BF7" w14:textId="5227E5EB">
            <w:pPr>
              <w:pStyle w:val="Tabelltext"/>
              <w:jc w:val="center"/>
            </w:pPr>
            <w:r>
              <w:t>70 kg</w:t>
            </w:r>
          </w:p>
        </w:tc>
        <w:tc>
          <w:tcPr>
            <w:tcW w:w="1601" w:type="dxa"/>
          </w:tcPr>
          <w:p w:rsidRPr="0081266D" w:rsidR="00592F98" w:rsidP="004B4688" w:rsidRDefault="00592F98" w14:paraId="36EF4CF0" w14:textId="2EB12F93">
            <w:pPr>
              <w:pStyle w:val="Tabelltext"/>
              <w:jc w:val="center"/>
            </w:pPr>
            <w:r>
              <w:t>1 400 mg</w:t>
            </w:r>
          </w:p>
        </w:tc>
        <w:tc>
          <w:tcPr>
            <w:tcW w:w="1601" w:type="dxa"/>
          </w:tcPr>
          <w:p w:rsidRPr="0081266D" w:rsidR="00592F98" w:rsidP="004B4688" w:rsidRDefault="00592F98" w14:paraId="156776D8" w14:textId="11DEB593">
            <w:pPr>
              <w:pStyle w:val="Tabelltext"/>
              <w:jc w:val="center"/>
            </w:pPr>
            <w:r>
              <w:t>14</w:t>
            </w:r>
          </w:p>
        </w:tc>
        <w:tc>
          <w:tcPr>
            <w:tcW w:w="2980" w:type="dxa"/>
          </w:tcPr>
          <w:p w:rsidRPr="0081266D" w:rsidR="00592F98" w:rsidP="004B4688" w:rsidRDefault="00592F98" w14:paraId="3D470646" w14:textId="3552D334">
            <w:pPr>
              <w:pStyle w:val="Tabelltext"/>
              <w:jc w:val="center"/>
            </w:pPr>
            <w:r>
              <w:t>7 tabl + 7 tabl efter 2-4h</w:t>
            </w:r>
          </w:p>
        </w:tc>
      </w:tr>
      <w:tr w:rsidR="00592F98" w:rsidTr="00592F98" w14:paraId="6E2398AF" w14:textId="77777777">
        <w:tc>
          <w:tcPr>
            <w:tcW w:w="1601" w:type="dxa"/>
          </w:tcPr>
          <w:p w:rsidRPr="0081266D" w:rsidR="00592F98" w:rsidP="004B4688" w:rsidRDefault="00592F98" w14:paraId="6F31DF4C" w14:textId="79A27BC9">
            <w:pPr>
              <w:pStyle w:val="Tabelltext"/>
              <w:jc w:val="center"/>
            </w:pPr>
            <w:r>
              <w:t>80 kg</w:t>
            </w:r>
          </w:p>
        </w:tc>
        <w:tc>
          <w:tcPr>
            <w:tcW w:w="1601" w:type="dxa"/>
          </w:tcPr>
          <w:p w:rsidRPr="0081266D" w:rsidR="00592F98" w:rsidP="004B4688" w:rsidRDefault="00592F98" w14:paraId="675057C0" w14:textId="2A2A4C0A">
            <w:pPr>
              <w:pStyle w:val="Tabelltext"/>
              <w:jc w:val="center"/>
            </w:pPr>
            <w:r>
              <w:t>1 600 mg</w:t>
            </w:r>
          </w:p>
        </w:tc>
        <w:tc>
          <w:tcPr>
            <w:tcW w:w="1601" w:type="dxa"/>
          </w:tcPr>
          <w:p w:rsidRPr="0081266D" w:rsidR="00592F98" w:rsidP="004B4688" w:rsidRDefault="00592F98" w14:paraId="10434562" w14:textId="3C419BD9">
            <w:pPr>
              <w:pStyle w:val="Tabelltext"/>
              <w:jc w:val="center"/>
            </w:pPr>
            <w:r>
              <w:t>16</w:t>
            </w:r>
          </w:p>
        </w:tc>
        <w:tc>
          <w:tcPr>
            <w:tcW w:w="2980" w:type="dxa"/>
          </w:tcPr>
          <w:p w:rsidRPr="0081266D" w:rsidR="00592F98" w:rsidP="004B4688" w:rsidRDefault="00592F98" w14:paraId="7FC971E7" w14:textId="495B9450">
            <w:pPr>
              <w:pStyle w:val="Tabelltext"/>
              <w:jc w:val="center"/>
            </w:pPr>
            <w:r>
              <w:t>8 tabl + 8 tabl efter 2-4h</w:t>
            </w:r>
          </w:p>
        </w:tc>
      </w:tr>
      <w:tr w:rsidR="00592F98" w:rsidTr="00592F98" w14:paraId="2BC7014B" w14:textId="77777777">
        <w:tc>
          <w:tcPr>
            <w:tcW w:w="1601" w:type="dxa"/>
          </w:tcPr>
          <w:p w:rsidRPr="0081266D" w:rsidR="00592F98" w:rsidP="004B4688" w:rsidRDefault="00592F98" w14:paraId="66A575D2" w14:textId="79F4967C">
            <w:pPr>
              <w:pStyle w:val="Tabelltext"/>
              <w:jc w:val="center"/>
            </w:pPr>
            <w:r>
              <w:t>90 kg</w:t>
            </w:r>
          </w:p>
        </w:tc>
        <w:tc>
          <w:tcPr>
            <w:tcW w:w="1601" w:type="dxa"/>
          </w:tcPr>
          <w:p w:rsidRPr="0081266D" w:rsidR="00592F98" w:rsidP="004B4688" w:rsidRDefault="00592F98" w14:paraId="74A5EA0E" w14:textId="16703C13">
            <w:pPr>
              <w:pStyle w:val="Tabelltext"/>
              <w:jc w:val="center"/>
            </w:pPr>
            <w:r>
              <w:t>1 800 mg</w:t>
            </w:r>
          </w:p>
        </w:tc>
        <w:tc>
          <w:tcPr>
            <w:tcW w:w="1601" w:type="dxa"/>
          </w:tcPr>
          <w:p w:rsidRPr="0081266D" w:rsidR="00592F98" w:rsidP="004B4688" w:rsidRDefault="00592F98" w14:paraId="1C110317" w14:textId="04FE7CC7">
            <w:pPr>
              <w:pStyle w:val="Tabelltext"/>
              <w:jc w:val="center"/>
            </w:pPr>
            <w:r>
              <w:t>18</w:t>
            </w:r>
          </w:p>
        </w:tc>
        <w:tc>
          <w:tcPr>
            <w:tcW w:w="2980" w:type="dxa"/>
          </w:tcPr>
          <w:p w:rsidRPr="0081266D" w:rsidR="00592F98" w:rsidP="004B4688" w:rsidRDefault="00592F98" w14:paraId="53B04153" w14:textId="603FEB74">
            <w:pPr>
              <w:pStyle w:val="Tabelltext"/>
              <w:jc w:val="center"/>
            </w:pPr>
            <w:r>
              <w:t>9 tabl + 9 tabl efter 2-4h</w:t>
            </w:r>
          </w:p>
        </w:tc>
      </w:tr>
    </w:tbl>
    <w:p w:rsidR="00EF5EF8" w:rsidP="00592F98" w:rsidRDefault="00EF5EF8" w14:paraId="0BCFCB2A" w14:textId="77777777">
      <w:pPr>
        <w:spacing w:before="120"/>
      </w:pPr>
      <w:r>
        <w:t>Det föreligger risk för viss påverkan på puls- och blodtryck, samt somnolens, men den är inte så uttalad som vid intravenös behandling och patienten behöver i normalfallet inte annan övervakning än regelbundna kontroller av puls och blodtryck första timmarna. Ett riktmärke är en gång i halvtimman, eventuellt glesare beroende på reaktion.</w:t>
      </w:r>
    </w:p>
    <w:p w:rsidR="00EF5EF8" w:rsidP="00EF5EF8" w:rsidRDefault="00EF5EF8" w14:paraId="3DB1CA9F" w14:textId="52D36F5F">
      <w:r>
        <w:t xml:space="preserve">Efter induktion ges underhållsbehandling, som hos normalstor vuxen är 200 mg var 12:e timma. Observera att </w:t>
      </w:r>
      <w:r w:rsidR="005E312E">
        <w:t>fenytoin</w:t>
      </w:r>
      <w:r>
        <w:t xml:space="preserve"> p.g.a. mättnadsbar metabolism har en exponentiell dos/koncentrationskurva, och daglig bestämning av serumkoncentration (dalvärde morgon) rekommenderas. </w:t>
      </w:r>
      <w:r w:rsidR="00032634">
        <w:t>Fenytoin</w:t>
      </w:r>
      <w:r>
        <w:t xml:space="preserve"> är </w:t>
      </w:r>
      <w:r w:rsidRPr="00032634">
        <w:rPr>
          <w:b/>
          <w:bCs/>
        </w:rPr>
        <w:t>inte</w:t>
      </w:r>
      <w:r>
        <w:t xml:space="preserve"> ett förstahandsmedel vid underhållsbehandling och byts ofta ut till annat antiepileptikum under första behandlingsveckan.</w:t>
      </w:r>
    </w:p>
    <w:p w:rsidR="00EF5EF8" w:rsidP="00592F98" w:rsidRDefault="00EF5EF8" w14:paraId="2B99F09A" w14:textId="24835B33">
      <w:pPr>
        <w:pStyle w:val="Rubrik3"/>
      </w:pPr>
      <w:bookmarkStart w:name="_Toc144477902" w:id="14"/>
      <w:r>
        <w:t xml:space="preserve">Läkemedelsinteraktioner och pågående </w:t>
      </w:r>
      <w:r w:rsidR="00735E0F">
        <w:t xml:space="preserve">antiepileptiska </w:t>
      </w:r>
      <w:r>
        <w:t>behandlingar</w:t>
      </w:r>
      <w:bookmarkEnd w:id="14"/>
    </w:p>
    <w:p w:rsidR="00EF5EF8" w:rsidP="00EF5EF8" w:rsidRDefault="00EF5EF8" w14:paraId="4BB01CE3" w14:textId="44D0CBB5">
      <w:r>
        <w:t xml:space="preserve">Patienter som redan behandlas med antiepileptikum och behöver intensiv behandling </w:t>
      </w:r>
      <w:r w:rsidR="0025509F">
        <w:t>mot</w:t>
      </w:r>
      <w:r>
        <w:t xml:space="preserve"> status epileptikus kräver särskild hänsyn. Nedanstående följer en sammanställning av interaktioner relevanta vid akuta och subakuta behandlingar. Vid underhållsbehandling finns fler interaktioner att ta hänsyn till.</w:t>
      </w:r>
    </w:p>
    <w:p w:rsidR="00EF5EF8" w:rsidP="00592F98" w:rsidRDefault="00EF5EF8" w14:paraId="3E50FB3E" w14:textId="49699BD2">
      <w:pPr>
        <w:pStyle w:val="Punktlista"/>
      </w:pPr>
      <w:r>
        <w:t xml:space="preserve">Vid pågående peroral behandling med valproinsyra, fenytoin eller levetiracetam bör i första hand annat läkemedel inom gruppen av dessa tre preparat väljas, och kan då ges i full dos enligt ovan. Krävs behandling med samma preparat som patienten redan underbehandlas med ges i normalfallet </w:t>
      </w:r>
      <w:r w:rsidRPr="00592F98">
        <w:rPr>
          <w:b/>
          <w:bCs/>
        </w:rPr>
        <w:t>halv dos</w:t>
      </w:r>
      <w:r>
        <w:t xml:space="preserve"> av ovanstående tabeller.</w:t>
      </w:r>
    </w:p>
    <w:p w:rsidR="00EF5EF8" w:rsidP="00592F98" w:rsidRDefault="00592F98" w14:paraId="43C35E01" w14:textId="5AC587C5">
      <w:pPr>
        <w:pStyle w:val="Punktlista"/>
      </w:pPr>
      <w:r>
        <w:t>V</w:t>
      </w:r>
      <w:r w:rsidR="00EF5EF8">
        <w:t xml:space="preserve">id pågående peroral behandling med topiramat, lakosamid, perampanel, gabapentin eller pregabalin krävs </w:t>
      </w:r>
      <w:r w:rsidRPr="408B9030" w:rsidR="00EF5EF8">
        <w:rPr>
          <w:b/>
          <w:bCs/>
        </w:rPr>
        <w:t xml:space="preserve">ingen </w:t>
      </w:r>
      <w:r w:rsidR="00EF5EF8">
        <w:t>dosanpassning av ovanstående doser.</w:t>
      </w:r>
    </w:p>
    <w:p w:rsidR="310D9843" w:rsidP="408B9030" w:rsidRDefault="310D9843" w14:paraId="3B2046AB" w14:textId="60EB1105">
      <w:pPr>
        <w:pStyle w:val="Punktlista"/>
      </w:pPr>
      <w:r>
        <w:t xml:space="preserve">Vid pågående peroral behandling med karbamazepin, oxkarbazepin, fenytoin eller fenobarbital kan leverenzymer vara inducerade och effekten av </w:t>
      </w:r>
      <w:r w:rsidR="2AFBB2CC">
        <w:t>levetiracetam och bensodiazepiner minska. Detta leder dock sällan till behov av dosjustering</w:t>
      </w:r>
      <w:r w:rsidR="5D579D57">
        <w:t xml:space="preserve">. Notera att valproat </w:t>
      </w:r>
      <w:r w:rsidRPr="408B9030" w:rsidR="5D579D57">
        <w:rPr>
          <w:b/>
          <w:bCs/>
        </w:rPr>
        <w:t xml:space="preserve">inte </w:t>
      </w:r>
      <w:r w:rsidR="5D579D57">
        <w:t>påverkas nämnvärt av enzyminducerare.</w:t>
      </w:r>
    </w:p>
    <w:p w:rsidR="00EF5EF8" w:rsidP="008F361B" w:rsidRDefault="00EF5EF8" w14:paraId="38FA1618" w14:textId="5677AA77">
      <w:pPr>
        <w:pStyle w:val="Punktlista"/>
        <w:keepNext/>
        <w:keepLines/>
      </w:pPr>
      <w:r>
        <w:t>Valpro</w:t>
      </w:r>
      <w:r w:rsidR="563BC676">
        <w:t>at</w:t>
      </w:r>
      <w:r>
        <w:t xml:space="preserve"> hämmar metabolism av lamotrigin vilket ger risk för toxicitet och allvarliga hudbiverkningar</w:t>
      </w:r>
      <w:r w:rsidR="05EFB47F">
        <w:t xml:space="preserve"> om patienten är behandlad med lamotrigin</w:t>
      </w:r>
      <w:r>
        <w:t>. Man bör om möjligt välja annan induktionsbehandling än valpro</w:t>
      </w:r>
      <w:r w:rsidR="0CE79414">
        <w:t>at</w:t>
      </w:r>
      <w:r>
        <w:t>, eller halvera lamotrigindosen.</w:t>
      </w:r>
    </w:p>
    <w:p w:rsidR="00EF5EF8" w:rsidP="00592F98" w:rsidRDefault="11BA8632" w14:paraId="6D2E665D" w14:textId="0CDAACD6">
      <w:pPr>
        <w:pStyle w:val="Punktlista"/>
      </w:pPr>
      <w:r>
        <w:t>Effekten av v</w:t>
      </w:r>
      <w:r w:rsidR="00EF5EF8">
        <w:t>alpro</w:t>
      </w:r>
      <w:r w:rsidR="34F3F928">
        <w:t>at</w:t>
      </w:r>
      <w:r w:rsidR="00EF5EF8">
        <w:t xml:space="preserve"> påverkas kraftigt negativt av karbapenemer (t.ex. meropenem, imipenem) och kombinationen ska undvikas.</w:t>
      </w:r>
    </w:p>
    <w:p w:rsidR="00EF5EF8" w:rsidP="00592F98" w:rsidRDefault="72DF93E4" w14:paraId="281A0136" w14:textId="64A5DDC2">
      <w:pPr>
        <w:pStyle w:val="Punktlista"/>
      </w:pPr>
      <w:r>
        <w:t xml:space="preserve">Plasmahalt och därmed effekt av </w:t>
      </w:r>
      <w:r w:rsidR="3B01D4A7">
        <w:t xml:space="preserve">diazepam och </w:t>
      </w:r>
      <w:r>
        <w:t>m</w:t>
      </w:r>
      <w:r w:rsidR="00EF5EF8">
        <w:t>idazolam minska</w:t>
      </w:r>
      <w:r w:rsidR="017C97B7">
        <w:t>s</w:t>
      </w:r>
      <w:r w:rsidR="00EF5EF8">
        <w:t xml:space="preserve"> </w:t>
      </w:r>
      <w:r w:rsidR="324C3A6E">
        <w:t xml:space="preserve">påtagligt till </w:t>
      </w:r>
      <w:r w:rsidR="00EF5EF8">
        <w:t>kraftigt</w:t>
      </w:r>
      <w:r w:rsidR="4B969B27">
        <w:t xml:space="preserve"> vid </w:t>
      </w:r>
      <w:r w:rsidRPr="408B9030" w:rsidR="4B969B27">
        <w:rPr>
          <w:b/>
          <w:bCs/>
        </w:rPr>
        <w:t xml:space="preserve">långvarig </w:t>
      </w:r>
      <w:r w:rsidR="4B969B27">
        <w:t xml:space="preserve">behandling med enzyminducerande antiepileptika såsom </w:t>
      </w:r>
      <w:r w:rsidR="00893221">
        <w:t>fenytoin</w:t>
      </w:r>
      <w:r w:rsidR="00EF5EF8">
        <w:t xml:space="preserve"> och karbamazepin</w:t>
      </w:r>
      <w:r w:rsidR="1B944A4C">
        <w:t>.</w:t>
      </w:r>
    </w:p>
    <w:p w:rsidR="00EF5EF8" w:rsidP="00592F98" w:rsidRDefault="00EF5EF8" w14:paraId="08AD3F2D" w14:textId="4D653DD1">
      <w:pPr>
        <w:pStyle w:val="Punktlista"/>
      </w:pPr>
      <w:r>
        <w:t xml:space="preserve">Valproinsyra minskar plasmabindning av </w:t>
      </w:r>
      <w:r w:rsidR="006F70A8">
        <w:t>fenytoin</w:t>
      </w:r>
      <w:r>
        <w:t>, vilket ger falskt för högt värde på S-fenytoin. Behöver normalt inte dosjusteras.</w:t>
      </w:r>
    </w:p>
    <w:p w:rsidR="00EF5EF8" w:rsidP="00592F98" w:rsidRDefault="00EF5EF8" w14:paraId="0B02260C" w14:textId="77777777">
      <w:pPr>
        <w:pStyle w:val="Rubrik2"/>
      </w:pPr>
      <w:bookmarkStart w:name="_Toc144477903" w:id="15"/>
      <w:r>
        <w:t>Dokumentinformation</w:t>
      </w:r>
      <w:bookmarkEnd w:id="15"/>
    </w:p>
    <w:p w:rsidRPr="00592F98" w:rsidR="00EF5EF8" w:rsidP="00592F98" w:rsidRDefault="00EF5EF8" w14:paraId="6C7A4298" w14:textId="77777777">
      <w:pPr>
        <w:spacing w:after="0"/>
        <w:rPr>
          <w:b/>
          <w:bCs/>
        </w:rPr>
      </w:pPr>
      <w:r w:rsidRPr="00592F98">
        <w:rPr>
          <w:b/>
          <w:bCs/>
        </w:rPr>
        <w:t>För innehållet svarar</w:t>
      </w:r>
    </w:p>
    <w:p w:rsidR="00EF5EF8" w:rsidP="00592F98" w:rsidRDefault="00EF5EF8" w14:paraId="420AF25D" w14:textId="075F2E21">
      <w:r>
        <w:t>Måns Thörnqvist, överläkare</w:t>
      </w:r>
      <w:r w:rsidR="00592F98">
        <w:t xml:space="preserve">, </w:t>
      </w:r>
      <w:r w:rsidR="009839F8">
        <w:t xml:space="preserve">VO </w:t>
      </w:r>
      <w:r w:rsidRPr="009839F8" w:rsidR="009839F8">
        <w:t>Neurologi, rehabilitering och nära vård</w:t>
      </w:r>
      <w:r w:rsidR="009839F8">
        <w:t>/</w:t>
      </w:r>
      <w:r>
        <w:t>neurologsektionen</w:t>
      </w:r>
      <w:r w:rsidR="00D90E3F">
        <w:t>, SÄS</w:t>
      </w:r>
    </w:p>
    <w:p w:rsidR="00EF5EF8" w:rsidP="00592F98" w:rsidRDefault="00EF5EF8" w14:paraId="5994BEC1" w14:textId="77777777">
      <w:pPr>
        <w:spacing w:after="0"/>
      </w:pPr>
      <w:r w:rsidRPr="00592F98">
        <w:rPr>
          <w:b/>
          <w:bCs/>
        </w:rPr>
        <w:t>Utgivningsdatum, utgåva 1</w:t>
      </w:r>
      <w:r>
        <w:t xml:space="preserve"> (internt neurologsektionen)</w:t>
      </w:r>
    </w:p>
    <w:p w:rsidR="00EF5EF8" w:rsidP="00592F98" w:rsidRDefault="00EF5EF8" w14:paraId="3A66E7FA" w14:textId="77777777">
      <w:r>
        <w:t>1999-08-18</w:t>
      </w:r>
    </w:p>
    <w:p w:rsidRPr="00592F98" w:rsidR="00EF5EF8" w:rsidP="00592F98" w:rsidRDefault="00EF5EF8" w14:paraId="18DE30F3" w14:textId="77777777">
      <w:pPr>
        <w:spacing w:after="0"/>
        <w:rPr>
          <w:b/>
          <w:bCs/>
        </w:rPr>
      </w:pPr>
      <w:r w:rsidRPr="00592F98">
        <w:rPr>
          <w:b/>
          <w:bCs/>
        </w:rPr>
        <w:t>Fastställt av</w:t>
      </w:r>
    </w:p>
    <w:p w:rsidR="00EF5EF8" w:rsidP="00592F98" w:rsidRDefault="003D0F49" w14:paraId="1F088690" w14:textId="11E961E1">
      <w:r>
        <w:t>Jerker Nilson</w:t>
      </w:r>
      <w:r w:rsidR="00EF5EF8">
        <w:t>, chefläkare, SÄS</w:t>
      </w:r>
    </w:p>
    <w:p w:rsidRPr="00592F98" w:rsidR="00EF5EF8" w:rsidP="00592F98" w:rsidRDefault="00EF5EF8" w14:paraId="251F0334" w14:textId="77777777">
      <w:pPr>
        <w:spacing w:after="0"/>
        <w:rPr>
          <w:b/>
          <w:bCs/>
        </w:rPr>
      </w:pPr>
      <w:r w:rsidRPr="00592F98">
        <w:rPr>
          <w:b/>
          <w:bCs/>
        </w:rPr>
        <w:t>Nyckelord</w:t>
      </w:r>
    </w:p>
    <w:p w:rsidR="00EF5EF8" w:rsidP="00592F98" w:rsidRDefault="00EF5EF8" w14:paraId="31CAA0E8" w14:textId="77777777">
      <w:r>
        <w:t>Status epilepticus, epileptikus, epilepsi, behandlingsprotokoll, krampanfall, kramper</w:t>
      </w:r>
    </w:p>
    <w:sectPr w:rsidR="00EF5EF8"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74B2F" w:rsidRDefault="00974B2F" w14:paraId="336E99F2" w14:textId="77777777">
      <w:r>
        <w:separator/>
      </w:r>
    </w:p>
  </w:endnote>
  <w:endnote w:type="continuationSeparator" w:id="0">
    <w:p w:rsidR="00974B2F" w:rsidRDefault="00974B2F" w14:paraId="75B2EC70" w14:textId="77777777">
      <w:r>
        <w:continuationSeparator/>
      </w:r>
    </w:p>
  </w:endnote>
  <w:endnote w:type="continuationNotice" w:id="1">
    <w:p w:rsidR="00974B2F" w:rsidRDefault="00974B2F" w14:paraId="75933A2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74B2F" w:rsidRDefault="00974B2F" w14:paraId="7DE60BC8" w14:textId="77777777"/>
  </w:footnote>
  <w:footnote w:type="continuationSeparator" w:id="0">
    <w:p w:rsidR="00974B2F" w:rsidRDefault="00974B2F" w14:paraId="415FCD30" w14:textId="77777777">
      <w:r>
        <w:continuationSeparator/>
      </w:r>
    </w:p>
  </w:footnote>
  <w:footnote w:type="continuationNotice" w:id="1">
    <w:p w:rsidR="00974B2F" w:rsidRDefault="00974B2F" w14:paraId="69F7877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15770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6B19E0" w14:paraId="058CDD4D" w14:textId="4C10D4E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59936E63">
              <wp:simplePos x="0" y="0"/>
              <wp:positionH relativeFrom="column">
                <wp:posOffset>-168910</wp:posOffset>
              </wp:positionH>
              <wp:positionV relativeFrom="paragraph">
                <wp:posOffset>-69215</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B8F3793">
            <v:shapetype id="_x0000_t202" coordsize="21600,21600" o:spt="202" path="m,l,21600r21600,l21600,xe" w14:anchorId="5B7982AB">
              <v:stroke joinstyle="miter"/>
              <v:path gradientshapeok="t" o:connecttype="rect"/>
            </v:shapetype>
            <v:shape id="Textruta 6" style="position:absolute;margin-left:-13.3pt;margin-top:-5.45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sidR="008569C6">
      <w:rPr>
        <w:noProof/>
        <w:sz w:val="20"/>
        <w:szCs w:val="20"/>
      </w:rPr>
      <w:drawing>
        <wp:anchor distT="0" distB="0" distL="114300" distR="114300" simplePos="0" relativeHeight="251658241" behindDoc="0" locked="0" layoutInCell="1" allowOverlap="1" wp14:anchorId="2F5396D5" wp14:editId="7485086D">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30463BE"/>
    <w:multiLevelType w:val="hybridMultilevel"/>
    <w:tmpl w:val="8A5EAEFC"/>
    <w:lvl w:ilvl="0" w:tplc="8DF8CA34">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4111945">
    <w:abstractNumId w:val="18"/>
  </w:num>
  <w:num w:numId="2" w16cid:durableId="1499275344">
    <w:abstractNumId w:val="14"/>
  </w:num>
  <w:num w:numId="3" w16cid:durableId="709262210">
    <w:abstractNumId w:val="0"/>
  </w:num>
  <w:num w:numId="4" w16cid:durableId="1858351879">
    <w:abstractNumId w:val="6"/>
  </w:num>
  <w:num w:numId="5" w16cid:durableId="900216769">
    <w:abstractNumId w:val="16"/>
  </w:num>
  <w:num w:numId="6" w16cid:durableId="1228106437">
    <w:abstractNumId w:val="2"/>
  </w:num>
  <w:num w:numId="7" w16cid:durableId="1857575667">
    <w:abstractNumId w:val="11"/>
  </w:num>
  <w:num w:numId="8" w16cid:durableId="1128085724">
    <w:abstractNumId w:val="8"/>
  </w:num>
  <w:num w:numId="9" w16cid:durableId="589974785">
    <w:abstractNumId w:val="1"/>
  </w:num>
  <w:num w:numId="10" w16cid:durableId="279535711">
    <w:abstractNumId w:val="1"/>
  </w:num>
  <w:num w:numId="11" w16cid:durableId="2147359066">
    <w:abstractNumId w:val="3"/>
  </w:num>
  <w:num w:numId="12" w16cid:durableId="143008389">
    <w:abstractNumId w:val="4"/>
  </w:num>
  <w:num w:numId="13" w16cid:durableId="154490116">
    <w:abstractNumId w:val="13"/>
  </w:num>
  <w:num w:numId="14" w16cid:durableId="1980650023">
    <w:abstractNumId w:val="9"/>
  </w:num>
  <w:num w:numId="15" w16cid:durableId="1037048207">
    <w:abstractNumId w:val="7"/>
  </w:num>
  <w:num w:numId="16" w16cid:durableId="1724016893">
    <w:abstractNumId w:val="12"/>
  </w:num>
  <w:num w:numId="17" w16cid:durableId="638800276">
    <w:abstractNumId w:val="5"/>
  </w:num>
  <w:num w:numId="18" w16cid:durableId="1345590811">
    <w:abstractNumId w:val="10"/>
  </w:num>
  <w:num w:numId="19" w16cid:durableId="568000631">
    <w:abstractNumId w:val="17"/>
  </w:num>
  <w:num w:numId="20" w16cid:durableId="936209681">
    <w:abstractNumId w:val="15"/>
  </w:num>
  <w:num w:numId="21" w16cid:durableId="1806658160">
    <w:abstractNumId w:val="15"/>
    <w:lvlOverride w:ilvl="0">
      <w:startOverride w:val="1"/>
    </w:lvlOverride>
  </w:num>
  <w:num w:numId="22" w16cid:durableId="927428467">
    <w:abstractNumId w:val="15"/>
    <w:lvlOverride w:ilvl="0">
      <w:startOverride w:val="1"/>
    </w:lvlOverride>
  </w:num>
  <w:num w:numId="23" w16cid:durableId="183056202">
    <w:abstractNumId w:val="15"/>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F03"/>
    <w:rsid w:val="000051D5"/>
    <w:rsid w:val="00005DC6"/>
    <w:rsid w:val="00006D2A"/>
    <w:rsid w:val="00010D47"/>
    <w:rsid w:val="00016CF0"/>
    <w:rsid w:val="00030DDD"/>
    <w:rsid w:val="000313BB"/>
    <w:rsid w:val="00032634"/>
    <w:rsid w:val="00033ED5"/>
    <w:rsid w:val="00050500"/>
    <w:rsid w:val="00052605"/>
    <w:rsid w:val="0005691C"/>
    <w:rsid w:val="00056ECB"/>
    <w:rsid w:val="00056ED5"/>
    <w:rsid w:val="000611AF"/>
    <w:rsid w:val="00061969"/>
    <w:rsid w:val="00061F22"/>
    <w:rsid w:val="000655CC"/>
    <w:rsid w:val="000700AE"/>
    <w:rsid w:val="00084024"/>
    <w:rsid w:val="0008781C"/>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56D4"/>
    <w:rsid w:val="00166D3A"/>
    <w:rsid w:val="0017508E"/>
    <w:rsid w:val="00181FDC"/>
    <w:rsid w:val="00184167"/>
    <w:rsid w:val="001860B9"/>
    <w:rsid w:val="00186F2B"/>
    <w:rsid w:val="001874D6"/>
    <w:rsid w:val="0019632A"/>
    <w:rsid w:val="001A4E7C"/>
    <w:rsid w:val="001A79F7"/>
    <w:rsid w:val="001B762C"/>
    <w:rsid w:val="001C4D0A"/>
    <w:rsid w:val="001C5FEF"/>
    <w:rsid w:val="001E3789"/>
    <w:rsid w:val="00211487"/>
    <w:rsid w:val="00211D91"/>
    <w:rsid w:val="00217DEC"/>
    <w:rsid w:val="00235B57"/>
    <w:rsid w:val="002430B5"/>
    <w:rsid w:val="00250F24"/>
    <w:rsid w:val="002523C5"/>
    <w:rsid w:val="0025380B"/>
    <w:rsid w:val="0025509F"/>
    <w:rsid w:val="0025703A"/>
    <w:rsid w:val="00262F3D"/>
    <w:rsid w:val="00263281"/>
    <w:rsid w:val="002651D6"/>
    <w:rsid w:val="0026551F"/>
    <w:rsid w:val="00270FA8"/>
    <w:rsid w:val="002756EC"/>
    <w:rsid w:val="00280A85"/>
    <w:rsid w:val="00284119"/>
    <w:rsid w:val="00290B5C"/>
    <w:rsid w:val="00294791"/>
    <w:rsid w:val="002A0A05"/>
    <w:rsid w:val="002A1C4F"/>
    <w:rsid w:val="002A6099"/>
    <w:rsid w:val="002A7450"/>
    <w:rsid w:val="002B0B30"/>
    <w:rsid w:val="002B0C78"/>
    <w:rsid w:val="002C0C02"/>
    <w:rsid w:val="002C1277"/>
    <w:rsid w:val="002C60AD"/>
    <w:rsid w:val="002D0E0E"/>
    <w:rsid w:val="002D6023"/>
    <w:rsid w:val="002D628D"/>
    <w:rsid w:val="002E263F"/>
    <w:rsid w:val="002E6F81"/>
    <w:rsid w:val="002F08BA"/>
    <w:rsid w:val="002F2CFF"/>
    <w:rsid w:val="002F3868"/>
    <w:rsid w:val="002F568B"/>
    <w:rsid w:val="002F7818"/>
    <w:rsid w:val="003066D0"/>
    <w:rsid w:val="00311401"/>
    <w:rsid w:val="003203D7"/>
    <w:rsid w:val="00320F86"/>
    <w:rsid w:val="003226C6"/>
    <w:rsid w:val="00324171"/>
    <w:rsid w:val="00326C24"/>
    <w:rsid w:val="00337F99"/>
    <w:rsid w:val="003410BD"/>
    <w:rsid w:val="0034307B"/>
    <w:rsid w:val="00345EB1"/>
    <w:rsid w:val="00350CC4"/>
    <w:rsid w:val="00360E0D"/>
    <w:rsid w:val="0036357D"/>
    <w:rsid w:val="0036594C"/>
    <w:rsid w:val="00366043"/>
    <w:rsid w:val="00367D19"/>
    <w:rsid w:val="00371BED"/>
    <w:rsid w:val="00384019"/>
    <w:rsid w:val="003854F1"/>
    <w:rsid w:val="003870A3"/>
    <w:rsid w:val="0039118E"/>
    <w:rsid w:val="00397F54"/>
    <w:rsid w:val="003A0D43"/>
    <w:rsid w:val="003B2A4B"/>
    <w:rsid w:val="003D099E"/>
    <w:rsid w:val="003D0F49"/>
    <w:rsid w:val="003D21A2"/>
    <w:rsid w:val="003D29D2"/>
    <w:rsid w:val="003D6DF1"/>
    <w:rsid w:val="003E0705"/>
    <w:rsid w:val="003E2FF7"/>
    <w:rsid w:val="003F1013"/>
    <w:rsid w:val="003F1ACF"/>
    <w:rsid w:val="00404948"/>
    <w:rsid w:val="00406BEA"/>
    <w:rsid w:val="00406F38"/>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A6AB1"/>
    <w:rsid w:val="004B2183"/>
    <w:rsid w:val="004B2A01"/>
    <w:rsid w:val="004C3536"/>
    <w:rsid w:val="004C450E"/>
    <w:rsid w:val="004D7BA3"/>
    <w:rsid w:val="004F4518"/>
    <w:rsid w:val="004F4C62"/>
    <w:rsid w:val="00501433"/>
    <w:rsid w:val="00511CC4"/>
    <w:rsid w:val="0051289C"/>
    <w:rsid w:val="00531E60"/>
    <w:rsid w:val="005344B4"/>
    <w:rsid w:val="00541D07"/>
    <w:rsid w:val="00544BAB"/>
    <w:rsid w:val="00545F31"/>
    <w:rsid w:val="005578FA"/>
    <w:rsid w:val="00565129"/>
    <w:rsid w:val="00565CD0"/>
    <w:rsid w:val="00566DBE"/>
    <w:rsid w:val="00567820"/>
    <w:rsid w:val="005770AD"/>
    <w:rsid w:val="00581414"/>
    <w:rsid w:val="00582490"/>
    <w:rsid w:val="00592F98"/>
    <w:rsid w:val="00597E28"/>
    <w:rsid w:val="005A54ED"/>
    <w:rsid w:val="005A5D5B"/>
    <w:rsid w:val="005A6081"/>
    <w:rsid w:val="005A627D"/>
    <w:rsid w:val="005C0045"/>
    <w:rsid w:val="005C084E"/>
    <w:rsid w:val="005C4606"/>
    <w:rsid w:val="005D0B0C"/>
    <w:rsid w:val="005E02B3"/>
    <w:rsid w:val="005E1E24"/>
    <w:rsid w:val="005E312E"/>
    <w:rsid w:val="005F3573"/>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91221"/>
    <w:rsid w:val="006A2789"/>
    <w:rsid w:val="006A4978"/>
    <w:rsid w:val="006A7261"/>
    <w:rsid w:val="006B0D29"/>
    <w:rsid w:val="006B1819"/>
    <w:rsid w:val="006B19E0"/>
    <w:rsid w:val="006C5048"/>
    <w:rsid w:val="006C6A4B"/>
    <w:rsid w:val="006C779F"/>
    <w:rsid w:val="006D01F5"/>
    <w:rsid w:val="006D0CFB"/>
    <w:rsid w:val="006D30C0"/>
    <w:rsid w:val="006D7535"/>
    <w:rsid w:val="006E450B"/>
    <w:rsid w:val="006F0D7E"/>
    <w:rsid w:val="006F70A8"/>
    <w:rsid w:val="00710B77"/>
    <w:rsid w:val="007155D5"/>
    <w:rsid w:val="0072075B"/>
    <w:rsid w:val="007221C2"/>
    <w:rsid w:val="00730955"/>
    <w:rsid w:val="00733A9C"/>
    <w:rsid w:val="00735E0F"/>
    <w:rsid w:val="00736574"/>
    <w:rsid w:val="007367E0"/>
    <w:rsid w:val="00737215"/>
    <w:rsid w:val="00742EB9"/>
    <w:rsid w:val="00754905"/>
    <w:rsid w:val="00760038"/>
    <w:rsid w:val="00762EE0"/>
    <w:rsid w:val="00765C41"/>
    <w:rsid w:val="007707E5"/>
    <w:rsid w:val="00771100"/>
    <w:rsid w:val="007759DD"/>
    <w:rsid w:val="007805C3"/>
    <w:rsid w:val="007817B7"/>
    <w:rsid w:val="0078609F"/>
    <w:rsid w:val="007917BA"/>
    <w:rsid w:val="007A334E"/>
    <w:rsid w:val="007A5C6F"/>
    <w:rsid w:val="007C1CB2"/>
    <w:rsid w:val="007C2191"/>
    <w:rsid w:val="007D4241"/>
    <w:rsid w:val="007D4317"/>
    <w:rsid w:val="007D4EA3"/>
    <w:rsid w:val="007F1CFF"/>
    <w:rsid w:val="007F5DD5"/>
    <w:rsid w:val="007F5E83"/>
    <w:rsid w:val="0081266D"/>
    <w:rsid w:val="00821A1B"/>
    <w:rsid w:val="008262E9"/>
    <w:rsid w:val="00827E69"/>
    <w:rsid w:val="00835C4D"/>
    <w:rsid w:val="00843F48"/>
    <w:rsid w:val="00851423"/>
    <w:rsid w:val="008569C6"/>
    <w:rsid w:val="00857848"/>
    <w:rsid w:val="008654B6"/>
    <w:rsid w:val="0087139C"/>
    <w:rsid w:val="00873419"/>
    <w:rsid w:val="00880E83"/>
    <w:rsid w:val="00882099"/>
    <w:rsid w:val="00892F28"/>
    <w:rsid w:val="00893221"/>
    <w:rsid w:val="00894992"/>
    <w:rsid w:val="008A0C5F"/>
    <w:rsid w:val="008A3DEA"/>
    <w:rsid w:val="008A4EB9"/>
    <w:rsid w:val="008A74C0"/>
    <w:rsid w:val="008B1694"/>
    <w:rsid w:val="008C4B27"/>
    <w:rsid w:val="008C7F0C"/>
    <w:rsid w:val="008C7F2A"/>
    <w:rsid w:val="008D4B13"/>
    <w:rsid w:val="008E36F8"/>
    <w:rsid w:val="008E46B2"/>
    <w:rsid w:val="008E682C"/>
    <w:rsid w:val="008E78A1"/>
    <w:rsid w:val="008F361B"/>
    <w:rsid w:val="008F3D9F"/>
    <w:rsid w:val="008F589F"/>
    <w:rsid w:val="00906238"/>
    <w:rsid w:val="00907EF9"/>
    <w:rsid w:val="00911231"/>
    <w:rsid w:val="00912216"/>
    <w:rsid w:val="0091295C"/>
    <w:rsid w:val="00914D58"/>
    <w:rsid w:val="009217DC"/>
    <w:rsid w:val="00921F47"/>
    <w:rsid w:val="009228AB"/>
    <w:rsid w:val="0093085B"/>
    <w:rsid w:val="00931C57"/>
    <w:rsid w:val="009347A5"/>
    <w:rsid w:val="00942257"/>
    <w:rsid w:val="009471BF"/>
    <w:rsid w:val="00950E4E"/>
    <w:rsid w:val="009529BD"/>
    <w:rsid w:val="00952AB9"/>
    <w:rsid w:val="009533B4"/>
    <w:rsid w:val="00957D35"/>
    <w:rsid w:val="00961E8E"/>
    <w:rsid w:val="00971D93"/>
    <w:rsid w:val="00974B2F"/>
    <w:rsid w:val="009839F8"/>
    <w:rsid w:val="009A07DC"/>
    <w:rsid w:val="009B1F6B"/>
    <w:rsid w:val="009C0D12"/>
    <w:rsid w:val="009C192E"/>
    <w:rsid w:val="009C2E3E"/>
    <w:rsid w:val="009C6C0C"/>
    <w:rsid w:val="009D1AF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E75C"/>
    <w:rsid w:val="00A65FD4"/>
    <w:rsid w:val="00A81198"/>
    <w:rsid w:val="00A81E48"/>
    <w:rsid w:val="00A82035"/>
    <w:rsid w:val="00A90D77"/>
    <w:rsid w:val="00A92E07"/>
    <w:rsid w:val="00AA0B3A"/>
    <w:rsid w:val="00AA6985"/>
    <w:rsid w:val="00AA6EB4"/>
    <w:rsid w:val="00AA767D"/>
    <w:rsid w:val="00AB0CC9"/>
    <w:rsid w:val="00AC3FF6"/>
    <w:rsid w:val="00AC78C5"/>
    <w:rsid w:val="00AD73EC"/>
    <w:rsid w:val="00AD7AD5"/>
    <w:rsid w:val="00AE5BC7"/>
    <w:rsid w:val="00AE65F4"/>
    <w:rsid w:val="00AF5AAF"/>
    <w:rsid w:val="00B046D8"/>
    <w:rsid w:val="00B07BCA"/>
    <w:rsid w:val="00B13F4C"/>
    <w:rsid w:val="00B16219"/>
    <w:rsid w:val="00B16C59"/>
    <w:rsid w:val="00B175BB"/>
    <w:rsid w:val="00B33FDD"/>
    <w:rsid w:val="00B359CC"/>
    <w:rsid w:val="00B36107"/>
    <w:rsid w:val="00B368A1"/>
    <w:rsid w:val="00B41789"/>
    <w:rsid w:val="00B46C03"/>
    <w:rsid w:val="00B60C6C"/>
    <w:rsid w:val="00B619A9"/>
    <w:rsid w:val="00B65A9D"/>
    <w:rsid w:val="00B66D60"/>
    <w:rsid w:val="00B72DEA"/>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2197A"/>
    <w:rsid w:val="00C4115D"/>
    <w:rsid w:val="00C43BDD"/>
    <w:rsid w:val="00C47778"/>
    <w:rsid w:val="00C5011E"/>
    <w:rsid w:val="00C50EE5"/>
    <w:rsid w:val="00C5240A"/>
    <w:rsid w:val="00C5398F"/>
    <w:rsid w:val="00C556F5"/>
    <w:rsid w:val="00C70E19"/>
    <w:rsid w:val="00C72574"/>
    <w:rsid w:val="00C7430C"/>
    <w:rsid w:val="00C7733D"/>
    <w:rsid w:val="00C85DA1"/>
    <w:rsid w:val="00C9071C"/>
    <w:rsid w:val="00C908FF"/>
    <w:rsid w:val="00C90CAA"/>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1794"/>
    <w:rsid w:val="00D33F6F"/>
    <w:rsid w:val="00D37E7F"/>
    <w:rsid w:val="00D47AD7"/>
    <w:rsid w:val="00D51529"/>
    <w:rsid w:val="00D85218"/>
    <w:rsid w:val="00D90E3F"/>
    <w:rsid w:val="00D915B1"/>
    <w:rsid w:val="00DA06FF"/>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5EF8"/>
    <w:rsid w:val="00F22264"/>
    <w:rsid w:val="00F2564D"/>
    <w:rsid w:val="00F35B05"/>
    <w:rsid w:val="00F413D9"/>
    <w:rsid w:val="00F5135F"/>
    <w:rsid w:val="00F51F78"/>
    <w:rsid w:val="00F86F47"/>
    <w:rsid w:val="00F90B64"/>
    <w:rsid w:val="00FA25A8"/>
    <w:rsid w:val="00FA2B72"/>
    <w:rsid w:val="00FB2F0F"/>
    <w:rsid w:val="00FB5086"/>
    <w:rsid w:val="00FB5411"/>
    <w:rsid w:val="00FB6392"/>
    <w:rsid w:val="00FC4F36"/>
    <w:rsid w:val="00FD3C70"/>
    <w:rsid w:val="00FD6820"/>
    <w:rsid w:val="00FE12D8"/>
    <w:rsid w:val="00FF7C02"/>
    <w:rsid w:val="01315964"/>
    <w:rsid w:val="017C97B7"/>
    <w:rsid w:val="0212A2FD"/>
    <w:rsid w:val="024801E3"/>
    <w:rsid w:val="02F0B85F"/>
    <w:rsid w:val="04BC6AC9"/>
    <w:rsid w:val="05EFB47F"/>
    <w:rsid w:val="05FC06BD"/>
    <w:rsid w:val="06AC7A10"/>
    <w:rsid w:val="06AF981E"/>
    <w:rsid w:val="06D98A79"/>
    <w:rsid w:val="0757A58C"/>
    <w:rsid w:val="07B47525"/>
    <w:rsid w:val="07E321A7"/>
    <w:rsid w:val="07E8AB14"/>
    <w:rsid w:val="08769F99"/>
    <w:rsid w:val="08B1CE65"/>
    <w:rsid w:val="09ACCCBA"/>
    <w:rsid w:val="0A4B7E4F"/>
    <w:rsid w:val="0ABBC95A"/>
    <w:rsid w:val="0AE1A82E"/>
    <w:rsid w:val="0B36DA56"/>
    <w:rsid w:val="0BC168D8"/>
    <w:rsid w:val="0BFF4B46"/>
    <w:rsid w:val="0C837D68"/>
    <w:rsid w:val="0C8A8C29"/>
    <w:rsid w:val="0CB5EA81"/>
    <w:rsid w:val="0CE79414"/>
    <w:rsid w:val="0CF2D83F"/>
    <w:rsid w:val="0D5D3939"/>
    <w:rsid w:val="0DEFAB1A"/>
    <w:rsid w:val="0E6CFA0E"/>
    <w:rsid w:val="0E7F0459"/>
    <w:rsid w:val="0E9D1DEE"/>
    <w:rsid w:val="0F02A7F9"/>
    <w:rsid w:val="0F57690A"/>
    <w:rsid w:val="0F79F594"/>
    <w:rsid w:val="0FB461B3"/>
    <w:rsid w:val="0FFFFE36"/>
    <w:rsid w:val="101E6A35"/>
    <w:rsid w:val="113BD008"/>
    <w:rsid w:val="1192735E"/>
    <w:rsid w:val="11BA8632"/>
    <w:rsid w:val="1209C15C"/>
    <w:rsid w:val="1265E1AA"/>
    <w:rsid w:val="129C0428"/>
    <w:rsid w:val="130B9FFC"/>
    <w:rsid w:val="132AE867"/>
    <w:rsid w:val="1382A1CB"/>
    <w:rsid w:val="13CC7ABD"/>
    <w:rsid w:val="141CC3FD"/>
    <w:rsid w:val="14959E0E"/>
    <w:rsid w:val="157E4F90"/>
    <w:rsid w:val="162A1861"/>
    <w:rsid w:val="16BA428D"/>
    <w:rsid w:val="1798ADD7"/>
    <w:rsid w:val="17A0688C"/>
    <w:rsid w:val="18F4E69C"/>
    <w:rsid w:val="190D4CA9"/>
    <w:rsid w:val="194D40F3"/>
    <w:rsid w:val="19C30996"/>
    <w:rsid w:val="19F1E34F"/>
    <w:rsid w:val="1A2053A5"/>
    <w:rsid w:val="1B3C3CAF"/>
    <w:rsid w:val="1B944A4C"/>
    <w:rsid w:val="1C7220BC"/>
    <w:rsid w:val="1E31DA8C"/>
    <w:rsid w:val="1E67DEAC"/>
    <w:rsid w:val="1F17D9A0"/>
    <w:rsid w:val="1F7B75F6"/>
    <w:rsid w:val="1FD11475"/>
    <w:rsid w:val="20D92A37"/>
    <w:rsid w:val="213508B5"/>
    <w:rsid w:val="215A3A3D"/>
    <w:rsid w:val="21B09307"/>
    <w:rsid w:val="22DB607E"/>
    <w:rsid w:val="22F0B827"/>
    <w:rsid w:val="23EA8C0D"/>
    <w:rsid w:val="23F74988"/>
    <w:rsid w:val="24A5C584"/>
    <w:rsid w:val="24D1E41E"/>
    <w:rsid w:val="24D2A373"/>
    <w:rsid w:val="25553068"/>
    <w:rsid w:val="25DA7971"/>
    <w:rsid w:val="26F100C9"/>
    <w:rsid w:val="270A789B"/>
    <w:rsid w:val="2747762F"/>
    <w:rsid w:val="27490563"/>
    <w:rsid w:val="27924CDB"/>
    <w:rsid w:val="27AED1A1"/>
    <w:rsid w:val="28A29494"/>
    <w:rsid w:val="28BD5489"/>
    <w:rsid w:val="28BE00D6"/>
    <w:rsid w:val="294A7462"/>
    <w:rsid w:val="29702ECD"/>
    <w:rsid w:val="2A3DFF53"/>
    <w:rsid w:val="2A40A534"/>
    <w:rsid w:val="2AA7AE2E"/>
    <w:rsid w:val="2AFBB2CC"/>
    <w:rsid w:val="2B2E4C9C"/>
    <w:rsid w:val="2B867244"/>
    <w:rsid w:val="2D8B2617"/>
    <w:rsid w:val="2DBDBA1B"/>
    <w:rsid w:val="2EF6136D"/>
    <w:rsid w:val="2F117076"/>
    <w:rsid w:val="3032D3F6"/>
    <w:rsid w:val="310D9843"/>
    <w:rsid w:val="31624930"/>
    <w:rsid w:val="32304E7D"/>
    <w:rsid w:val="324C3A6E"/>
    <w:rsid w:val="325713E6"/>
    <w:rsid w:val="32F8B31F"/>
    <w:rsid w:val="33B381D8"/>
    <w:rsid w:val="33F444F5"/>
    <w:rsid w:val="341963E2"/>
    <w:rsid w:val="34F3F928"/>
    <w:rsid w:val="352A5BC8"/>
    <w:rsid w:val="35C29BF2"/>
    <w:rsid w:val="366846EF"/>
    <w:rsid w:val="36771ACE"/>
    <w:rsid w:val="3703BFA0"/>
    <w:rsid w:val="37098CAF"/>
    <w:rsid w:val="371F283C"/>
    <w:rsid w:val="372BE5B7"/>
    <w:rsid w:val="3771CE2D"/>
    <w:rsid w:val="398F77A8"/>
    <w:rsid w:val="3A186967"/>
    <w:rsid w:val="3B01D4A7"/>
    <w:rsid w:val="3C293256"/>
    <w:rsid w:val="3CA6341A"/>
    <w:rsid w:val="3D93B165"/>
    <w:rsid w:val="3DC281AA"/>
    <w:rsid w:val="3E4F3A45"/>
    <w:rsid w:val="3E62E8CB"/>
    <w:rsid w:val="3E77235A"/>
    <w:rsid w:val="408B9030"/>
    <w:rsid w:val="4220A705"/>
    <w:rsid w:val="42672288"/>
    <w:rsid w:val="427554F9"/>
    <w:rsid w:val="44561E44"/>
    <w:rsid w:val="4494D674"/>
    <w:rsid w:val="4499E643"/>
    <w:rsid w:val="44BCDD3E"/>
    <w:rsid w:val="44C25EFF"/>
    <w:rsid w:val="44E0455A"/>
    <w:rsid w:val="44F6D69F"/>
    <w:rsid w:val="45BFAFF9"/>
    <w:rsid w:val="45F4BE13"/>
    <w:rsid w:val="4642EA35"/>
    <w:rsid w:val="469F10E7"/>
    <w:rsid w:val="46BB3149"/>
    <w:rsid w:val="4811B897"/>
    <w:rsid w:val="483976CC"/>
    <w:rsid w:val="49A13FA3"/>
    <w:rsid w:val="49CD8B96"/>
    <w:rsid w:val="49EA2DE4"/>
    <w:rsid w:val="4A65FC5C"/>
    <w:rsid w:val="4AAC376B"/>
    <w:rsid w:val="4B45471F"/>
    <w:rsid w:val="4B969B27"/>
    <w:rsid w:val="4BB39423"/>
    <w:rsid w:val="4CF802C0"/>
    <w:rsid w:val="4D357C8C"/>
    <w:rsid w:val="501CCA7C"/>
    <w:rsid w:val="5035E5B0"/>
    <w:rsid w:val="508B849E"/>
    <w:rsid w:val="50D6E2C1"/>
    <w:rsid w:val="51124844"/>
    <w:rsid w:val="5128A287"/>
    <w:rsid w:val="519B6046"/>
    <w:rsid w:val="51A12D55"/>
    <w:rsid w:val="51A76F03"/>
    <w:rsid w:val="51DF45A7"/>
    <w:rsid w:val="52518D4C"/>
    <w:rsid w:val="52AB4A8B"/>
    <w:rsid w:val="5393C750"/>
    <w:rsid w:val="540053F8"/>
    <w:rsid w:val="542AF39A"/>
    <w:rsid w:val="5436F580"/>
    <w:rsid w:val="55410F95"/>
    <w:rsid w:val="55E2EB4D"/>
    <w:rsid w:val="560C7E8D"/>
    <w:rsid w:val="563BC676"/>
    <w:rsid w:val="5669D53C"/>
    <w:rsid w:val="56749E78"/>
    <w:rsid w:val="56AC0E9E"/>
    <w:rsid w:val="583663FC"/>
    <w:rsid w:val="583AB567"/>
    <w:rsid w:val="58C3EB0A"/>
    <w:rsid w:val="591A8C0F"/>
    <w:rsid w:val="596DBEE0"/>
    <w:rsid w:val="5BC742B3"/>
    <w:rsid w:val="5C516E1B"/>
    <w:rsid w:val="5C7C2E8F"/>
    <w:rsid w:val="5CD03D09"/>
    <w:rsid w:val="5D579D57"/>
    <w:rsid w:val="5D5E9F34"/>
    <w:rsid w:val="5DCD2569"/>
    <w:rsid w:val="5DF5EAB8"/>
    <w:rsid w:val="5E37A101"/>
    <w:rsid w:val="5F91BB19"/>
    <w:rsid w:val="6045C74C"/>
    <w:rsid w:val="612D8B7A"/>
    <w:rsid w:val="61C5FC40"/>
    <w:rsid w:val="61D23451"/>
    <w:rsid w:val="62B574A8"/>
    <w:rsid w:val="630F9898"/>
    <w:rsid w:val="636E04B2"/>
    <w:rsid w:val="63952EAA"/>
    <w:rsid w:val="6440BDB1"/>
    <w:rsid w:val="64652C3C"/>
    <w:rsid w:val="647B2B65"/>
    <w:rsid w:val="64AF25F1"/>
    <w:rsid w:val="666783F5"/>
    <w:rsid w:val="668C45BE"/>
    <w:rsid w:val="66D0C5FB"/>
    <w:rsid w:val="68E056B5"/>
    <w:rsid w:val="69389D5F"/>
    <w:rsid w:val="6A124234"/>
    <w:rsid w:val="6B2CF8ED"/>
    <w:rsid w:val="6B9ED104"/>
    <w:rsid w:val="6CBFF3F1"/>
    <w:rsid w:val="6DC176DA"/>
    <w:rsid w:val="6DEC02B4"/>
    <w:rsid w:val="6E1D221B"/>
    <w:rsid w:val="6EB2129C"/>
    <w:rsid w:val="6F0BD03A"/>
    <w:rsid w:val="6F376593"/>
    <w:rsid w:val="6FE1E01E"/>
    <w:rsid w:val="6FF99D29"/>
    <w:rsid w:val="70025146"/>
    <w:rsid w:val="702FF44B"/>
    <w:rsid w:val="7033C4FF"/>
    <w:rsid w:val="7066B79E"/>
    <w:rsid w:val="7154C2DD"/>
    <w:rsid w:val="716A55FA"/>
    <w:rsid w:val="72247B90"/>
    <w:rsid w:val="727D423F"/>
    <w:rsid w:val="72946C8C"/>
    <w:rsid w:val="72DF7FA5"/>
    <w:rsid w:val="72DF93E4"/>
    <w:rsid w:val="72EC23A9"/>
    <w:rsid w:val="735B8BB0"/>
    <w:rsid w:val="737EBDA5"/>
    <w:rsid w:val="74AFD9A8"/>
    <w:rsid w:val="7533909C"/>
    <w:rsid w:val="754B9DBE"/>
    <w:rsid w:val="7552B1E3"/>
    <w:rsid w:val="7555EA9C"/>
    <w:rsid w:val="7561E961"/>
    <w:rsid w:val="75F8993F"/>
    <w:rsid w:val="76802387"/>
    <w:rsid w:val="76A16E52"/>
    <w:rsid w:val="77305622"/>
    <w:rsid w:val="777B06CB"/>
    <w:rsid w:val="77AADC04"/>
    <w:rsid w:val="781EEAA6"/>
    <w:rsid w:val="781FE824"/>
    <w:rsid w:val="7934DA16"/>
    <w:rsid w:val="797F5283"/>
    <w:rsid w:val="79A71D8B"/>
    <w:rsid w:val="7A2AF544"/>
    <w:rsid w:val="7A3F1F85"/>
    <w:rsid w:val="7BA52982"/>
    <w:rsid w:val="7BBE51DF"/>
    <w:rsid w:val="7C102008"/>
    <w:rsid w:val="7C1EB83B"/>
    <w:rsid w:val="7C51123C"/>
    <w:rsid w:val="7C94DA3B"/>
    <w:rsid w:val="7D1F0CAA"/>
    <w:rsid w:val="7D287B0C"/>
    <w:rsid w:val="7D8B55E0"/>
    <w:rsid w:val="7DFD2625"/>
    <w:rsid w:val="7F5A42A8"/>
    <w:rsid w:val="7FDD737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6B19E0"/>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19E0"/>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226C6"/>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226C6"/>
    <w:pPr>
      <w:tabs>
        <w:tab w:val="right" w:leader="dot" w:pos="8777"/>
      </w:tabs>
      <w:spacing w:after="0"/>
      <w:ind w:left="1349"/>
    </w:pPr>
  </w:style>
  <w:style w:type="paragraph" w:styleId="Innehll3">
    <w:name w:val="toc 3"/>
    <w:basedOn w:val="Normal"/>
    <w:next w:val="Normal"/>
    <w:autoRedefine/>
    <w:uiPriority w:val="39"/>
    <w:unhideWhenUsed/>
    <w:rsid w:val="003226C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7817B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92F98"/>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umrerad" w:customStyle="1">
    <w:name w:val="Punktlista numrerad"/>
    <w:qFormat/>
    <w:rsid w:val="00B368A1"/>
    <w:pPr>
      <w:numPr>
        <w:numId w:val="20"/>
      </w:numPr>
      <w:tabs>
        <w:tab w:val="left" w:pos="1349"/>
      </w:tabs>
      <w:spacing w:line="288" w:lineRule="auto"/>
      <w:ind w:left="1349" w:right="868" w:hanging="357"/>
    </w:pPr>
    <w:rPr>
      <w:sz w:val="24"/>
      <w:szCs w:val="24"/>
    </w:rPr>
  </w:style>
  <w:style w:type="paragraph" w:styleId="Normalmedindrag" w:customStyle="1">
    <w:name w:val="Normal med indrag"/>
    <w:qFormat/>
    <w:rsid w:val="00B368A1"/>
    <w:pPr>
      <w:spacing w:after="120" w:line="288" w:lineRule="auto"/>
      <w:ind w:left="1349" w:right="868"/>
    </w:pPr>
    <w:rPr>
      <w:sz w:val="24"/>
      <w:szCs w:val="24"/>
    </w:rPr>
  </w:style>
  <w:style w:type="paragraph" w:styleId="Tabelltext" w:customStyle="1">
    <w:name w:val="Tabelltext"/>
    <w:qFormat/>
    <w:rsid w:val="00B368A1"/>
    <w:pPr>
      <w:spacing w:before="40" w:after="40" w:line="288" w:lineRule="auto"/>
    </w:pPr>
    <w:rPr>
      <w:sz w:val="24"/>
      <w:szCs w:val="24"/>
    </w:rPr>
  </w:style>
  <w:style w:type="paragraph" w:styleId="Underrubrik">
    <w:name w:val="Subtitle"/>
    <w:basedOn w:val="Normal"/>
    <w:next w:val="Normal"/>
    <w:link w:val="UnderrubrikChar"/>
    <w:qFormat/>
    <w:rsid w:val="007817B7"/>
    <w:pPr>
      <w:numPr>
        <w:ilvl w:val="1"/>
      </w:numPr>
      <w:spacing w:before="80" w:after="0"/>
      <w:ind w:left="992"/>
    </w:pPr>
    <w:rPr>
      <w:rFonts w:ascii="Calibri" w:hAnsi="Calibri" w:eastAsiaTheme="minorEastAsia" w:cstheme="minorBidi"/>
      <w:b/>
      <w:szCs w:val="22"/>
    </w:rPr>
  </w:style>
  <w:style w:type="character" w:styleId="UnderrubrikChar" w:customStyle="1">
    <w:name w:val="Underrubrik Char"/>
    <w:basedOn w:val="Standardstycketeckensnitt"/>
    <w:link w:val="Underrubrik"/>
    <w:rsid w:val="007817B7"/>
    <w:rPr>
      <w:rFonts w:ascii="Calibri" w:hAnsi="Calibri" w:eastAsiaTheme="minorEastAsia" w:cstheme="minorBidi"/>
      <w:b/>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ae2277c2894743e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7201441-d3aa-459a-a572-eff9a5b359eb}"/>
      </w:docPartPr>
      <w:docPartBody>
        <w:p w14:paraId="45916AED">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Status epileptikus - Behandlingsprotokoll för status epileptikus hos vuxna, SÄS</dc:title>
  <dc:subject/>
  <dc:creator>Karin Åhlin</dc:creator>
  <keywords/>
  <lastModifiedBy>Måns Thörnqvist</lastModifiedBy>
  <revision>56</revision>
  <lastPrinted>2016-03-31T10:56:00.0000000Z</lastPrinted>
  <dcterms:created xsi:type="dcterms:W3CDTF">2023-09-01T11:59:00.0000000Z</dcterms:created>
  <dcterms:modified xsi:type="dcterms:W3CDTF">2023-10-12T06:35:36.0000000Z</dcterms:modified>
</coreProperties>
</file>