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A9376" w14:textId="77777777" w:rsidR="003F3CA9" w:rsidRDefault="003F3CA9" w:rsidP="00F35B05">
      <w:pPr>
        <w:pStyle w:val="Heading2"/>
        <w:sectPr w:rsidR="003F3CA9" w:rsidSect="005B675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F7F46D" w14:textId="77777777" w:rsidR="003F3CA9" w:rsidRPr="003F3CA9" w:rsidRDefault="003F3CA9" w:rsidP="003B2D1B">
      <w:pPr>
        <w:pStyle w:val="Heading1"/>
      </w:pPr>
      <w:bookmarkStart w:id="1" w:name="_Toc314219769"/>
      <w:r w:rsidRPr="003F3CA9">
        <w:t>Biopsier, punktioner och dränage via radiologi, förberedelser och eftervård vid SÄS</w:t>
      </w:r>
    </w:p>
    <w:p w14:paraId="7468DC46" w14:textId="77777777" w:rsidR="003F3CA9" w:rsidRPr="003F3CA9" w:rsidRDefault="003F3CA9" w:rsidP="003B2D1B">
      <w:pPr>
        <w:pStyle w:val="Heading2"/>
      </w:pPr>
      <w:bookmarkStart w:id="2" w:name="_Toc60662028"/>
      <w:bookmarkStart w:id="3" w:name="_Toc256000000"/>
      <w:bookmarkStart w:id="4" w:name="_Toc256000026"/>
      <w:bookmarkStart w:id="5" w:name="_Toc69915237"/>
      <w:bookmarkStart w:id="6" w:name="_Toc256000052"/>
      <w:bookmarkStart w:id="7" w:name="_Toc256000078"/>
      <w:bookmarkStart w:id="8" w:name="_Toc195191524"/>
      <w:r w:rsidRPr="003F3CA9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75D77219" w14:textId="14D4B2D6" w:rsidR="003F3CA9" w:rsidRPr="003F3CA9" w:rsidRDefault="003F3CA9" w:rsidP="003B2D1B">
      <w:r w:rsidRPr="003F3CA9">
        <w:t xml:space="preserve">Beskrivning avsedd för radiologer, remittenter och personal som bokar biopsier, punktioner och dränage på </w:t>
      </w:r>
      <w:r>
        <w:t>radiologi</w:t>
      </w:r>
      <w:r w:rsidRPr="003F3CA9">
        <w:t xml:space="preserve"> samt planeringssjuksköterskor på remitterande enhet. </w:t>
      </w:r>
    </w:p>
    <w:p w14:paraId="65410EE8" w14:textId="7F7429D4" w:rsidR="003F3CA9" w:rsidRPr="00C3490D" w:rsidRDefault="00777812" w:rsidP="00777812">
      <w:pPr>
        <w:pStyle w:val="Heading2"/>
      </w:pPr>
      <w:bookmarkStart w:id="9" w:name="_Toc195191525"/>
      <w:r w:rsidRPr="00C3490D">
        <w:t>Förändringar sedan föregående version</w:t>
      </w:r>
      <w:bookmarkEnd w:id="9"/>
    </w:p>
    <w:p w14:paraId="5685AA05" w14:textId="7AB44120" w:rsidR="30579728" w:rsidRPr="00C3490D" w:rsidRDefault="00DC2F72" w:rsidP="38560ED9">
      <w:r>
        <w:t xml:space="preserve">Avsnitt under rubrik </w:t>
      </w:r>
      <w:r w:rsidRPr="0061487E">
        <w:rPr>
          <w:i/>
          <w:iCs/>
        </w:rPr>
        <w:t>Sängläge och fasta</w:t>
      </w:r>
      <w:r w:rsidR="0061487E">
        <w:t xml:space="preserve"> uppdaterat. Giltighetstiden förlängd.</w:t>
      </w:r>
    </w:p>
    <w:p w14:paraId="0BE5D4CB" w14:textId="77777777" w:rsidR="003F3CA9" w:rsidRPr="00FD12AC" w:rsidRDefault="003F3CA9" w:rsidP="00777812">
      <w:pPr>
        <w:spacing w:before="360" w:after="40"/>
        <w:rPr>
          <w:rFonts w:ascii="Verdana" w:hAnsi="Verdana" w:cstheme="majorHAnsi"/>
          <w:sz w:val="28"/>
          <w:szCs w:val="28"/>
        </w:rPr>
      </w:pPr>
      <w:r w:rsidRPr="00FD12AC">
        <w:rPr>
          <w:rFonts w:ascii="Verdana" w:hAnsi="Verdana" w:cstheme="majorHAnsi"/>
          <w:sz w:val="28"/>
          <w:szCs w:val="28"/>
        </w:rPr>
        <w:t>Innehållsförteckning</w:t>
      </w:r>
    </w:p>
    <w:p w14:paraId="07F782CB" w14:textId="76528135" w:rsidR="0061487E" w:rsidRDefault="00BC5CB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3;2;Faktaruta rubrik;3;Mellanrubrik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95191524" w:history="1">
        <w:r w:rsidR="0061487E" w:rsidRPr="006961CB">
          <w:rPr>
            <w:rStyle w:val="Hyperlink"/>
            <w:rFonts w:eastAsia="MS Gothic"/>
            <w:noProof/>
          </w:rPr>
          <w:t>Sammanfattning</w:t>
        </w:r>
        <w:r w:rsidR="0061487E">
          <w:rPr>
            <w:noProof/>
            <w:webHidden/>
          </w:rPr>
          <w:tab/>
        </w:r>
        <w:r w:rsidR="0061487E">
          <w:rPr>
            <w:noProof/>
            <w:webHidden/>
          </w:rPr>
          <w:fldChar w:fldCharType="begin"/>
        </w:r>
        <w:r w:rsidR="0061487E">
          <w:rPr>
            <w:noProof/>
            <w:webHidden/>
          </w:rPr>
          <w:instrText xml:space="preserve"> PAGEREF _Toc195191524 \h </w:instrText>
        </w:r>
        <w:r w:rsidR="0061487E">
          <w:rPr>
            <w:noProof/>
            <w:webHidden/>
          </w:rPr>
        </w:r>
        <w:r w:rsidR="0061487E">
          <w:rPr>
            <w:noProof/>
            <w:webHidden/>
          </w:rPr>
          <w:fldChar w:fldCharType="separate"/>
        </w:r>
        <w:r w:rsidR="0061487E">
          <w:rPr>
            <w:noProof/>
            <w:webHidden/>
          </w:rPr>
          <w:t>1</w:t>
        </w:r>
        <w:r w:rsidR="0061487E">
          <w:rPr>
            <w:noProof/>
            <w:webHidden/>
          </w:rPr>
          <w:fldChar w:fldCharType="end"/>
        </w:r>
      </w:hyperlink>
    </w:p>
    <w:p w14:paraId="3D616A4E" w14:textId="3BD4321B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25" w:history="1">
        <w:r w:rsidRPr="006961CB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D3813E4" w14:textId="1FBDC3AD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26" w:history="1">
        <w:r w:rsidRPr="006961CB">
          <w:rPr>
            <w:rStyle w:val="Hyperli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5FFEB3" w14:textId="74B8D456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27" w:history="1">
        <w:r w:rsidRPr="006961CB">
          <w:rPr>
            <w:rStyle w:val="Hyperlink"/>
            <w:rFonts w:eastAsia="MS Gothic"/>
            <w:noProof/>
          </w:rPr>
          <w:t>Lågriskingrepp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CBAEFF2" w14:textId="0FDCC3C2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28" w:history="1">
        <w:r w:rsidRPr="006961CB">
          <w:rPr>
            <w:rStyle w:val="Hyperlink"/>
            <w:rFonts w:eastAsia="MS Gothic"/>
            <w:noProof/>
          </w:rPr>
          <w:t>Högriskingrepp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A93E55D" w14:textId="39352571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29" w:history="1">
        <w:r w:rsidRPr="006961CB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6D30171" w14:textId="11C78CC4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0" w:history="1">
        <w:r w:rsidRPr="006961CB">
          <w:rPr>
            <w:rStyle w:val="Hyperli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7EB3208" w14:textId="66EC2BD1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1" w:history="1">
        <w:r w:rsidRPr="006961CB">
          <w:rPr>
            <w:rStyle w:val="Hyperlink"/>
            <w:rFonts w:eastAsia="MS Gothic"/>
            <w:noProof/>
          </w:rPr>
          <w:t>Remittentens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4EB188E" w14:textId="66E1BF27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2" w:history="1">
        <w:r w:rsidRPr="006961CB">
          <w:rPr>
            <w:rStyle w:val="Hyperlink"/>
            <w:rFonts w:eastAsia="MS Gothic"/>
            <w:noProof/>
          </w:rPr>
          <w:t>Provtagandes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A19A32D" w14:textId="0906845A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3" w:history="1">
        <w:r w:rsidRPr="006961CB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495D9E7" w14:textId="10DDC459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4" w:history="1">
        <w:r w:rsidRPr="006961CB">
          <w:rPr>
            <w:rStyle w:val="Hyperlink"/>
            <w:rFonts w:eastAsia="MS Gothic"/>
            <w:noProof/>
          </w:rPr>
          <w:t>Utsättning av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3D5439E" w14:textId="53ED72F9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5" w:history="1">
        <w:r w:rsidRPr="006961CB">
          <w:rPr>
            <w:rStyle w:val="Hyperlink"/>
            <w:rFonts w:eastAsia="MS Gothic"/>
            <w:noProof/>
          </w:rPr>
          <w:t>Provtagning av aktuellt PK-värde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78FCFEC" w14:textId="7E212550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6" w:history="1">
        <w:r w:rsidRPr="006961CB">
          <w:rPr>
            <w:rStyle w:val="Hyperlink"/>
            <w:rFonts w:eastAsia="MS Gothic"/>
            <w:noProof/>
          </w:rPr>
          <w:t>Fasta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3289488" w14:textId="7EAD8EE9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7" w:history="1">
        <w:r w:rsidRPr="006961CB">
          <w:rPr>
            <w:rStyle w:val="Hyperlink"/>
            <w:rFonts w:eastAsia="MS Gothic"/>
            <w:noProof/>
          </w:rPr>
          <w:t>Fri venväg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6D712BA" w14:textId="2BE07D00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8" w:history="1">
        <w:r w:rsidRPr="006961CB">
          <w:rPr>
            <w:rStyle w:val="Hyperlink"/>
            <w:rFonts w:eastAsia="MS Gothic"/>
            <w:noProof/>
          </w:rPr>
          <w:t>Premedicinering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3F643F0" w14:textId="5D6F5A04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39" w:history="1">
        <w:r w:rsidRPr="006961CB">
          <w:rPr>
            <w:rStyle w:val="Hyperlink"/>
            <w:rFonts w:eastAsia="MS Gothic"/>
            <w:noProof/>
          </w:rPr>
          <w:t>Smärtlindring och lugnande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99903E9" w14:textId="6AFC636F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0" w:history="1">
        <w:r w:rsidRPr="006961CB">
          <w:rPr>
            <w:rStyle w:val="Hyperlink"/>
            <w:rFonts w:eastAsia="MS Gothic"/>
            <w:noProof/>
          </w:rPr>
          <w:t>Infektionsprofylax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E37E48D" w14:textId="18CBAC21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1" w:history="1">
        <w:r w:rsidRPr="006961CB">
          <w:rPr>
            <w:rStyle w:val="Hyperlink"/>
            <w:rFonts w:eastAsia="MS Gothic"/>
            <w:noProof/>
          </w:rPr>
          <w:t>Eftervård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147C613" w14:textId="11203FAF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2" w:history="1">
        <w:r w:rsidRPr="006961CB">
          <w:rPr>
            <w:rStyle w:val="Hyperlink"/>
            <w:rFonts w:eastAsia="MS Gothic"/>
            <w:noProof/>
          </w:rPr>
          <w:t>Sängläge och fasta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9867A01" w14:textId="118CE1D5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3" w:history="1">
        <w:r w:rsidRPr="006961CB">
          <w:rPr>
            <w:rStyle w:val="Hyperlink"/>
            <w:rFonts w:eastAsia="MS Gothic"/>
            <w:noProof/>
          </w:rPr>
          <w:t>Kontroller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7034D8E" w14:textId="17FC2ABA" w:rsidR="0061487E" w:rsidRDefault="0061487E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4" w:history="1">
        <w:r w:rsidRPr="006961CB">
          <w:rPr>
            <w:rStyle w:val="Hyperlink"/>
            <w:rFonts w:eastAsia="MS Gothic"/>
            <w:noProof/>
          </w:rPr>
          <w:t>Finnålspunktioner och dränbyten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4C33A0B" w14:textId="027D8315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5" w:history="1">
        <w:r w:rsidRPr="006961CB">
          <w:rPr>
            <w:rStyle w:val="Hyperlink"/>
            <w:rFonts w:eastAsia="MS Gothic"/>
            <w:noProof/>
          </w:rPr>
          <w:t>Finnålspunktioner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096A2C4" w14:textId="689D9DED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6" w:history="1">
        <w:r w:rsidRPr="006961CB">
          <w:rPr>
            <w:rStyle w:val="Hyperlink"/>
            <w:rFonts w:eastAsia="MS Gothic"/>
            <w:noProof/>
          </w:rPr>
          <w:t>Pyelostomibyte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DEF3331" w14:textId="341BDAD2" w:rsidR="0061487E" w:rsidRDefault="0061487E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7" w:history="1">
        <w:r w:rsidRPr="006961CB">
          <w:rPr>
            <w:rStyle w:val="Hyperlink"/>
            <w:rFonts w:eastAsia="MS Gothic"/>
            <w:noProof/>
          </w:rPr>
          <w:t>Övriga kateterbyten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C8B8730" w14:textId="3B5A5092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8" w:history="1">
        <w:r w:rsidRPr="006961CB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FCE129A" w14:textId="751C7B79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49" w:history="1">
        <w:r w:rsidRPr="006961CB">
          <w:rPr>
            <w:rStyle w:val="Hyperli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FAC99CE" w14:textId="7ED0C8B5" w:rsidR="0061487E" w:rsidRDefault="0061487E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191550" w:history="1">
        <w:r w:rsidRPr="006961CB">
          <w:rPr>
            <w:rStyle w:val="Hyperli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_Toc195191550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51FA747" w14:textId="3B95310E" w:rsidR="003F3CA9" w:rsidRPr="003F3CA9" w:rsidRDefault="00BC5CB0" w:rsidP="00777812">
      <w:pPr>
        <w:pStyle w:val="Heading2"/>
      </w:pPr>
      <w:r>
        <w:rPr>
          <w:noProof/>
        </w:rPr>
        <w:fldChar w:fldCharType="end"/>
      </w:r>
      <w:bookmarkStart w:id="10" w:name="_Toc60662029"/>
      <w:bookmarkStart w:id="11" w:name="_Toc256000001"/>
      <w:bookmarkStart w:id="12" w:name="_Toc256000027"/>
      <w:bookmarkStart w:id="13" w:name="_Toc69915238"/>
      <w:bookmarkStart w:id="14" w:name="_Toc256000053"/>
      <w:bookmarkStart w:id="15" w:name="_Toc256000079"/>
      <w:bookmarkStart w:id="16" w:name="_Toc195191526"/>
      <w:r w:rsidR="003F3CA9" w:rsidRPr="003F3CA9">
        <w:t>Bakgrund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3A61257C" w14:textId="77777777" w:rsidR="003F3CA9" w:rsidRPr="003F3CA9" w:rsidRDefault="003F3CA9" w:rsidP="00BC5CB0">
      <w:r w:rsidRPr="003F3CA9">
        <w:t>Perkutana ingrepp delas in i låg- och högriskingrepp. Utöver dessa utförs inom radiologin även finnålspunktioner och kateterbyten, där blödningsrisken är mycket låg.</w:t>
      </w:r>
    </w:p>
    <w:p w14:paraId="3BE7E5F5" w14:textId="77777777" w:rsidR="003F3CA9" w:rsidRPr="003F3CA9" w:rsidRDefault="003F3CA9" w:rsidP="00777812">
      <w:pPr>
        <w:pStyle w:val="Heading3"/>
      </w:pPr>
      <w:bookmarkStart w:id="17" w:name="_Toc60662030"/>
      <w:bookmarkStart w:id="18" w:name="_Toc256000002"/>
      <w:bookmarkStart w:id="19" w:name="_Toc256000028"/>
      <w:bookmarkStart w:id="20" w:name="_Toc69915239"/>
      <w:bookmarkStart w:id="21" w:name="_Toc256000054"/>
      <w:bookmarkStart w:id="22" w:name="_Toc256000080"/>
      <w:bookmarkStart w:id="23" w:name="_Toc195191527"/>
      <w:r w:rsidRPr="003F3CA9">
        <w:t>Lågriskingrepp</w:t>
      </w:r>
      <w:bookmarkEnd w:id="17"/>
      <w:bookmarkEnd w:id="18"/>
      <w:bookmarkEnd w:id="19"/>
      <w:bookmarkEnd w:id="20"/>
      <w:bookmarkEnd w:id="21"/>
      <w:bookmarkEnd w:id="22"/>
      <w:bookmarkEnd w:id="23"/>
    </w:p>
    <w:p w14:paraId="4A6DAEA9" w14:textId="77777777" w:rsidR="003F3CA9" w:rsidRPr="003F3CA9" w:rsidRDefault="003F3CA9" w:rsidP="00777812">
      <w:r w:rsidRPr="003F3CA9">
        <w:t>Hit räknas ingrepp med låg risk för blödning och där eventuell blödning lätt kan stoppas.</w:t>
      </w:r>
    </w:p>
    <w:p w14:paraId="6CD26E3F" w14:textId="77777777" w:rsidR="003F3CA9" w:rsidRPr="003F3CA9" w:rsidRDefault="003F3CA9" w:rsidP="00777812">
      <w:pPr>
        <w:pStyle w:val="ListBullet"/>
      </w:pPr>
      <w:r w:rsidRPr="003F3CA9">
        <w:t>Ytliga biopsier och dränage (hals, thoraxvägg, bukvägg, extremiteter).</w:t>
      </w:r>
    </w:p>
    <w:p w14:paraId="5FDC5375" w14:textId="77777777" w:rsidR="003F3CA9" w:rsidRPr="003F3CA9" w:rsidRDefault="003F3CA9" w:rsidP="00777812">
      <w:pPr>
        <w:pStyle w:val="ListBullet"/>
      </w:pPr>
      <w:r w:rsidRPr="003F3CA9">
        <w:t>Inläggning av JJ-stent via befintlig pyelostomi.</w:t>
      </w:r>
    </w:p>
    <w:p w14:paraId="227A90FD" w14:textId="0DD93ADA" w:rsidR="003F3CA9" w:rsidRPr="003F3CA9" w:rsidRDefault="003F3CA9" w:rsidP="00777812">
      <w:pPr>
        <w:pStyle w:val="ListBullet"/>
      </w:pPr>
      <w:r w:rsidRPr="003F3CA9">
        <w:t xml:space="preserve">Ultraljudsvägledd inläggning av suprapubisk kateter (utförs i regel inte på </w:t>
      </w:r>
      <w:r>
        <w:t>radiologin)</w:t>
      </w:r>
      <w:r w:rsidR="37F92D51">
        <w:t>.</w:t>
      </w:r>
    </w:p>
    <w:p w14:paraId="5318F973" w14:textId="4F0C5929" w:rsidR="003F3CA9" w:rsidRPr="003F3CA9" w:rsidRDefault="003F3CA9" w:rsidP="00777812">
      <w:pPr>
        <w:pStyle w:val="ListBullet"/>
      </w:pPr>
      <w:r w:rsidRPr="003F3CA9">
        <w:t xml:space="preserve">Ultraljudsvägledd inläggning av pleuradränage, ascitesdränage (utförs i regel inte på </w:t>
      </w:r>
      <w:r>
        <w:t>radiologin</w:t>
      </w:r>
      <w:r w:rsidRPr="003F3CA9">
        <w:t>).</w:t>
      </w:r>
    </w:p>
    <w:p w14:paraId="00268BD2" w14:textId="77777777" w:rsidR="003F3CA9" w:rsidRPr="00FD12AC" w:rsidRDefault="003F3CA9" w:rsidP="00FD12AC">
      <w:pPr>
        <w:pStyle w:val="Heading3"/>
      </w:pPr>
      <w:bookmarkStart w:id="24" w:name="_Högriskingrepp"/>
      <w:bookmarkStart w:id="25" w:name="_Toc60662031"/>
      <w:bookmarkStart w:id="26" w:name="_Toc256000003"/>
      <w:bookmarkStart w:id="27" w:name="_Toc256000029"/>
      <w:bookmarkStart w:id="28" w:name="_Toc69915240"/>
      <w:bookmarkStart w:id="29" w:name="_Toc256000055"/>
      <w:bookmarkStart w:id="30" w:name="_Toc256000081"/>
      <w:bookmarkStart w:id="31" w:name="_Toc195191528"/>
      <w:bookmarkEnd w:id="24"/>
      <w:r w:rsidRPr="00FD12AC">
        <w:t>Högriskingrepp</w:t>
      </w:r>
      <w:bookmarkEnd w:id="25"/>
      <w:bookmarkEnd w:id="26"/>
      <w:bookmarkEnd w:id="27"/>
      <w:bookmarkEnd w:id="28"/>
      <w:bookmarkEnd w:id="29"/>
      <w:bookmarkEnd w:id="30"/>
      <w:bookmarkEnd w:id="31"/>
    </w:p>
    <w:p w14:paraId="61CE9F00" w14:textId="77777777" w:rsidR="003F3CA9" w:rsidRPr="003F3CA9" w:rsidRDefault="003F3CA9" w:rsidP="00777812">
      <w:r w:rsidRPr="003F3CA9">
        <w:t>Hit räknas ingrepp med större blödningsrisk och där det vid en eventuell blödning kan vara svårt att få kontroll på den. Exempel på ingrepp är:</w:t>
      </w:r>
    </w:p>
    <w:p w14:paraId="4EB6A72E" w14:textId="77777777" w:rsidR="003F3CA9" w:rsidRPr="003F3CA9" w:rsidRDefault="003F3CA9" w:rsidP="00A0743C">
      <w:pPr>
        <w:pStyle w:val="ListBullet"/>
        <w:keepNext/>
        <w:keepLines/>
      </w:pPr>
      <w:r w:rsidRPr="003F3CA9">
        <w:t>Njurbiopsi.</w:t>
      </w:r>
    </w:p>
    <w:p w14:paraId="50387251" w14:textId="77777777" w:rsidR="003F3CA9" w:rsidRPr="003F3CA9" w:rsidRDefault="003F3CA9" w:rsidP="00A0743C">
      <w:pPr>
        <w:pStyle w:val="ListBullet"/>
        <w:keepNext/>
        <w:keepLines/>
      </w:pPr>
      <w:r w:rsidRPr="003F3CA9">
        <w:t>Leverbiopsi.</w:t>
      </w:r>
    </w:p>
    <w:p w14:paraId="208668C4" w14:textId="77777777" w:rsidR="003F3CA9" w:rsidRPr="003F3CA9" w:rsidRDefault="003F3CA9" w:rsidP="00A0743C">
      <w:pPr>
        <w:pStyle w:val="ListBullet"/>
        <w:keepNext/>
        <w:keepLines/>
      </w:pPr>
      <w:r w:rsidRPr="003F3CA9">
        <w:t>Biopsi/dränage i thorax inkl. DT-ledda thoraxbiopsier.</w:t>
      </w:r>
    </w:p>
    <w:p w14:paraId="5F6DEAC9" w14:textId="77777777" w:rsidR="003F3CA9" w:rsidRPr="003F3CA9" w:rsidRDefault="003F3CA9" w:rsidP="00A0743C">
      <w:pPr>
        <w:pStyle w:val="ListBullet"/>
        <w:keepNext/>
        <w:keepLines/>
      </w:pPr>
      <w:r w:rsidRPr="003F3CA9">
        <w:t>Dränage i buken inkl. gallblåsedränage.</w:t>
      </w:r>
    </w:p>
    <w:p w14:paraId="16D51B15" w14:textId="77777777" w:rsidR="003F3CA9" w:rsidRPr="003F3CA9" w:rsidRDefault="003F3CA9" w:rsidP="00A0743C">
      <w:pPr>
        <w:pStyle w:val="ListBullet"/>
        <w:keepNext/>
        <w:keepLines/>
      </w:pPr>
      <w:r w:rsidRPr="003F3CA9">
        <w:t>Pyelostomiinläggning.</w:t>
      </w:r>
    </w:p>
    <w:p w14:paraId="30ABCC98" w14:textId="53FF4E61" w:rsidR="003F3CA9" w:rsidRPr="003F3CA9" w:rsidRDefault="003F3CA9" w:rsidP="00A0743C">
      <w:pPr>
        <w:pStyle w:val="ListBullet"/>
        <w:keepNext/>
        <w:keepLines/>
      </w:pPr>
      <w:r w:rsidRPr="003F3CA9">
        <w:t>PTC.</w:t>
      </w:r>
    </w:p>
    <w:p w14:paraId="49D4B916" w14:textId="77777777" w:rsidR="003F3CA9" w:rsidRPr="003F3CA9" w:rsidRDefault="003F3CA9" w:rsidP="00777812">
      <w:pPr>
        <w:pStyle w:val="Heading2"/>
      </w:pPr>
      <w:bookmarkStart w:id="32" w:name="_Toc60662032"/>
      <w:bookmarkStart w:id="33" w:name="_Toc256000004"/>
      <w:bookmarkStart w:id="34" w:name="_Toc256000030"/>
      <w:bookmarkStart w:id="35" w:name="_Toc69915241"/>
      <w:bookmarkStart w:id="36" w:name="_Toc256000056"/>
      <w:bookmarkStart w:id="37" w:name="_Toc256000082"/>
      <w:bookmarkStart w:id="38" w:name="_Toc195191529"/>
      <w:r w:rsidRPr="003F3CA9">
        <w:t>Förutsättningar</w:t>
      </w:r>
      <w:bookmarkEnd w:id="32"/>
      <w:bookmarkEnd w:id="33"/>
      <w:bookmarkEnd w:id="34"/>
      <w:bookmarkEnd w:id="35"/>
      <w:bookmarkEnd w:id="36"/>
      <w:bookmarkEnd w:id="37"/>
      <w:bookmarkEnd w:id="38"/>
    </w:p>
    <w:p w14:paraId="00CD60FB" w14:textId="77777777" w:rsidR="003F3CA9" w:rsidRPr="003F3CA9" w:rsidRDefault="003F3CA9" w:rsidP="00BC5CB0">
      <w:pPr>
        <w:pStyle w:val="Heading3"/>
        <w:spacing w:before="120"/>
      </w:pPr>
      <w:bookmarkStart w:id="39" w:name="_Toc60662033"/>
      <w:bookmarkStart w:id="40" w:name="_Toc256000005"/>
      <w:bookmarkStart w:id="41" w:name="_Toc256000031"/>
      <w:bookmarkStart w:id="42" w:name="_Toc69915242"/>
      <w:bookmarkStart w:id="43" w:name="_Toc256000057"/>
      <w:bookmarkStart w:id="44" w:name="_Toc256000083"/>
      <w:bookmarkStart w:id="45" w:name="_Toc195191530"/>
      <w:r w:rsidRPr="003F3CA9">
        <w:t>Ansvar</w:t>
      </w:r>
      <w:bookmarkEnd w:id="39"/>
      <w:bookmarkEnd w:id="40"/>
      <w:bookmarkEnd w:id="41"/>
      <w:bookmarkEnd w:id="42"/>
      <w:bookmarkEnd w:id="43"/>
      <w:bookmarkEnd w:id="44"/>
      <w:bookmarkEnd w:id="45"/>
    </w:p>
    <w:p w14:paraId="620E2472" w14:textId="77777777" w:rsidR="003F3CA9" w:rsidRPr="003F3CA9" w:rsidRDefault="003F3CA9" w:rsidP="00777812">
      <w:pPr>
        <w:pStyle w:val="MellanrubrikVGR"/>
        <w:spacing w:before="120"/>
      </w:pPr>
      <w:bookmarkStart w:id="46" w:name="_Remittentens_ansvar"/>
      <w:bookmarkStart w:id="47" w:name="_Toc60662034"/>
      <w:bookmarkStart w:id="48" w:name="_Toc256000006"/>
      <w:bookmarkStart w:id="49" w:name="_Toc256000032"/>
      <w:bookmarkStart w:id="50" w:name="_Toc69915243"/>
      <w:bookmarkStart w:id="51" w:name="_Toc256000058"/>
      <w:bookmarkStart w:id="52" w:name="_Toc256000084"/>
      <w:bookmarkStart w:id="53" w:name="_Toc195191531"/>
      <w:bookmarkEnd w:id="46"/>
      <w:r w:rsidRPr="003F3CA9">
        <w:t>Remittentens ansvar</w:t>
      </w:r>
      <w:bookmarkEnd w:id="47"/>
      <w:bookmarkEnd w:id="48"/>
      <w:bookmarkEnd w:id="49"/>
      <w:bookmarkEnd w:id="50"/>
      <w:bookmarkEnd w:id="51"/>
      <w:bookmarkEnd w:id="52"/>
      <w:bookmarkEnd w:id="53"/>
    </w:p>
    <w:p w14:paraId="53990A26" w14:textId="77777777" w:rsidR="003F3CA9" w:rsidRPr="003F3CA9" w:rsidRDefault="003F3CA9" w:rsidP="00777812">
      <w:r w:rsidRPr="003F3CA9">
        <w:t>Det är remittentens ansvar att ombesörja:</w:t>
      </w:r>
    </w:p>
    <w:p w14:paraId="312725DA" w14:textId="77777777" w:rsidR="003F3CA9" w:rsidRPr="003F3CA9" w:rsidRDefault="003F3CA9" w:rsidP="00FD12AC">
      <w:pPr>
        <w:pStyle w:val="ListBullet"/>
      </w:pPr>
      <w:r w:rsidRPr="003F3CA9">
        <w:t xml:space="preserve">Relevant remiss för önskat ingrepp. Remisser för specialingrepp såsom PTC och thoraxbiopsier får endast utfärdas av specialistläkare med erforderlig kompetens inom aktuellt område. I remissen ska det alltid framkomma om det föreligger </w:t>
      </w:r>
      <w:r w:rsidRPr="003F3CA9">
        <w:rPr>
          <w:bCs/>
        </w:rPr>
        <w:t xml:space="preserve">lever- eller njursvikt samt eventuell behandling med antikoagulantia och dess eventuella utsättning. </w:t>
      </w:r>
    </w:p>
    <w:p w14:paraId="45E3F210" w14:textId="77777777" w:rsidR="003F3CA9" w:rsidRPr="003F3CA9" w:rsidRDefault="003F3CA9" w:rsidP="00FD12AC">
      <w:pPr>
        <w:pStyle w:val="ListBullet"/>
      </w:pPr>
      <w:r w:rsidRPr="003F3CA9">
        <w:t xml:space="preserve">Remiss till anestesikliniken för narkos eller EDA inför PTC eller andra ingrepp, där det av annan orsak kan vara nödvändigt med assistans från anestesikliniken. </w:t>
      </w:r>
    </w:p>
    <w:p w14:paraId="2F1581DA" w14:textId="77777777" w:rsidR="001E11F9" w:rsidRDefault="003F3CA9" w:rsidP="00FD12AC">
      <w:pPr>
        <w:pStyle w:val="ListBullet"/>
      </w:pPr>
      <w:r w:rsidRPr="003F3CA9">
        <w:t xml:space="preserve">Remisser för önskad analys av biopsier/aspirat (PAD, cytologi, odling </w:t>
      </w:r>
      <w:proofErr w:type="gramStart"/>
      <w:r w:rsidRPr="003F3CA9">
        <w:t>etc.</w:t>
      </w:r>
      <w:proofErr w:type="gramEnd"/>
      <w:r w:rsidRPr="003F3CA9">
        <w:t xml:space="preserve">). </w:t>
      </w:r>
      <w:r>
        <w:t xml:space="preserve">Dessa ska skickas med </w:t>
      </w:r>
      <w:r w:rsidR="7830669A">
        <w:t xml:space="preserve">i pappersform </w:t>
      </w:r>
      <w:r>
        <w:t>till radiologin</w:t>
      </w:r>
      <w:r w:rsidR="5782D933">
        <w:t>.</w:t>
      </w:r>
    </w:p>
    <w:p w14:paraId="1581EB31" w14:textId="67235884" w:rsidR="00D47BAC" w:rsidRDefault="003F3CA9" w:rsidP="00FD12AC">
      <w:pPr>
        <w:pStyle w:val="ListBullet"/>
      </w:pPr>
      <w:r w:rsidRPr="003F3CA9">
        <w:t>Vid biopsi skickas provtagningsburk och etikett med patienten till radiologi från avdelningen.</w:t>
      </w:r>
    </w:p>
    <w:p w14:paraId="741AD809" w14:textId="77777777" w:rsidR="00D47BAC" w:rsidRDefault="003F3CA9" w:rsidP="00FD12AC">
      <w:pPr>
        <w:pStyle w:val="ListBullet"/>
      </w:pPr>
      <w:r w:rsidRPr="003F3CA9">
        <w:t xml:space="preserve">Vid finnålspunktion finns CytoLytrör och utstryksglas på </w:t>
      </w:r>
      <w:r>
        <w:t>radiologin.</w:t>
      </w:r>
    </w:p>
    <w:p w14:paraId="54CA2FCB" w14:textId="313116A3" w:rsidR="003F3CA9" w:rsidRPr="003F3CA9" w:rsidRDefault="003F3CA9" w:rsidP="00FD12AC">
      <w:pPr>
        <w:pStyle w:val="ListBullet"/>
      </w:pPr>
      <w:r w:rsidRPr="003F3CA9">
        <w:t>Önskas odling ska rör för detta medsändas.</w:t>
      </w:r>
    </w:p>
    <w:p w14:paraId="4F55717B" w14:textId="0617BBD6" w:rsidR="5CE8981D" w:rsidRDefault="5CE8981D" w:rsidP="00FD12AC">
      <w:pPr>
        <w:pStyle w:val="ListBullet"/>
      </w:pPr>
      <w:r w:rsidRPr="38560ED9">
        <w:t>Generellt gäller således att remitte</w:t>
      </w:r>
      <w:r w:rsidR="592488FB" w:rsidRPr="38560ED9">
        <w:t>rande enhet</w:t>
      </w:r>
      <w:r w:rsidRPr="38560ED9">
        <w:t xml:space="preserve"> tillhandahåller de provtagningsburkar och/eller rör som man önskar få materialet i</w:t>
      </w:r>
      <w:r w:rsidR="63A6646A" w:rsidRPr="38560ED9">
        <w:t xml:space="preserve"> samt lämpliga remisser</w:t>
      </w:r>
      <w:r w:rsidRPr="38560ED9">
        <w:t>.</w:t>
      </w:r>
    </w:p>
    <w:p w14:paraId="6B9872BC" w14:textId="77777777" w:rsidR="003F3CA9" w:rsidRPr="003F3CA9" w:rsidRDefault="003F3CA9" w:rsidP="00FD12AC">
      <w:pPr>
        <w:pStyle w:val="ListBullet"/>
      </w:pPr>
      <w:r w:rsidRPr="003F3CA9">
        <w:t>Remisser för eventuellt uppföljande kontroller.</w:t>
      </w:r>
    </w:p>
    <w:p w14:paraId="52767707" w14:textId="77777777" w:rsidR="003F3CA9" w:rsidRPr="003F3CA9" w:rsidRDefault="003F3CA9" w:rsidP="00FD12AC">
      <w:pPr>
        <w:pStyle w:val="ListBullet"/>
      </w:pPr>
      <w:r w:rsidRPr="003F3CA9">
        <w:t>Provtagning avseende blödningsstatus (Hb, TPK, PK) samt kontroll av blodtryck.</w:t>
      </w:r>
    </w:p>
    <w:p w14:paraId="25C13491" w14:textId="77777777" w:rsidR="003F3CA9" w:rsidRPr="003F3CA9" w:rsidRDefault="003F3CA9" w:rsidP="00FD12AC">
      <w:pPr>
        <w:pStyle w:val="ListBullet"/>
      </w:pPr>
      <w:r w:rsidRPr="003F3CA9">
        <w:t>Vid behov utsättning av antikoagulantia och trombocythämmare, korrigera eventuella koagulationsavvikelser innan undersökning och återinsättande av de läkemedel som sätts ut inför ingreppet.</w:t>
      </w:r>
    </w:p>
    <w:p w14:paraId="000A5D2C" w14:textId="77777777" w:rsidR="003F3CA9" w:rsidRPr="003F3CA9" w:rsidRDefault="003F3CA9" w:rsidP="00F84EBB">
      <w:pPr>
        <w:pStyle w:val="ListBullet"/>
      </w:pPr>
      <w:r w:rsidRPr="003F3CA9">
        <w:t>Ordinering av eventuell premedicinering med smärtlindrande och lugnande läkemedel.</w:t>
      </w:r>
    </w:p>
    <w:p w14:paraId="28A500D5" w14:textId="0D8773D0" w:rsidR="003F3CA9" w:rsidRPr="003F3CA9" w:rsidRDefault="003F3CA9" w:rsidP="00F84EBB">
      <w:pPr>
        <w:pStyle w:val="ListBullet"/>
      </w:pPr>
      <w:r>
        <w:t>För- och eftervård av patienten. Patienten ska komma till radiologin i säng och ska vid högriskingrepp ha fri venväg. Efter ingreppet ska relevant övervakning och omhändertagande av eventuell komplikation skötas via avdelning.</w:t>
      </w:r>
      <w:r w:rsidR="15CA4EC5">
        <w:t xml:space="preserve"> </w:t>
      </w:r>
    </w:p>
    <w:p w14:paraId="5D1DA66C" w14:textId="77777777" w:rsidR="003F3CA9" w:rsidRPr="003F3CA9" w:rsidRDefault="003F3CA9" w:rsidP="00F84EBB">
      <w:pPr>
        <w:pStyle w:val="MellanrubrikVGR"/>
      </w:pPr>
      <w:bookmarkStart w:id="54" w:name="_Toc60662035"/>
      <w:bookmarkStart w:id="55" w:name="_Toc256000007"/>
      <w:bookmarkStart w:id="56" w:name="_Toc256000033"/>
      <w:bookmarkStart w:id="57" w:name="_Toc69915244"/>
      <w:bookmarkStart w:id="58" w:name="_Toc256000059"/>
      <w:bookmarkStart w:id="59" w:name="_Toc256000085"/>
      <w:bookmarkStart w:id="60" w:name="_Toc195191532"/>
      <w:r w:rsidRPr="003F3CA9">
        <w:t>Provtagandes ansvar</w:t>
      </w:r>
      <w:bookmarkEnd w:id="54"/>
      <w:bookmarkEnd w:id="55"/>
      <w:bookmarkEnd w:id="56"/>
      <w:bookmarkEnd w:id="57"/>
      <w:bookmarkEnd w:id="58"/>
      <w:bookmarkEnd w:id="59"/>
      <w:bookmarkEnd w:id="60"/>
    </w:p>
    <w:p w14:paraId="558669CE" w14:textId="77777777" w:rsidR="003F3CA9" w:rsidRPr="003F3CA9" w:rsidRDefault="003F3CA9" w:rsidP="00F84EBB">
      <w:r w:rsidRPr="003F3CA9">
        <w:t>Det åligger den som utför ingreppet att:</w:t>
      </w:r>
    </w:p>
    <w:p w14:paraId="2095E53F" w14:textId="77777777" w:rsidR="003F3CA9" w:rsidRPr="003F3CA9" w:rsidRDefault="003F3CA9" w:rsidP="00F84EBB">
      <w:pPr>
        <w:pStyle w:val="ListBullet"/>
      </w:pPr>
      <w:r w:rsidRPr="003F3CA9">
        <w:t>Vid ofullständig remiss, se till att remissen kompletteras.</w:t>
      </w:r>
    </w:p>
    <w:p w14:paraId="31885A75" w14:textId="77777777" w:rsidR="003F3CA9" w:rsidRPr="003F3CA9" w:rsidRDefault="003F3CA9" w:rsidP="00F84EBB">
      <w:pPr>
        <w:pStyle w:val="ListBullet"/>
      </w:pPr>
      <w:r w:rsidRPr="003F3CA9">
        <w:t>Förvissa sig om att aktuellt PK-värde, och att de eventuella doser av lågmolekylärt heparin (LMH), som getts före interventionsstart, är rimliga med hänsyn till ingreppets omfattning.</w:t>
      </w:r>
    </w:p>
    <w:p w14:paraId="570319A9" w14:textId="3DC6F003" w:rsidR="003F3CA9" w:rsidRPr="004771D1" w:rsidRDefault="003F3CA9" w:rsidP="00F84EBB">
      <w:pPr>
        <w:pStyle w:val="ListBullet"/>
      </w:pPr>
      <w:r>
        <w:t xml:space="preserve">Kontrollera </w:t>
      </w:r>
      <w:r w:rsidR="06755894">
        <w:t>att</w:t>
      </w:r>
      <w:r>
        <w:t xml:space="preserve"> eventuell antikoagulation </w:t>
      </w:r>
      <w:r w:rsidR="2A09EE9A">
        <w:t>pausats</w:t>
      </w:r>
      <w:r w:rsidR="00B70E23">
        <w:t xml:space="preserve"> </w:t>
      </w:r>
      <w:r w:rsidR="2A09EE9A">
        <w:t xml:space="preserve">/optimerats inför </w:t>
      </w:r>
      <w:r w:rsidR="2A09EE9A" w:rsidRPr="004771D1">
        <w:t xml:space="preserve">ingreppet </w:t>
      </w:r>
      <w:r w:rsidRPr="004771D1">
        <w:t xml:space="preserve">och vid njurbiopsi även </w:t>
      </w:r>
      <w:r w:rsidR="412805F7" w:rsidRPr="004771D1">
        <w:t xml:space="preserve">ta ställning kring </w:t>
      </w:r>
      <w:r w:rsidRPr="004771D1">
        <w:t>aktuellt blodtryck.</w:t>
      </w:r>
      <w:r w:rsidR="18C6D5C2" w:rsidRPr="004771D1">
        <w:t xml:space="preserve"> Se </w:t>
      </w:r>
      <w:hyperlink r:id="rId17">
        <w:r w:rsidR="18C6D5C2" w:rsidRPr="004771D1">
          <w:rPr>
            <w:rStyle w:val="Hyperlink"/>
          </w:rPr>
          <w:t>medicinklinikens check</w:t>
        </w:r>
        <w:r w:rsidR="18C6D5C2" w:rsidRPr="004771D1">
          <w:rPr>
            <w:rStyle w:val="Hyperlink"/>
          </w:rPr>
          <w:t>l</w:t>
        </w:r>
        <w:r w:rsidR="18C6D5C2" w:rsidRPr="004771D1">
          <w:rPr>
            <w:rStyle w:val="Hyperlink"/>
          </w:rPr>
          <w:t>ista inför njurbiopsi.</w:t>
        </w:r>
      </w:hyperlink>
    </w:p>
    <w:p w14:paraId="2CFC5C76" w14:textId="77777777" w:rsidR="003F3CA9" w:rsidRPr="003F3CA9" w:rsidRDefault="003F3CA9" w:rsidP="00F84EBB">
      <w:pPr>
        <w:pStyle w:val="ListBullet"/>
      </w:pPr>
      <w:r w:rsidRPr="004771D1">
        <w:t>Om antikoagulationen bedöms för kraftig ska ingreppet skjutas</w:t>
      </w:r>
      <w:r w:rsidRPr="003F3CA9">
        <w:t xml:space="preserve"> upp tills åtgärder vidtagits för att säkra hemostasen.</w:t>
      </w:r>
    </w:p>
    <w:p w14:paraId="6873DC34" w14:textId="71E8A5D7" w:rsidR="003F3CA9" w:rsidRPr="003F3CA9" w:rsidRDefault="003F3CA9" w:rsidP="00F84EBB">
      <w:pPr>
        <w:pStyle w:val="ListBullet"/>
      </w:pPr>
      <w:r>
        <w:t>Efter ingreppet fylla i remisser för aktuell analys</w:t>
      </w:r>
      <w:r w:rsidR="4497750B">
        <w:t>.</w:t>
      </w:r>
    </w:p>
    <w:p w14:paraId="3FD39FB7" w14:textId="495DB5AC" w:rsidR="003F3CA9" w:rsidRPr="003F3CA9" w:rsidRDefault="003F3CA9" w:rsidP="00F84EBB">
      <w:pPr>
        <w:pStyle w:val="ListBullet"/>
      </w:pPr>
      <w:r>
        <w:t>Meddela behov av relevant eftervård</w:t>
      </w:r>
      <w:r w:rsidR="146E1638">
        <w:t>.</w:t>
      </w:r>
    </w:p>
    <w:p w14:paraId="6E52F8D4" w14:textId="77777777" w:rsidR="003F3CA9" w:rsidRPr="003F3CA9" w:rsidRDefault="003F3CA9" w:rsidP="00F84EBB">
      <w:pPr>
        <w:pStyle w:val="Heading2"/>
      </w:pPr>
      <w:bookmarkStart w:id="61" w:name="_Genomförande"/>
      <w:bookmarkStart w:id="62" w:name="_Toc60662036"/>
      <w:bookmarkStart w:id="63" w:name="_Toc256000008"/>
      <w:bookmarkStart w:id="64" w:name="_Toc256000034"/>
      <w:bookmarkStart w:id="65" w:name="_Toc69915245"/>
      <w:bookmarkStart w:id="66" w:name="_Toc256000060"/>
      <w:bookmarkStart w:id="67" w:name="_Toc256000086"/>
      <w:bookmarkStart w:id="68" w:name="_Toc195191533"/>
      <w:bookmarkEnd w:id="61"/>
      <w:r w:rsidRPr="003F3CA9">
        <w:t>Genomförande</w:t>
      </w:r>
      <w:bookmarkEnd w:id="62"/>
      <w:bookmarkEnd w:id="63"/>
      <w:bookmarkEnd w:id="64"/>
      <w:bookmarkEnd w:id="65"/>
      <w:bookmarkEnd w:id="66"/>
      <w:bookmarkEnd w:id="67"/>
      <w:bookmarkEnd w:id="68"/>
    </w:p>
    <w:p w14:paraId="0020CFCF" w14:textId="77777777" w:rsidR="003F3CA9" w:rsidRPr="003F3CA9" w:rsidRDefault="003F3CA9" w:rsidP="002E2297">
      <w:pPr>
        <w:pStyle w:val="Heading3"/>
        <w:spacing w:before="120"/>
      </w:pPr>
      <w:bookmarkStart w:id="69" w:name="_Toc60662037"/>
      <w:bookmarkStart w:id="70" w:name="_Toc256000009"/>
      <w:bookmarkStart w:id="71" w:name="_Toc256000035"/>
      <w:bookmarkStart w:id="72" w:name="_Toc69915246"/>
      <w:bookmarkStart w:id="73" w:name="_Toc256000061"/>
      <w:bookmarkStart w:id="74" w:name="_Toc256000087"/>
      <w:bookmarkStart w:id="75" w:name="_Toc195191534"/>
      <w:r w:rsidRPr="003F3CA9">
        <w:t>Utsättning av läkemedel</w:t>
      </w:r>
      <w:bookmarkEnd w:id="69"/>
      <w:bookmarkEnd w:id="70"/>
      <w:bookmarkEnd w:id="71"/>
      <w:bookmarkEnd w:id="72"/>
      <w:bookmarkEnd w:id="73"/>
      <w:bookmarkEnd w:id="74"/>
      <w:bookmarkEnd w:id="75"/>
    </w:p>
    <w:p w14:paraId="05D0F62B" w14:textId="17B4692C" w:rsidR="003F3CA9" w:rsidRPr="003F3CA9" w:rsidRDefault="003F3CA9" w:rsidP="00F84EBB">
      <w:r>
        <w:t>Antikoagulantia och trombocythämmare ska sättas ut enligt de sjukhusövergripande styrdokumenten:</w:t>
      </w:r>
    </w:p>
    <w:bookmarkStart w:id="76" w:name="_Hlk50388948"/>
    <w:p w14:paraId="3C808B6A" w14:textId="33F17E9D" w:rsidR="003F3CA9" w:rsidRPr="004A7C42" w:rsidRDefault="004A7C42" w:rsidP="00F84EBB">
      <w:pPr>
        <w:pStyle w:val="ListBullet"/>
        <w:rPr>
          <w:rStyle w:val="Hyperlink"/>
        </w:rPr>
      </w:pPr>
      <w:r>
        <w:rPr>
          <w:color w:val="0000FF"/>
          <w:u w:val="single"/>
        </w:rPr>
        <w:fldChar w:fldCharType="begin"/>
      </w:r>
      <w:r>
        <w:rPr>
          <w:color w:val="0000FF"/>
          <w:u w:val="single"/>
        </w:rPr>
        <w:instrText xml:space="preserve"> HYPERLINK "https://mellanarkiv-offentlig.vgregion.se/alfresco/s/archive/stream/public/v1/source/available/sofia/sas9642-738863596-49/surrogate" </w:instrText>
      </w:r>
      <w:r>
        <w:rPr>
          <w:color w:val="0000FF"/>
          <w:u w:val="single"/>
        </w:rPr>
      </w:r>
      <w:r>
        <w:rPr>
          <w:color w:val="0000FF"/>
          <w:u w:val="single"/>
        </w:rPr>
        <w:fldChar w:fldCharType="separate"/>
      </w:r>
      <w:r w:rsidR="003F3CA9" w:rsidRPr="004A7C42">
        <w:rPr>
          <w:rStyle w:val="Hyperlink"/>
        </w:rPr>
        <w:t>Antikoagulantia och trombocythämmare, tillfällig utsättning inför elektiv operation</w:t>
      </w:r>
    </w:p>
    <w:p w14:paraId="2A7147C6" w14:textId="78A983D5" w:rsidR="003F3CA9" w:rsidRPr="005C262A" w:rsidRDefault="004A7C42" w:rsidP="00F84EBB">
      <w:pPr>
        <w:pStyle w:val="ListBullet"/>
        <w:rPr>
          <w:rStyle w:val="Hyperlink"/>
        </w:rPr>
      </w:pPr>
      <w:r>
        <w:rPr>
          <w:color w:val="0000FF"/>
          <w:u w:val="single"/>
        </w:rPr>
        <w:fldChar w:fldCharType="end"/>
      </w:r>
      <w:r w:rsidR="005C262A">
        <w:rPr>
          <w:color w:val="0000FF"/>
          <w:u w:val="single"/>
        </w:rPr>
        <w:fldChar w:fldCharType="begin"/>
      </w:r>
      <w:r w:rsidR="005C262A">
        <w:rPr>
          <w:color w:val="0000FF"/>
          <w:u w:val="single"/>
        </w:rPr>
        <w:instrText xml:space="preserve"> HYPERLINK "https://mellanarkiv-offentlig.vgregion.se/alfresco/s/archive/stream/public/v1/source/available/sofia/sas9642-738863596-50/surrogate" </w:instrText>
      </w:r>
      <w:r w:rsidR="005C262A">
        <w:rPr>
          <w:color w:val="0000FF"/>
          <w:u w:val="single"/>
        </w:rPr>
      </w:r>
      <w:r w:rsidR="005C262A">
        <w:rPr>
          <w:color w:val="0000FF"/>
          <w:u w:val="single"/>
        </w:rPr>
        <w:fldChar w:fldCharType="separate"/>
      </w:r>
      <w:r w:rsidR="003F3CA9" w:rsidRPr="005C262A">
        <w:rPr>
          <w:rStyle w:val="Hyperlink"/>
        </w:rPr>
        <w:t>Antikoagulantia och/eller trombocythämmare vid akut/halvakut kirurgi inom 24 timmar</w:t>
      </w:r>
    </w:p>
    <w:bookmarkEnd w:id="76"/>
    <w:p w14:paraId="56DB3797" w14:textId="159B716C" w:rsidR="003F3CA9" w:rsidRPr="003F3CA9" w:rsidRDefault="005C262A" w:rsidP="00F84EBB">
      <w:r>
        <w:rPr>
          <w:color w:val="0000FF"/>
          <w:u w:val="single"/>
        </w:rPr>
        <w:fldChar w:fldCharType="end"/>
      </w:r>
      <w:r w:rsidR="003F3CA9" w:rsidRPr="003F3CA9">
        <w:rPr>
          <w:b/>
          <w:bCs/>
        </w:rPr>
        <w:t>OBS!</w:t>
      </w:r>
      <w:r w:rsidR="003F3CA9" w:rsidRPr="003F3CA9">
        <w:t xml:space="preserve"> Patienten ska ha med sig ifyllt formulär angående eventuell antikoagulation/trombocythämmande behandling till ingreppet på </w:t>
      </w:r>
      <w:r w:rsidR="003F3CA9">
        <w:t>radiologin.</w:t>
      </w:r>
      <w:r w:rsidR="003F3CA9" w:rsidRPr="003F3CA9">
        <w:t xml:space="preserve"> Angående vad som gäller specifikt vid finnålspunktioner och kateterbyte, se rubrik ”</w:t>
      </w:r>
      <w:hyperlink w:anchor="_Specifika_förberedelser_och">
        <w:r w:rsidR="00A427B1" w:rsidRPr="38560ED9">
          <w:rPr>
            <w:rStyle w:val="Hyperlink"/>
          </w:rPr>
          <w:t>Finnålspunk</w:t>
        </w:r>
        <w:r w:rsidR="00A427B1" w:rsidRPr="38560ED9">
          <w:rPr>
            <w:rStyle w:val="Hyperlink"/>
          </w:rPr>
          <w:t>t</w:t>
        </w:r>
        <w:r w:rsidR="00A427B1" w:rsidRPr="38560ED9">
          <w:rPr>
            <w:rStyle w:val="Hyperlink"/>
          </w:rPr>
          <w:t>ioner och dränbyten</w:t>
        </w:r>
      </w:hyperlink>
      <w:r w:rsidR="003F3CA9">
        <w:t>”</w:t>
      </w:r>
    </w:p>
    <w:p w14:paraId="32F092B1" w14:textId="77777777" w:rsidR="003F3CA9" w:rsidRPr="003F3CA9" w:rsidRDefault="003F3CA9" w:rsidP="00F84EBB">
      <w:pPr>
        <w:pStyle w:val="Heading3"/>
      </w:pPr>
      <w:bookmarkStart w:id="77" w:name="_Toc60662038"/>
      <w:bookmarkStart w:id="78" w:name="_Toc256000010"/>
      <w:bookmarkStart w:id="79" w:name="_Toc256000036"/>
      <w:bookmarkStart w:id="80" w:name="_Toc69915247"/>
      <w:bookmarkStart w:id="81" w:name="_Toc256000062"/>
      <w:bookmarkStart w:id="82" w:name="_Toc256000088"/>
      <w:bookmarkStart w:id="83" w:name="_Toc195191535"/>
      <w:r w:rsidRPr="003F3CA9">
        <w:t>Provtagning av aktuellt PK-värde</w:t>
      </w:r>
      <w:bookmarkEnd w:id="77"/>
      <w:bookmarkEnd w:id="78"/>
      <w:bookmarkEnd w:id="79"/>
      <w:bookmarkEnd w:id="80"/>
      <w:bookmarkEnd w:id="81"/>
      <w:bookmarkEnd w:id="82"/>
      <w:bookmarkEnd w:id="83"/>
    </w:p>
    <w:p w14:paraId="52386D49" w14:textId="00897556" w:rsidR="003F3CA9" w:rsidRPr="003F3CA9" w:rsidRDefault="003F3CA9" w:rsidP="00F84EBB">
      <w:r w:rsidRPr="003F3CA9">
        <w:t>Provtagning av aktuellt PK-värde ska ske:</w:t>
      </w:r>
    </w:p>
    <w:p w14:paraId="59C57351" w14:textId="77777777" w:rsidR="003F3CA9" w:rsidRPr="003F3CA9" w:rsidRDefault="003F3CA9" w:rsidP="00F84EBB">
      <w:pPr>
        <w:pStyle w:val="ListBullet"/>
      </w:pPr>
      <w:r w:rsidRPr="003F3CA9">
        <w:t>Inom 24 timmar hos inneliggande.</w:t>
      </w:r>
    </w:p>
    <w:p w14:paraId="06E5D68D" w14:textId="639D11B7" w:rsidR="003F3CA9" w:rsidRPr="003F3CA9" w:rsidRDefault="003F3CA9" w:rsidP="00F84EBB">
      <w:pPr>
        <w:pStyle w:val="ListBullet"/>
      </w:pPr>
      <w:r w:rsidRPr="003F3CA9">
        <w:t>Inom 2 veckor hos leverfriska /</w:t>
      </w:r>
      <w:r w:rsidR="00E649E0">
        <w:t xml:space="preserve"> </w:t>
      </w:r>
      <w:r w:rsidRPr="003F3CA9">
        <w:t>1 vecka vid leversjukdom förutsatt att ingen akut sjukdom kommit emellan.</w:t>
      </w:r>
    </w:p>
    <w:p w14:paraId="3A6496D2" w14:textId="77777777" w:rsidR="003F3CA9" w:rsidRPr="003F3CA9" w:rsidRDefault="003F3CA9" w:rsidP="00F84EBB">
      <w:pPr>
        <w:pStyle w:val="ListBullet"/>
      </w:pPr>
      <w:r w:rsidRPr="003F3CA9">
        <w:t>För lågriskingrepp gäller PK &lt;2 och vid högriskingrepp PK &lt;1,5.</w:t>
      </w:r>
    </w:p>
    <w:p w14:paraId="3FFAC796" w14:textId="77777777" w:rsidR="003F3CA9" w:rsidRPr="003F3CA9" w:rsidRDefault="003F3CA9" w:rsidP="00F84EBB">
      <w:pPr>
        <w:pStyle w:val="ListBullet"/>
      </w:pPr>
      <w:r w:rsidRPr="003F3CA9">
        <w:t>Eventuell reversering sköts av remittent.</w:t>
      </w:r>
    </w:p>
    <w:p w14:paraId="12C7A268" w14:textId="77777777" w:rsidR="003F3CA9" w:rsidRPr="003F3CA9" w:rsidRDefault="003F3CA9" w:rsidP="00786D57">
      <w:pPr>
        <w:pStyle w:val="Heading3"/>
      </w:pPr>
      <w:bookmarkStart w:id="84" w:name="_Toc60662039"/>
      <w:bookmarkStart w:id="85" w:name="_Toc256000011"/>
      <w:bookmarkStart w:id="86" w:name="_Toc256000037"/>
      <w:bookmarkStart w:id="87" w:name="_Toc69915248"/>
      <w:bookmarkStart w:id="88" w:name="_Toc256000063"/>
      <w:bookmarkStart w:id="89" w:name="_Toc256000089"/>
      <w:bookmarkStart w:id="90" w:name="_Toc195191536"/>
      <w:r w:rsidRPr="003F3CA9">
        <w:t>Fasta</w:t>
      </w:r>
      <w:bookmarkEnd w:id="84"/>
      <w:bookmarkEnd w:id="85"/>
      <w:bookmarkEnd w:id="86"/>
      <w:bookmarkEnd w:id="87"/>
      <w:bookmarkEnd w:id="88"/>
      <w:bookmarkEnd w:id="89"/>
      <w:bookmarkEnd w:id="90"/>
    </w:p>
    <w:p w14:paraId="0FAE2C40" w14:textId="77777777" w:rsidR="003F3CA9" w:rsidRPr="003F3CA9" w:rsidRDefault="003F3CA9" w:rsidP="00786D57">
      <w:r w:rsidRPr="003F3CA9">
        <w:t>Som regel gäller 2 timmars fasta inför samtliga lågriskingrepp och 4 timmars fasta inför högriskingrepp.</w:t>
      </w:r>
    </w:p>
    <w:p w14:paraId="27E45D22" w14:textId="77777777" w:rsidR="003F3CA9" w:rsidRPr="003F3CA9" w:rsidRDefault="003F3CA9" w:rsidP="00786D57">
      <w:r w:rsidRPr="003F3CA9">
        <w:t>Inför thoraxbiopsi gäller 6 timmars fasta.</w:t>
      </w:r>
    </w:p>
    <w:p w14:paraId="7ED59892" w14:textId="77777777" w:rsidR="003F3CA9" w:rsidRPr="003F3CA9" w:rsidRDefault="003F3CA9" w:rsidP="00786D57">
      <w:pPr>
        <w:pStyle w:val="Heading3"/>
      </w:pPr>
      <w:bookmarkStart w:id="91" w:name="_Toc60662040"/>
      <w:bookmarkStart w:id="92" w:name="_Toc256000012"/>
      <w:bookmarkStart w:id="93" w:name="_Toc256000038"/>
      <w:bookmarkStart w:id="94" w:name="_Toc69915249"/>
      <w:bookmarkStart w:id="95" w:name="_Toc256000064"/>
      <w:bookmarkStart w:id="96" w:name="_Toc256000090"/>
      <w:bookmarkStart w:id="97" w:name="_Toc195191537"/>
      <w:r w:rsidRPr="003F3CA9">
        <w:t>Fri venväg</w:t>
      </w:r>
      <w:bookmarkEnd w:id="91"/>
      <w:bookmarkEnd w:id="92"/>
      <w:bookmarkEnd w:id="93"/>
      <w:bookmarkEnd w:id="94"/>
      <w:bookmarkEnd w:id="95"/>
      <w:bookmarkEnd w:id="96"/>
      <w:bookmarkEnd w:id="97"/>
    </w:p>
    <w:p w14:paraId="634B1438" w14:textId="77777777" w:rsidR="003F3CA9" w:rsidRPr="003F3CA9" w:rsidRDefault="003F3CA9" w:rsidP="00786D57">
      <w:r w:rsidRPr="003F3CA9">
        <w:t>Fungerande fri venväg ska finnas vid samtliga högriskingrepp; sätts på avdelningen innan undersökning.</w:t>
      </w:r>
    </w:p>
    <w:p w14:paraId="525399DC" w14:textId="77777777" w:rsidR="003F3CA9" w:rsidRPr="003F3CA9" w:rsidRDefault="003F3CA9" w:rsidP="00786D57">
      <w:pPr>
        <w:pStyle w:val="Heading3"/>
      </w:pPr>
      <w:bookmarkStart w:id="98" w:name="_Toc60662041"/>
      <w:bookmarkStart w:id="99" w:name="_Toc256000013"/>
      <w:bookmarkStart w:id="100" w:name="_Toc256000039"/>
      <w:bookmarkStart w:id="101" w:name="_Toc69915250"/>
      <w:bookmarkStart w:id="102" w:name="_Toc256000065"/>
      <w:bookmarkStart w:id="103" w:name="_Toc256000091"/>
      <w:bookmarkStart w:id="104" w:name="_Toc195191538"/>
      <w:r w:rsidRPr="003F3CA9">
        <w:t>Premedicinering</w:t>
      </w:r>
      <w:bookmarkEnd w:id="98"/>
      <w:bookmarkEnd w:id="99"/>
      <w:bookmarkEnd w:id="100"/>
      <w:bookmarkEnd w:id="101"/>
      <w:bookmarkEnd w:id="102"/>
      <w:bookmarkEnd w:id="103"/>
      <w:bookmarkEnd w:id="104"/>
    </w:p>
    <w:p w14:paraId="6C426DE0" w14:textId="77777777" w:rsidR="003F3CA9" w:rsidRPr="003F3CA9" w:rsidRDefault="003F3CA9" w:rsidP="00BC5CB0">
      <w:pPr>
        <w:pStyle w:val="MellanrubrikVGR"/>
        <w:spacing w:before="120"/>
      </w:pPr>
      <w:bookmarkStart w:id="105" w:name="_Toc60662042"/>
      <w:bookmarkStart w:id="106" w:name="_Toc256000014"/>
      <w:bookmarkStart w:id="107" w:name="_Toc256000040"/>
      <w:bookmarkStart w:id="108" w:name="_Toc69915251"/>
      <w:bookmarkStart w:id="109" w:name="_Toc256000066"/>
      <w:bookmarkStart w:id="110" w:name="_Toc256000092"/>
      <w:bookmarkStart w:id="111" w:name="_Toc195191539"/>
      <w:r w:rsidRPr="003F3CA9">
        <w:t>Smärtlindring och lugnande</w:t>
      </w:r>
      <w:bookmarkEnd w:id="105"/>
      <w:bookmarkEnd w:id="106"/>
      <w:bookmarkEnd w:id="107"/>
      <w:bookmarkEnd w:id="108"/>
      <w:bookmarkEnd w:id="109"/>
      <w:bookmarkEnd w:id="110"/>
      <w:bookmarkEnd w:id="111"/>
    </w:p>
    <w:p w14:paraId="4B7E2C3A" w14:textId="77777777" w:rsidR="003F3CA9" w:rsidRPr="003F3CA9" w:rsidRDefault="003F3CA9" w:rsidP="00786D57">
      <w:r w:rsidRPr="003F3CA9">
        <w:t xml:space="preserve">Premedicinering rekommenderas vid högriskingrepp. Lämplig premedicinering är paracetamol samt tabl. Oxynorm. Oxynormdosen justeras efter patientens ålder, vikt och klinik. </w:t>
      </w:r>
      <w:proofErr w:type="gramStart"/>
      <w:r w:rsidRPr="003F3CA9">
        <w:t>5-10</w:t>
      </w:r>
      <w:proofErr w:type="gramEnd"/>
      <w:r w:rsidRPr="003F3CA9">
        <w:t xml:space="preserve"> mg räcker vanligtvis. Läkemedlen ordineras och ges från avdelningen cirka 1 timme innan ingreppet.</w:t>
      </w:r>
    </w:p>
    <w:p w14:paraId="42737EAB" w14:textId="01FDC58B" w:rsidR="003F3CA9" w:rsidRPr="003F3CA9" w:rsidRDefault="003F3CA9" w:rsidP="00786D57">
      <w:r w:rsidRPr="003F3CA9">
        <w:t xml:space="preserve">Patient som erhållit lugnande läkemedel och/eller morfinpreparat får inte lämnas utan tillsyn, vare sig på avdelning eller </w:t>
      </w:r>
      <w:r>
        <w:t>r</w:t>
      </w:r>
      <w:r w:rsidR="61AC2C5E">
        <w:t>adiologin</w:t>
      </w:r>
      <w:r w:rsidRPr="003F3CA9">
        <w:t xml:space="preserve"> (</w:t>
      </w:r>
      <w:proofErr w:type="gramStart"/>
      <w:r w:rsidRPr="003F3CA9">
        <w:t>t.ex.</w:t>
      </w:r>
      <w:proofErr w:type="gramEnd"/>
      <w:r w:rsidRPr="003F3CA9">
        <w:t xml:space="preserve"> i väntan på hämtning).</w:t>
      </w:r>
    </w:p>
    <w:p w14:paraId="63CF388A" w14:textId="3CD49B29" w:rsidR="003F3CA9" w:rsidRPr="003F3CA9" w:rsidRDefault="003F3CA9" w:rsidP="00786D57">
      <w:r w:rsidRPr="003F3CA9">
        <w:t xml:space="preserve">För PTC krävs EDA eller narkos. Remitterande enhet ansvarar för remiss till anestesikliniken. Samordning sker via </w:t>
      </w:r>
      <w:r>
        <w:t>radiolog</w:t>
      </w:r>
      <w:r w:rsidR="4E7C225A">
        <w:t>i</w:t>
      </w:r>
      <w:r>
        <w:t>n.</w:t>
      </w:r>
    </w:p>
    <w:p w14:paraId="1FB8FED8" w14:textId="77777777" w:rsidR="003F3CA9" w:rsidRPr="003F3CA9" w:rsidRDefault="003F3CA9" w:rsidP="00786D57">
      <w:pPr>
        <w:pStyle w:val="MellanrubrikVGR"/>
      </w:pPr>
      <w:bookmarkStart w:id="112" w:name="_Toc60662043"/>
      <w:bookmarkStart w:id="113" w:name="_Toc256000015"/>
      <w:bookmarkStart w:id="114" w:name="_Toc256000041"/>
      <w:bookmarkStart w:id="115" w:name="_Toc69915252"/>
      <w:bookmarkStart w:id="116" w:name="_Toc256000067"/>
      <w:bookmarkStart w:id="117" w:name="_Toc256000093"/>
      <w:bookmarkStart w:id="118" w:name="_Toc195191540"/>
      <w:r w:rsidRPr="003F3CA9">
        <w:t>Infektionsprofylax</w:t>
      </w:r>
      <w:bookmarkEnd w:id="112"/>
      <w:bookmarkEnd w:id="113"/>
      <w:bookmarkEnd w:id="114"/>
      <w:bookmarkEnd w:id="115"/>
      <w:bookmarkEnd w:id="116"/>
      <w:bookmarkEnd w:id="117"/>
      <w:bookmarkEnd w:id="118"/>
    </w:p>
    <w:p w14:paraId="17156FD9" w14:textId="5D1152A1" w:rsidR="003F3CA9" w:rsidRPr="003F3CA9" w:rsidRDefault="003F3CA9" w:rsidP="00786D57">
      <w:pPr>
        <w:rPr>
          <w:szCs w:val="20"/>
        </w:rPr>
      </w:pPr>
      <w:r w:rsidRPr="003F3CA9">
        <w:rPr>
          <w:szCs w:val="20"/>
        </w:rPr>
        <w:t xml:space="preserve">Vid nedanstående ingrepp krävs antibiotikaprofylax enligt sjukhusövergripande riktlinje </w:t>
      </w:r>
      <w:hyperlink r:id="rId18" w:history="1">
        <w:r w:rsidRPr="009A6986">
          <w:rPr>
            <w:rStyle w:val="Hyperlink"/>
          </w:rPr>
          <w:t>Antibiotikaprofylax inför kirurgi</w:t>
        </w:r>
      </w:hyperlink>
      <w:r w:rsidRPr="009A6986">
        <w:rPr>
          <w:rStyle w:val="Hyperlink"/>
        </w:rPr>
        <w:t>.</w:t>
      </w:r>
    </w:p>
    <w:p w14:paraId="2C70A755" w14:textId="77777777" w:rsidR="003F3CA9" w:rsidRPr="003F3CA9" w:rsidRDefault="003F3CA9" w:rsidP="38560ED9">
      <w:pPr>
        <w:pStyle w:val="ListParagraph"/>
        <w:numPr>
          <w:ilvl w:val="1"/>
          <w:numId w:val="9"/>
        </w:numPr>
      </w:pPr>
      <w:r>
        <w:t>PTC.</w:t>
      </w:r>
    </w:p>
    <w:p w14:paraId="78D03700" w14:textId="77777777" w:rsidR="003F3CA9" w:rsidRPr="003F3CA9" w:rsidRDefault="003F3CA9" w:rsidP="38560ED9">
      <w:pPr>
        <w:pStyle w:val="ListParagraph"/>
        <w:numPr>
          <w:ilvl w:val="1"/>
          <w:numId w:val="9"/>
        </w:numPr>
      </w:pPr>
      <w:r>
        <w:t>Inläggning av JJ-stent via befintlig pyelostomi.</w:t>
      </w:r>
    </w:p>
    <w:p w14:paraId="66DAF402" w14:textId="77777777" w:rsidR="003F3CA9" w:rsidRPr="003F3CA9" w:rsidRDefault="003F3CA9" w:rsidP="00786D57">
      <w:pPr>
        <w:pStyle w:val="Heading3"/>
      </w:pPr>
      <w:bookmarkStart w:id="119" w:name="_Toc60662044"/>
      <w:bookmarkStart w:id="120" w:name="_Toc256000016"/>
      <w:bookmarkStart w:id="121" w:name="_Toc256000042"/>
      <w:bookmarkStart w:id="122" w:name="_Toc69915253"/>
      <w:bookmarkStart w:id="123" w:name="_Toc256000068"/>
      <w:bookmarkStart w:id="124" w:name="_Toc256000094"/>
      <w:bookmarkStart w:id="125" w:name="_Toc195191541"/>
      <w:r w:rsidRPr="003F3CA9">
        <w:t>Eftervård</w:t>
      </w:r>
      <w:bookmarkEnd w:id="119"/>
      <w:bookmarkEnd w:id="120"/>
      <w:bookmarkEnd w:id="121"/>
      <w:bookmarkEnd w:id="122"/>
      <w:bookmarkEnd w:id="123"/>
      <w:bookmarkEnd w:id="124"/>
      <w:bookmarkEnd w:id="125"/>
    </w:p>
    <w:p w14:paraId="78CFD80D" w14:textId="77777777" w:rsidR="003F3CA9" w:rsidRPr="003F3CA9" w:rsidRDefault="003F3CA9" w:rsidP="00786D57">
      <w:r w:rsidRPr="003F3CA9">
        <w:t>Vid provtagning skickas erhållet material i märkta rör och ifylld remiss med patienten åter till avdelningen.</w:t>
      </w:r>
    </w:p>
    <w:p w14:paraId="58A05711" w14:textId="63564122" w:rsidR="003F3CA9" w:rsidRPr="003F3CA9" w:rsidRDefault="003F3CA9" w:rsidP="00786D57">
      <w:r w:rsidRPr="003F3CA9">
        <w:t xml:space="preserve">Patient som genomgått ingrepp hämtas av medicinsk personal. Vid komplikation bör sjuksköterska medfölja, se sjukhusövergripande rutin </w:t>
      </w:r>
      <w:hyperlink r:id="rId19" w:history="1">
        <w:r w:rsidRPr="00581D70">
          <w:rPr>
            <w:rStyle w:val="Hyperlink"/>
          </w:rPr>
          <w:t>Övervakning av patient vid undersökning och/eller intern transport mellan verksamheter inom SÄS Borås</w:t>
        </w:r>
      </w:hyperlink>
      <w:r w:rsidRPr="00581D70">
        <w:rPr>
          <w:rStyle w:val="Hyperlink"/>
        </w:rPr>
        <w:t>.</w:t>
      </w:r>
    </w:p>
    <w:p w14:paraId="1A391A31" w14:textId="77777777" w:rsidR="003F3CA9" w:rsidRPr="003F3CA9" w:rsidRDefault="003F3CA9" w:rsidP="00786D57">
      <w:pPr>
        <w:pStyle w:val="MellanrubrikVGR"/>
      </w:pPr>
      <w:bookmarkStart w:id="126" w:name="_Toc60662045"/>
      <w:bookmarkStart w:id="127" w:name="_Toc256000017"/>
      <w:bookmarkStart w:id="128" w:name="_Toc256000043"/>
      <w:bookmarkStart w:id="129" w:name="_Toc69915254"/>
      <w:bookmarkStart w:id="130" w:name="_Toc256000069"/>
      <w:bookmarkStart w:id="131" w:name="_Toc256000095"/>
      <w:bookmarkStart w:id="132" w:name="_Toc195191542"/>
      <w:r w:rsidRPr="003F3CA9">
        <w:t>Sängläge och fasta</w:t>
      </w:r>
      <w:bookmarkEnd w:id="126"/>
      <w:bookmarkEnd w:id="127"/>
      <w:bookmarkEnd w:id="128"/>
      <w:bookmarkEnd w:id="129"/>
      <w:bookmarkEnd w:id="130"/>
      <w:bookmarkEnd w:id="131"/>
      <w:bookmarkEnd w:id="132"/>
    </w:p>
    <w:p w14:paraId="68BF26DD" w14:textId="543974EA" w:rsidR="00BB4BA4" w:rsidRDefault="003F3CA9" w:rsidP="00786D57">
      <w:r>
        <w:t>Efter högriskingrepp rekommenderas i normalfallet 4 timmars sängläge och 2 timmars fasta. Detta för att främja hemostasen och observera att ingen blödningskomplikation uppstått. Tecken på detta kan vara buksmärta, takykardi och blodtrycksfall.</w:t>
      </w:r>
      <w:r w:rsidR="0A353485">
        <w:t xml:space="preserve"> Relevanta kontroller bör utföras.</w:t>
      </w:r>
    </w:p>
    <w:p w14:paraId="14BD4848" w14:textId="77777777" w:rsidR="003F3CA9" w:rsidRPr="003F3CA9" w:rsidRDefault="003F3CA9" w:rsidP="00786D57">
      <w:r w:rsidRPr="003F3CA9">
        <w:t>Vid lågriskingrepp räcker det i normalfallet med 2 timmars sängläge.</w:t>
      </w:r>
    </w:p>
    <w:p w14:paraId="3C8AA4CF" w14:textId="77777777" w:rsidR="003F3CA9" w:rsidRPr="003F3CA9" w:rsidRDefault="003F3CA9" w:rsidP="00E70C3F">
      <w:pPr>
        <w:pStyle w:val="MellanrubrikVGR"/>
      </w:pPr>
      <w:bookmarkStart w:id="133" w:name="_Toc60662046"/>
      <w:bookmarkStart w:id="134" w:name="_Toc256000018"/>
      <w:bookmarkStart w:id="135" w:name="_Toc256000044"/>
      <w:bookmarkStart w:id="136" w:name="_Toc69915255"/>
      <w:bookmarkStart w:id="137" w:name="_Toc256000070"/>
      <w:bookmarkStart w:id="138" w:name="_Toc256000096"/>
      <w:bookmarkStart w:id="139" w:name="_Toc195191543"/>
      <w:r w:rsidRPr="003F3CA9">
        <w:t>Kontroller</w:t>
      </w:r>
      <w:bookmarkEnd w:id="133"/>
      <w:bookmarkEnd w:id="134"/>
      <w:bookmarkEnd w:id="135"/>
      <w:bookmarkEnd w:id="136"/>
      <w:bookmarkEnd w:id="137"/>
      <w:bookmarkEnd w:id="138"/>
      <w:bookmarkEnd w:id="139"/>
    </w:p>
    <w:p w14:paraId="2DE16AF3" w14:textId="494E6C66" w:rsidR="003F3CA9" w:rsidRPr="003F3CA9" w:rsidRDefault="003F3CA9" w:rsidP="00E70C3F">
      <w:pPr>
        <w:pStyle w:val="ListBullet"/>
        <w:keepNext/>
        <w:keepLines/>
      </w:pPr>
      <w:r>
        <w:t xml:space="preserve">Vid ingrepp i </w:t>
      </w:r>
      <w:r w:rsidRPr="00AF09E4">
        <w:t xml:space="preserve">thorax </w:t>
      </w:r>
      <w:r w:rsidR="4644D444" w:rsidRPr="00AF09E4">
        <w:t>rekommenderas</w:t>
      </w:r>
      <w:r w:rsidRPr="00AF09E4">
        <w:t xml:space="preserve"> lungröntgenkontroll</w:t>
      </w:r>
      <w:r>
        <w:t xml:space="preserve"> 3</w:t>
      </w:r>
      <w:r w:rsidR="00AF09E4">
        <w:t> </w:t>
      </w:r>
      <w:r>
        <w:t>timmar efter ingreppet. Ny remiss erfordras.</w:t>
      </w:r>
    </w:p>
    <w:p w14:paraId="3BD0A646" w14:textId="77777777" w:rsidR="003F3CA9" w:rsidRPr="003F3CA9" w:rsidRDefault="003F3CA9" w:rsidP="00E70C3F">
      <w:pPr>
        <w:pStyle w:val="ListBullet"/>
        <w:keepNext/>
        <w:keepLines/>
      </w:pPr>
      <w:r w:rsidRPr="003F3CA9">
        <w:t>Vid inläggning av externa och interna drän, följ ordination på remissvar av läkare som utfört ingreppet.</w:t>
      </w:r>
    </w:p>
    <w:p w14:paraId="4E879589" w14:textId="77777777" w:rsidR="003F3CA9" w:rsidRPr="003F3CA9" w:rsidRDefault="003F3CA9" w:rsidP="00786D57">
      <w:pPr>
        <w:pStyle w:val="Heading3"/>
      </w:pPr>
      <w:bookmarkStart w:id="140" w:name="_Specifika_förberedelser_och"/>
      <w:bookmarkStart w:id="141" w:name="_Finnålspunktioner_och_dränbyten"/>
      <w:bookmarkStart w:id="142" w:name="_Toc60662047"/>
      <w:bookmarkStart w:id="143" w:name="_Toc256000019"/>
      <w:bookmarkStart w:id="144" w:name="_Toc256000045"/>
      <w:bookmarkStart w:id="145" w:name="_Toc69915256"/>
      <w:bookmarkStart w:id="146" w:name="_Toc256000071"/>
      <w:bookmarkStart w:id="147" w:name="_Toc256000097"/>
      <w:bookmarkStart w:id="148" w:name="_Toc195191544"/>
      <w:bookmarkEnd w:id="140"/>
      <w:bookmarkEnd w:id="141"/>
      <w:r w:rsidRPr="003F3CA9">
        <w:t>Finnålspunktioner och dränbyten</w:t>
      </w:r>
      <w:bookmarkEnd w:id="142"/>
      <w:bookmarkEnd w:id="143"/>
      <w:bookmarkEnd w:id="144"/>
      <w:bookmarkEnd w:id="145"/>
      <w:bookmarkEnd w:id="146"/>
      <w:bookmarkEnd w:id="147"/>
      <w:bookmarkEnd w:id="148"/>
    </w:p>
    <w:p w14:paraId="428074E6" w14:textId="77777777" w:rsidR="003F3CA9" w:rsidRPr="003F3CA9" w:rsidRDefault="003F3CA9" w:rsidP="002E2297">
      <w:pPr>
        <w:pStyle w:val="MellanrubrikVGR"/>
        <w:spacing w:before="120"/>
      </w:pPr>
      <w:bookmarkStart w:id="149" w:name="_Toc60662048"/>
      <w:bookmarkStart w:id="150" w:name="_Toc256000020"/>
      <w:bookmarkStart w:id="151" w:name="_Toc256000046"/>
      <w:bookmarkStart w:id="152" w:name="_Toc69915257"/>
      <w:bookmarkStart w:id="153" w:name="_Toc256000072"/>
      <w:bookmarkStart w:id="154" w:name="_Toc256000098"/>
      <w:bookmarkStart w:id="155" w:name="_Toc195191545"/>
      <w:r w:rsidRPr="003F3CA9">
        <w:t>Finnålspunktioner</w:t>
      </w:r>
      <w:bookmarkEnd w:id="149"/>
      <w:bookmarkEnd w:id="150"/>
      <w:bookmarkEnd w:id="151"/>
      <w:bookmarkEnd w:id="152"/>
      <w:bookmarkEnd w:id="153"/>
      <w:bookmarkEnd w:id="154"/>
      <w:bookmarkEnd w:id="155"/>
    </w:p>
    <w:p w14:paraId="55116402" w14:textId="77777777" w:rsidR="003F3CA9" w:rsidRPr="003F3CA9" w:rsidRDefault="003F3CA9" w:rsidP="00786D57">
      <w:r w:rsidRPr="003F3CA9">
        <w:t>Inga prover behövs.</w:t>
      </w:r>
    </w:p>
    <w:p w14:paraId="1736935F" w14:textId="77777777" w:rsidR="003F3CA9" w:rsidRPr="003F3CA9" w:rsidRDefault="003F3CA9" w:rsidP="00786D57">
      <w:r w:rsidRPr="003F3CA9">
        <w:t>Antitrombotiska läkemedel behöver inte sättas ut inför ytlig punktion men det är bra om eventuell medicinering med antitrombotiska läkemedel nämns i remissen.</w:t>
      </w:r>
    </w:p>
    <w:p w14:paraId="23C0538B" w14:textId="77777777" w:rsidR="003F3CA9" w:rsidRPr="003F3CA9" w:rsidRDefault="003F3CA9" w:rsidP="00786D57">
      <w:r w:rsidRPr="003F3CA9">
        <w:t>Två timmars fasta.</w:t>
      </w:r>
    </w:p>
    <w:p w14:paraId="2451BF88" w14:textId="77777777" w:rsidR="003F3CA9" w:rsidRPr="003F3CA9" w:rsidRDefault="003F3CA9" w:rsidP="00786D57">
      <w:r w:rsidRPr="003F3CA9">
        <w:t>Inga efterkontroller om inte stickblödning kunnat konstateras. I dessa fall görs en uppföljande undersökning cirka 30 minuter senare för att se att blödningen stannat av innan hemgång.</w:t>
      </w:r>
    </w:p>
    <w:p w14:paraId="6F2D9B8C" w14:textId="21FFEFF0" w:rsidR="003F3CA9" w:rsidRPr="003F3CA9" w:rsidRDefault="003F3CA9" w:rsidP="00786D57">
      <w:pPr>
        <w:pStyle w:val="MellanrubrikVGR"/>
      </w:pPr>
      <w:bookmarkStart w:id="156" w:name="_Toc60662049"/>
      <w:bookmarkStart w:id="157" w:name="_Toc256000021"/>
      <w:bookmarkStart w:id="158" w:name="_Toc256000047"/>
      <w:bookmarkStart w:id="159" w:name="_Toc69915258"/>
      <w:bookmarkStart w:id="160" w:name="_Toc256000073"/>
      <w:bookmarkStart w:id="161" w:name="_Toc256000099"/>
      <w:bookmarkStart w:id="162" w:name="_Toc195191546"/>
      <w:r w:rsidRPr="003F3CA9">
        <w:t>Pyelostomibyte</w:t>
      </w:r>
      <w:bookmarkEnd w:id="156"/>
      <w:bookmarkEnd w:id="157"/>
      <w:bookmarkEnd w:id="158"/>
      <w:bookmarkEnd w:id="159"/>
      <w:bookmarkEnd w:id="160"/>
      <w:bookmarkEnd w:id="161"/>
      <w:bookmarkEnd w:id="162"/>
    </w:p>
    <w:p w14:paraId="43B52D37" w14:textId="5894ACF8" w:rsidR="003F3CA9" w:rsidRPr="003F3CA9" w:rsidRDefault="003F3CA9" w:rsidP="00786D57">
      <w:pPr>
        <w:rPr>
          <w:szCs w:val="20"/>
        </w:rPr>
      </w:pPr>
      <w:r w:rsidRPr="003F3CA9">
        <w:rPr>
          <w:szCs w:val="20"/>
        </w:rPr>
        <w:t xml:space="preserve">Antibiotikaprofylax krävs inför pyelostomibyte; detta ordineras av remitterande läkare och ges på avdelningen, se riktlinje </w:t>
      </w:r>
      <w:hyperlink r:id="rId20" w:history="1">
        <w:r w:rsidR="00581D70" w:rsidRPr="009A6986">
          <w:rPr>
            <w:rStyle w:val="Hyperlink"/>
          </w:rPr>
          <w:t xml:space="preserve">Antibiotikaprofylax inför </w:t>
        </w:r>
        <w:r w:rsidR="00581D70" w:rsidRPr="009A6986">
          <w:rPr>
            <w:rStyle w:val="Hyperlink"/>
          </w:rPr>
          <w:t>k</w:t>
        </w:r>
        <w:r w:rsidR="00581D70" w:rsidRPr="009A6986">
          <w:rPr>
            <w:rStyle w:val="Hyperlink"/>
          </w:rPr>
          <w:t>irurgi</w:t>
        </w:r>
      </w:hyperlink>
      <w:r w:rsidRPr="003F3CA9">
        <w:rPr>
          <w:szCs w:val="20"/>
        </w:rPr>
        <w:t>.</w:t>
      </w:r>
    </w:p>
    <w:p w14:paraId="18946B6D" w14:textId="4D134A07" w:rsidR="003F3CA9" w:rsidRPr="003F3CA9" w:rsidRDefault="003F3CA9" w:rsidP="00786D57">
      <w:r>
        <w:t xml:space="preserve">Vid polikliniskt byte ordineras och fås antibiotika på radiologin enligt rutin </w:t>
      </w:r>
      <w:hyperlink r:id="rId21">
        <w:r w:rsidRPr="38560ED9">
          <w:rPr>
            <w:rStyle w:val="Hyperlink"/>
          </w:rPr>
          <w:t>Läkemedelsordinationer - radiologi</w:t>
        </w:r>
      </w:hyperlink>
      <w:r>
        <w:t>.</w:t>
      </w:r>
    </w:p>
    <w:p w14:paraId="10EA0347" w14:textId="77777777" w:rsidR="003F3CA9" w:rsidRPr="003F3CA9" w:rsidRDefault="003F3CA9" w:rsidP="001D4630">
      <w:pPr>
        <w:pStyle w:val="ListBullet"/>
      </w:pPr>
      <w:r w:rsidRPr="003F3CA9">
        <w:t>Inga prover behövs.</w:t>
      </w:r>
    </w:p>
    <w:p w14:paraId="7C8C63A0" w14:textId="77777777" w:rsidR="003F3CA9" w:rsidRPr="003F3CA9" w:rsidRDefault="003F3CA9" w:rsidP="001D4630">
      <w:pPr>
        <w:pStyle w:val="ListBullet"/>
      </w:pPr>
      <w:r w:rsidRPr="003F3CA9">
        <w:t>Antitrombotiska läkemedel behöver inte sättas ut.</w:t>
      </w:r>
    </w:p>
    <w:p w14:paraId="30D6F11B" w14:textId="77777777" w:rsidR="003F3CA9" w:rsidRPr="003F3CA9" w:rsidRDefault="003F3CA9" w:rsidP="001D4630">
      <w:pPr>
        <w:pStyle w:val="ListBullet"/>
      </w:pPr>
      <w:r w:rsidRPr="003F3CA9">
        <w:t>Ingen fasta krävs.</w:t>
      </w:r>
    </w:p>
    <w:p w14:paraId="40EC5593" w14:textId="77777777" w:rsidR="003F3CA9" w:rsidRPr="003F3CA9" w:rsidRDefault="003F3CA9" w:rsidP="001D4630">
      <w:pPr>
        <w:pStyle w:val="ListBullet"/>
      </w:pPr>
      <w:r w:rsidRPr="003F3CA9">
        <w:t>Kontroll görs för att tillse att det rinner i katetern innan hemgång.</w:t>
      </w:r>
    </w:p>
    <w:p w14:paraId="459BCE28" w14:textId="77777777" w:rsidR="003F3CA9" w:rsidRPr="003F3CA9" w:rsidRDefault="003F3CA9" w:rsidP="001D4630">
      <w:pPr>
        <w:pStyle w:val="ListBullet"/>
      </w:pPr>
      <w:r w:rsidRPr="003F3CA9">
        <w:t>Rekommenderat bytesintervall för pyelostomier är 3 månader.</w:t>
      </w:r>
    </w:p>
    <w:p w14:paraId="0540A1A3" w14:textId="77777777" w:rsidR="003F3CA9" w:rsidRPr="003F3CA9" w:rsidRDefault="003F3CA9" w:rsidP="00D07819">
      <w:pPr>
        <w:pStyle w:val="MellanrubrikVGR"/>
      </w:pPr>
      <w:bookmarkStart w:id="163" w:name="_Toc60662050"/>
      <w:bookmarkStart w:id="164" w:name="_Toc256000022"/>
      <w:bookmarkStart w:id="165" w:name="_Toc256000048"/>
      <w:bookmarkStart w:id="166" w:name="_Toc69915259"/>
      <w:bookmarkStart w:id="167" w:name="_Toc256000074"/>
      <w:bookmarkStart w:id="168" w:name="_Toc256000100"/>
      <w:bookmarkStart w:id="169" w:name="_Toc195191547"/>
      <w:r w:rsidRPr="003F3CA9">
        <w:t>Övriga kateterbyten</w:t>
      </w:r>
      <w:bookmarkEnd w:id="163"/>
      <w:bookmarkEnd w:id="164"/>
      <w:bookmarkEnd w:id="165"/>
      <w:bookmarkEnd w:id="166"/>
      <w:bookmarkEnd w:id="167"/>
      <w:bookmarkEnd w:id="168"/>
      <w:bookmarkEnd w:id="169"/>
    </w:p>
    <w:p w14:paraId="1B859A2C" w14:textId="77777777" w:rsidR="003F3CA9" w:rsidRPr="003F3CA9" w:rsidRDefault="003F3CA9" w:rsidP="00D07819">
      <w:pPr>
        <w:pStyle w:val="ListBullet"/>
        <w:keepNext/>
        <w:keepLines/>
      </w:pPr>
      <w:r w:rsidRPr="003F3CA9">
        <w:t>Inga prover behövs.</w:t>
      </w:r>
    </w:p>
    <w:p w14:paraId="6F78470C" w14:textId="77777777" w:rsidR="003F3CA9" w:rsidRPr="003F3CA9" w:rsidRDefault="003F3CA9" w:rsidP="00D07819">
      <w:pPr>
        <w:pStyle w:val="ListBullet"/>
        <w:keepNext/>
        <w:keepLines/>
      </w:pPr>
      <w:r w:rsidRPr="003F3CA9">
        <w:t>Antitrombotiska läkemedel behöver inte sättas ut.</w:t>
      </w:r>
    </w:p>
    <w:p w14:paraId="744A98FC" w14:textId="77777777" w:rsidR="003F3CA9" w:rsidRPr="003F3CA9" w:rsidRDefault="003F3CA9" w:rsidP="00D07819">
      <w:pPr>
        <w:pStyle w:val="ListBullet"/>
        <w:keepNext/>
        <w:keepLines/>
      </w:pPr>
      <w:r w:rsidRPr="003F3CA9">
        <w:t>Ingen fasta krävs.</w:t>
      </w:r>
    </w:p>
    <w:p w14:paraId="49FA78AD" w14:textId="77777777" w:rsidR="003F3CA9" w:rsidRPr="00FD12AC" w:rsidRDefault="003F3CA9" w:rsidP="00FD12AC">
      <w:pPr>
        <w:pStyle w:val="Heading2"/>
      </w:pPr>
      <w:bookmarkStart w:id="170" w:name="_Toc182366122"/>
      <w:bookmarkStart w:id="171" w:name="_Toc60662051"/>
      <w:bookmarkStart w:id="172" w:name="_Toc256000023"/>
      <w:bookmarkStart w:id="173" w:name="_Toc256000049"/>
      <w:bookmarkStart w:id="174" w:name="_Toc69915260"/>
      <w:bookmarkStart w:id="175" w:name="_Toc256000075"/>
      <w:bookmarkStart w:id="176" w:name="_Toc256000101"/>
      <w:bookmarkStart w:id="177" w:name="_Toc195191548"/>
      <w:r w:rsidRPr="00FD12AC">
        <w:t>Dokumentinformation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14:paraId="28F458FE" w14:textId="77777777" w:rsidR="003F3CA9" w:rsidRPr="00BC5CB0" w:rsidRDefault="003F3CA9" w:rsidP="002E2297">
      <w:pPr>
        <w:keepNext/>
        <w:keepLines/>
        <w:spacing w:after="0"/>
        <w:rPr>
          <w:b/>
          <w:bCs/>
        </w:rPr>
      </w:pPr>
      <w:r w:rsidRPr="00BC5CB0">
        <w:rPr>
          <w:b/>
          <w:bCs/>
        </w:rPr>
        <w:t>För innehållet svarar</w:t>
      </w:r>
    </w:p>
    <w:p w14:paraId="4106E170" w14:textId="433DFD71" w:rsidR="003F3CA9" w:rsidRPr="003F3CA9" w:rsidRDefault="003F3CA9" w:rsidP="002E2297">
      <w:pPr>
        <w:keepNext/>
        <w:keepLines/>
      </w:pPr>
      <w:r>
        <w:t xml:space="preserve">Katarina Wahlström, läkarchef, </w:t>
      </w:r>
      <w:r w:rsidR="00C57B86">
        <w:t>b</w:t>
      </w:r>
      <w:r w:rsidR="5621E90F">
        <w:t>ild och funktionsmedicin</w:t>
      </w:r>
      <w:r w:rsidR="00C57B86">
        <w:t>,</w:t>
      </w:r>
      <w:r>
        <w:t xml:space="preserve"> SÄS</w:t>
      </w:r>
      <w:r>
        <w:br/>
        <w:t xml:space="preserve">Karin Svensson, överläkare, </w:t>
      </w:r>
      <w:r w:rsidR="00C57B86">
        <w:t>b</w:t>
      </w:r>
      <w:r w:rsidR="3B04A8C1">
        <w:t>ild och funktionsmedicin</w:t>
      </w:r>
      <w:r w:rsidR="00C57B86">
        <w:t>,</w:t>
      </w:r>
      <w:r>
        <w:t xml:space="preserve"> SÄS</w:t>
      </w:r>
      <w:r>
        <w:br/>
        <w:t xml:space="preserve">Elin Wemmeus, överläkare, </w:t>
      </w:r>
      <w:r w:rsidR="00C57B86">
        <w:t>b</w:t>
      </w:r>
      <w:r w:rsidR="5F723A73">
        <w:t>ild och funktionsmedicin</w:t>
      </w:r>
      <w:r w:rsidR="00C57B86">
        <w:t>,</w:t>
      </w:r>
      <w:r>
        <w:t xml:space="preserve"> SÄS</w:t>
      </w:r>
    </w:p>
    <w:p w14:paraId="4003655F" w14:textId="22F60C84" w:rsidR="003F3CA9" w:rsidRPr="00BC5CB0" w:rsidRDefault="003F3CA9" w:rsidP="002E2297">
      <w:pPr>
        <w:keepNext/>
        <w:keepLines/>
        <w:spacing w:after="0"/>
        <w:rPr>
          <w:b/>
          <w:bCs/>
        </w:rPr>
      </w:pPr>
      <w:bookmarkStart w:id="178" w:name="_Toc149035757"/>
      <w:bookmarkStart w:id="179" w:name="_Toc149978547"/>
      <w:r w:rsidRPr="00BC5CB0">
        <w:rPr>
          <w:b/>
          <w:bCs/>
        </w:rPr>
        <w:t>Remissinstanser</w:t>
      </w:r>
      <w:bookmarkEnd w:id="178"/>
      <w:bookmarkEnd w:id="179"/>
      <w:r w:rsidR="002E2297">
        <w:rPr>
          <w:b/>
          <w:bCs/>
        </w:rPr>
        <w:t xml:space="preserve"> </w:t>
      </w:r>
      <w:r w:rsidR="002E2297" w:rsidRPr="002E2297">
        <w:t>(utgåva 1)</w:t>
      </w:r>
    </w:p>
    <w:p w14:paraId="5D54C5A0" w14:textId="77777777" w:rsidR="003F3CA9" w:rsidRPr="003F3CA9" w:rsidRDefault="003F3CA9" w:rsidP="002E2297">
      <w:pPr>
        <w:keepNext/>
        <w:keepLines/>
        <w:rPr>
          <w:szCs w:val="20"/>
        </w:rPr>
      </w:pPr>
      <w:r w:rsidRPr="003F3CA9">
        <w:rPr>
          <w:szCs w:val="20"/>
        </w:rPr>
        <w:t>Verksamhetschefer SÄS</w:t>
      </w:r>
    </w:p>
    <w:p w14:paraId="182E7C58" w14:textId="77777777" w:rsidR="003F3CA9" w:rsidRPr="00BC5CB0" w:rsidRDefault="003F3CA9" w:rsidP="002E2297">
      <w:pPr>
        <w:keepNext/>
        <w:keepLines/>
        <w:spacing w:after="0"/>
        <w:rPr>
          <w:b/>
          <w:bCs/>
        </w:rPr>
      </w:pPr>
      <w:r w:rsidRPr="00BC5CB0">
        <w:rPr>
          <w:b/>
          <w:bCs/>
        </w:rPr>
        <w:t>Fastställt av</w:t>
      </w:r>
    </w:p>
    <w:p w14:paraId="4A65010D" w14:textId="29F2A409" w:rsidR="003F3CA9" w:rsidRPr="003F3CA9" w:rsidRDefault="00BC5CB0" w:rsidP="002E2297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3F3CA9" w:rsidRPr="003F3CA9">
        <w:rPr>
          <w:szCs w:val="20"/>
        </w:rPr>
        <w:t>,</w:t>
      </w:r>
      <w:r>
        <w:rPr>
          <w:szCs w:val="20"/>
        </w:rPr>
        <w:t xml:space="preserve"> </w:t>
      </w:r>
      <w:r w:rsidR="003F3CA9" w:rsidRPr="003F3CA9">
        <w:rPr>
          <w:szCs w:val="20"/>
        </w:rPr>
        <w:t>chefläkare, SÄS</w:t>
      </w:r>
    </w:p>
    <w:p w14:paraId="1FE63BB2" w14:textId="77777777" w:rsidR="003F3CA9" w:rsidRPr="00BC5CB0" w:rsidRDefault="003F3CA9" w:rsidP="002E2297">
      <w:pPr>
        <w:keepNext/>
        <w:keepLines/>
        <w:spacing w:after="0"/>
        <w:rPr>
          <w:b/>
          <w:bCs/>
        </w:rPr>
      </w:pPr>
      <w:r w:rsidRPr="00BC5CB0">
        <w:rPr>
          <w:b/>
          <w:bCs/>
        </w:rPr>
        <w:t>Nyckelord</w:t>
      </w:r>
    </w:p>
    <w:p w14:paraId="5E8CEBB0" w14:textId="77777777" w:rsidR="003F3CA9" w:rsidRPr="003F3CA9" w:rsidRDefault="003F3CA9" w:rsidP="002E2297">
      <w:pPr>
        <w:keepNext/>
        <w:keepLines/>
        <w:rPr>
          <w:szCs w:val="20"/>
        </w:rPr>
      </w:pPr>
      <w:r w:rsidRPr="003F3CA9">
        <w:rPr>
          <w:szCs w:val="20"/>
        </w:rPr>
        <w:t>Biopsi, dräninläggning, dränagebyte, DT-ledd thoraxbiopsi, PTC, punktioner, pyelostomi, pyelostomibyte, abscess, abscessdränage, finnålspunktion, smärtlindring, premedicinering, förberedelser, datortomografi</w:t>
      </w:r>
    </w:p>
    <w:p w14:paraId="5F3A987A" w14:textId="77777777" w:rsidR="003F3CA9" w:rsidRPr="003F3CA9" w:rsidRDefault="003F3CA9" w:rsidP="00BC5CB0">
      <w:pPr>
        <w:pStyle w:val="Heading2"/>
      </w:pPr>
      <w:bookmarkStart w:id="180" w:name="_Toc60662052"/>
      <w:bookmarkStart w:id="181" w:name="_Toc256000024"/>
      <w:bookmarkStart w:id="182" w:name="_Toc256000050"/>
      <w:bookmarkStart w:id="183" w:name="_Toc69915261"/>
      <w:bookmarkStart w:id="184" w:name="_Toc256000076"/>
      <w:bookmarkStart w:id="185" w:name="_Toc256000102"/>
      <w:bookmarkStart w:id="186" w:name="_Toc195191549"/>
      <w:r w:rsidRPr="003F3CA9">
        <w:t>Referensförteckning</w:t>
      </w:r>
      <w:bookmarkEnd w:id="180"/>
      <w:bookmarkEnd w:id="181"/>
      <w:bookmarkEnd w:id="182"/>
      <w:bookmarkEnd w:id="183"/>
      <w:bookmarkEnd w:id="184"/>
      <w:bookmarkEnd w:id="185"/>
      <w:bookmarkEnd w:id="186"/>
    </w:p>
    <w:p w14:paraId="65F85C7B" w14:textId="77777777" w:rsidR="003F3CA9" w:rsidRPr="003F3CA9" w:rsidRDefault="003F3CA9" w:rsidP="00BC5CB0">
      <w:pPr>
        <w:pStyle w:val="Punktlistanumrerad"/>
        <w:rPr>
          <w:lang w:val="en-NZ"/>
        </w:rPr>
      </w:pPr>
      <w:r w:rsidRPr="003F3CA9">
        <w:t>Patel IJ, Davidson JC, Nikolic B et al. Consensus guidelines for periprocedural management of coagulation status and hemostasis risk in percutaneous image-guided interventions. J Vasc Interv Radiol 2012; 23:727-736.</w:t>
      </w:r>
    </w:p>
    <w:p w14:paraId="0400C490" w14:textId="77777777" w:rsidR="003F3CA9" w:rsidRPr="003F3CA9" w:rsidRDefault="003F3CA9" w:rsidP="00BC5CB0">
      <w:pPr>
        <w:pStyle w:val="Punktlistanumrerad"/>
        <w:rPr>
          <w:lang w:val="en-NZ"/>
        </w:rPr>
      </w:pPr>
      <w:r w:rsidRPr="003F3CA9">
        <w:t>Patel IJ, Davidson JC, Nikolic B et al. Addendum of newer anticoagulants to the SIR consensus guideline. J Vasc Interv Radiol 2013; 24:641-645.</w:t>
      </w:r>
    </w:p>
    <w:p w14:paraId="2C816EAD" w14:textId="77777777" w:rsidR="003F3CA9" w:rsidRPr="003F3CA9" w:rsidRDefault="003F3CA9" w:rsidP="00BC5CB0">
      <w:pPr>
        <w:pStyle w:val="Punktlistanumrerad"/>
      </w:pPr>
      <w:r w:rsidRPr="003F3CA9">
        <w:t>Jaffe TA, Raiff D, Ho LM et al. Management of anticoagulant and antiplatelet medications in adults undergoing percutaneous interventions. AJR 2015; 205:421-428.</w:t>
      </w:r>
    </w:p>
    <w:p w14:paraId="48F66C7D" w14:textId="481043D3" w:rsidR="004561DC" w:rsidRDefault="003F3CA9" w:rsidP="00420BF1">
      <w:pPr>
        <w:pStyle w:val="Punktlistanumrerad"/>
      </w:pPr>
      <w:r w:rsidRPr="003F3CA9">
        <w:t>Svenska sällskapet för trombos och hemostas. Kliniska råd vid behandling med non-vitamin K-beroende orala antikoagulantion (NOAK). Publicerat 171129.</w:t>
      </w:r>
      <w:bookmarkStart w:id="187" w:name="_Toc60662053"/>
      <w:bookmarkStart w:id="188" w:name="_Toc256000025"/>
      <w:bookmarkStart w:id="189" w:name="_Toc256000051"/>
      <w:bookmarkStart w:id="190" w:name="_Toc69915262"/>
      <w:bookmarkStart w:id="191" w:name="_Toc256000077"/>
      <w:bookmarkStart w:id="192" w:name="_Toc256000103"/>
    </w:p>
    <w:p w14:paraId="3BA54887" w14:textId="77777777" w:rsidR="00980463" w:rsidRDefault="0098046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BBDA337" w14:textId="017D36A0" w:rsidR="003F3CA9" w:rsidRPr="003F3CA9" w:rsidRDefault="003F3CA9" w:rsidP="004561DC">
      <w:pPr>
        <w:pStyle w:val="Heading2"/>
        <w:widowControl w:val="0"/>
      </w:pPr>
      <w:bookmarkStart w:id="193" w:name="_Toc195191550"/>
      <w:r w:rsidRPr="003F3CA9">
        <w:t>Länkförteckning</w:t>
      </w:r>
      <w:bookmarkEnd w:id="187"/>
      <w:bookmarkEnd w:id="188"/>
      <w:bookmarkEnd w:id="189"/>
      <w:bookmarkEnd w:id="190"/>
      <w:bookmarkEnd w:id="191"/>
      <w:bookmarkEnd w:id="192"/>
      <w:bookmarkEnd w:id="193"/>
    </w:p>
    <w:p w14:paraId="03F54D95" w14:textId="69340EBA" w:rsidR="004561DC" w:rsidRDefault="006B7082" w:rsidP="004561DC">
      <w:pPr>
        <w:pStyle w:val="ListBullet"/>
        <w:keepNext/>
        <w:keepLines/>
        <w:widowControl w:val="0"/>
        <w:rPr>
          <w:szCs w:val="20"/>
        </w:rPr>
      </w:pPr>
      <w:r w:rsidRPr="004561DC">
        <w:rPr>
          <w:szCs w:val="20"/>
        </w:rPr>
        <w:t xml:space="preserve">Checklista inför njurbiopsi. Intern </w:t>
      </w:r>
      <w:r w:rsidR="00937160" w:rsidRPr="004561DC">
        <w:rPr>
          <w:szCs w:val="20"/>
        </w:rPr>
        <w:t>blankett</w:t>
      </w:r>
      <w:r w:rsidRPr="004561DC">
        <w:rPr>
          <w:szCs w:val="20"/>
        </w:rPr>
        <w:t>, medicinkliniken, SÄS</w:t>
      </w:r>
      <w:r w:rsidRPr="004561DC">
        <w:rPr>
          <w:szCs w:val="20"/>
        </w:rPr>
        <w:br/>
      </w:r>
      <w:hyperlink r:id="rId22" w:history="1">
        <w:r w:rsidR="00E80686">
          <w:rPr>
            <w:rStyle w:val="Hyperlink"/>
            <w:szCs w:val="20"/>
          </w:rPr>
          <w:t>https://insidan.vgregion.se/forvaltningar/sodra-alvsborgs-sjukhus/styrdokument</w:t>
        </w:r>
      </w:hyperlink>
    </w:p>
    <w:p w14:paraId="552B2AC7" w14:textId="469526C7" w:rsidR="003F3CA9" w:rsidRPr="004561DC" w:rsidRDefault="003F3CA9" w:rsidP="004561DC">
      <w:pPr>
        <w:pStyle w:val="ListBullet"/>
        <w:keepNext/>
        <w:keepLines/>
        <w:widowControl w:val="0"/>
        <w:rPr>
          <w:szCs w:val="20"/>
        </w:rPr>
      </w:pPr>
      <w:r w:rsidRPr="004561DC">
        <w:rPr>
          <w:szCs w:val="20"/>
        </w:rPr>
        <w:t>Antikoagulantia och trombocythämmare, tillfällig utsättning inför elektiv operation. Sjukhusövergripande riktlinje, SÄS</w:t>
      </w:r>
      <w:r w:rsidRPr="004561DC">
        <w:rPr>
          <w:szCs w:val="20"/>
        </w:rPr>
        <w:br/>
      </w:r>
      <w:hyperlink r:id="rId23" w:history="1">
        <w:r w:rsidR="00E80686">
          <w:rPr>
            <w:rStyle w:val="Hyperlink"/>
          </w:rPr>
          <w:t>https://insidan.vgregion.se/forvaltningar/sodra-alvsborgs-sjukhus/styrdokument</w:t>
        </w:r>
      </w:hyperlink>
    </w:p>
    <w:p w14:paraId="7414FE2A" w14:textId="7FFB5C8A" w:rsidR="003F3CA9" w:rsidRPr="003F3CA9" w:rsidRDefault="003F3CA9" w:rsidP="004561DC">
      <w:pPr>
        <w:pStyle w:val="ListBullet"/>
        <w:keepNext/>
        <w:keepLines/>
        <w:widowControl w:val="0"/>
        <w:rPr>
          <w:szCs w:val="20"/>
        </w:rPr>
      </w:pPr>
      <w:r w:rsidRPr="003F3CA9">
        <w:rPr>
          <w:szCs w:val="20"/>
        </w:rPr>
        <w:t>Antikoagulantia och/eller trombocythämmare vid akut/halvakut kirurgi inom 24 timmar. Sjukhusövergripande riktlinje, SÄS</w:t>
      </w:r>
      <w:r w:rsidRPr="003F3CA9">
        <w:rPr>
          <w:szCs w:val="20"/>
        </w:rPr>
        <w:br/>
      </w:r>
      <w:hyperlink r:id="rId24" w:history="1">
        <w:r w:rsidR="00E80686">
          <w:rPr>
            <w:rStyle w:val="Hyperlink"/>
          </w:rPr>
          <w:t>https://insidan.vgregion.se/forvaltningar/sodra-alvsborgs-sjukhus/styrdokument</w:t>
        </w:r>
      </w:hyperlink>
    </w:p>
    <w:p w14:paraId="64678459" w14:textId="413CBBA9" w:rsidR="003F3CA9" w:rsidRPr="003F3CA9" w:rsidRDefault="003F3CA9" w:rsidP="004561DC">
      <w:pPr>
        <w:pStyle w:val="ListBullet"/>
        <w:keepNext/>
        <w:keepLines/>
        <w:widowControl w:val="0"/>
        <w:rPr>
          <w:szCs w:val="20"/>
        </w:rPr>
      </w:pPr>
      <w:r w:rsidRPr="003F3CA9">
        <w:rPr>
          <w:szCs w:val="20"/>
        </w:rPr>
        <w:t>Antibiotikaprofylax inför kirurgi. Sjukhusövergripande riktlinje, SÄS</w:t>
      </w:r>
      <w:r w:rsidRPr="003F3CA9">
        <w:rPr>
          <w:szCs w:val="20"/>
        </w:rPr>
        <w:br/>
      </w:r>
      <w:hyperlink r:id="rId25" w:history="1">
        <w:r w:rsidR="00E80686">
          <w:rPr>
            <w:rStyle w:val="Hyperlink"/>
          </w:rPr>
          <w:t>https://insidan.vgregion.se/forvaltningar/sodra-alvsborgs-sjukhus/styrdokument</w:t>
        </w:r>
      </w:hyperlink>
    </w:p>
    <w:p w14:paraId="724D242B" w14:textId="38D5520F" w:rsidR="003F3CA9" w:rsidRPr="003F3CA9" w:rsidRDefault="003F3CA9" w:rsidP="004561DC">
      <w:pPr>
        <w:pStyle w:val="ListBullet"/>
        <w:keepNext/>
        <w:keepLines/>
        <w:widowControl w:val="0"/>
        <w:rPr>
          <w:szCs w:val="20"/>
        </w:rPr>
      </w:pPr>
      <w:r w:rsidRPr="003F3CA9">
        <w:rPr>
          <w:szCs w:val="20"/>
        </w:rPr>
        <w:t>Övervakning av patient vid undersökning och-eller intern transport mellan verksamheter inom SÄS Borås. Sjukhusövergripande rutin, SÄS</w:t>
      </w:r>
      <w:r w:rsidRPr="003F3CA9">
        <w:rPr>
          <w:szCs w:val="20"/>
        </w:rPr>
        <w:br/>
      </w:r>
      <w:hyperlink r:id="rId26" w:history="1">
        <w:r w:rsidR="00E80686">
          <w:rPr>
            <w:rStyle w:val="Hyperlink"/>
          </w:rPr>
          <w:t>https://insidan.vgregion.se/forvaltningar/sodra-alvsborgs-sjukhus/styrdokument</w:t>
        </w:r>
      </w:hyperlink>
    </w:p>
    <w:p w14:paraId="14717DA9" w14:textId="49290145" w:rsidR="003F3CA9" w:rsidRPr="003F3CA9" w:rsidRDefault="003F3CA9" w:rsidP="004561DC">
      <w:pPr>
        <w:pStyle w:val="ListBullet"/>
        <w:keepNext/>
        <w:keepLines/>
        <w:widowControl w:val="0"/>
        <w:rPr>
          <w:szCs w:val="20"/>
        </w:rPr>
      </w:pPr>
      <w:r w:rsidRPr="003F3CA9">
        <w:rPr>
          <w:szCs w:val="20"/>
        </w:rPr>
        <w:t>Läkemedelsordinationer – Radiologi Borås. Intern rutin vid klinik för bild- och laboratoriemedicin, SÄS</w:t>
      </w:r>
      <w:r w:rsidRPr="003F3CA9">
        <w:rPr>
          <w:szCs w:val="20"/>
        </w:rPr>
        <w:br/>
      </w:r>
      <w:bookmarkEnd w:id="0"/>
      <w:r w:rsidR="001E1CF6">
        <w:fldChar w:fldCharType="begin"/>
      </w:r>
      <w:r w:rsidR="00E80686">
        <w:instrText>HYPERLINK "https://mellanarkiv-offentlig.vgregion.se/alfresco/s/archive/stream/public/v1/source/available/sofia/sas9631-514148307-41/surrogate/L%c3%a4kemedelsordinationer%20%e2%80%93%20Radiologi%20Bor%c3%a5s.pdf"</w:instrText>
      </w:r>
      <w:r w:rsidR="001E1CF6">
        <w:fldChar w:fldCharType="separate"/>
      </w:r>
      <w:r w:rsidR="00E80686">
        <w:rPr>
          <w:rStyle w:val="Hyperlink"/>
          <w:szCs w:val="20"/>
        </w:rPr>
        <w:t>https://insidan.vgregion.se/forvaltningar/sodra-alvsborgs-sjukhus/styrdokument</w:t>
      </w:r>
      <w:r w:rsidR="001E1CF6">
        <w:rPr>
          <w:rStyle w:val="Hyperlink"/>
          <w:szCs w:val="20"/>
        </w:rPr>
        <w:fldChar w:fldCharType="end"/>
      </w:r>
    </w:p>
    <w:sectPr w:rsidR="003F3CA9" w:rsidRPr="003F3CA9" w:rsidSect="003F3C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1E763" w14:textId="77777777" w:rsidR="00363B23" w:rsidRDefault="00363B23">
      <w:r>
        <w:separator/>
      </w:r>
    </w:p>
  </w:endnote>
  <w:endnote w:type="continuationSeparator" w:id="0">
    <w:p w14:paraId="4724ADC6" w14:textId="77777777" w:rsidR="00363B23" w:rsidRDefault="00363B23">
      <w:r>
        <w:continuationSeparator/>
      </w:r>
    </w:p>
  </w:endnote>
  <w:endnote w:type="continuationNotice" w:id="1">
    <w:p w14:paraId="4ECADB9D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38966E87" w:rsidR="00660269" w:rsidRDefault="001A71B8" w:rsidP="001A71B8">
    <w:pPr>
      <w:pStyle w:val="Footer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7E1AF586" wp14:editId="6B4A16A1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AB61A" w14:textId="77777777" w:rsidR="00363B23" w:rsidRDefault="00363B23"/>
  </w:footnote>
  <w:footnote w:type="continuationSeparator" w:id="0">
    <w:p w14:paraId="0ED234B1" w14:textId="77777777" w:rsidR="00363B23" w:rsidRDefault="00363B23">
      <w:r>
        <w:continuationSeparator/>
      </w:r>
    </w:p>
  </w:footnote>
  <w:footnote w:type="continuationNotice" w:id="1">
    <w:p w14:paraId="6C04194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861179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5B675E" w:rsidRDefault="00413A60">
                          <w:pPr>
                            <w:ind w:left="0"/>
                          </w:pPr>
                          <w:r w:rsidRPr="005B675E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5B675E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5B675E" w:rsidRDefault="00413A60">
                    <w:pPr>
                      <w:ind w:left="0"/>
                    </w:pPr>
                    <w:r w:rsidRPr="005B675E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5B675E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4F1C4AC6"/>
    <w:lvl w:ilvl="0">
      <w:start w:val="1"/>
      <w:numFmt w:val="decimal"/>
      <w:pStyle w:val="Punktlistanumrerad"/>
      <w:lvlText w:val="%1."/>
      <w:lvlJc w:val="left"/>
      <w:pPr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064E4F"/>
    <w:multiLevelType w:val="hybridMultilevel"/>
    <w:tmpl w:val="56AA172C"/>
    <w:lvl w:ilvl="0" w:tplc="78C21AAE">
      <w:start w:val="1"/>
      <w:numFmt w:val="bullet"/>
      <w:pStyle w:val="List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3F438"/>
    <w:multiLevelType w:val="hybridMultilevel"/>
    <w:tmpl w:val="43E4155E"/>
    <w:lvl w:ilvl="0" w:tplc="F7003D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A055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954C2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26E2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60A3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5083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C05A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744C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BA76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E064915"/>
    <w:multiLevelType w:val="multilevel"/>
    <w:tmpl w:val="D9088BE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6222833">
    <w:abstractNumId w:val="1"/>
  </w:num>
  <w:num w:numId="2" w16cid:durableId="1727484171">
    <w:abstractNumId w:val="18"/>
  </w:num>
  <w:num w:numId="3" w16cid:durableId="15283719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478354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168734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7089121">
    <w:abstractNumId w:val="4"/>
  </w:num>
  <w:num w:numId="7" w16cid:durableId="1338995340">
    <w:abstractNumId w:val="3"/>
  </w:num>
  <w:num w:numId="8" w16cid:durableId="736828154">
    <w:abstractNumId w:val="6"/>
  </w:num>
  <w:num w:numId="9" w16cid:durableId="16783881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D4"/>
    <w:rsid w:val="00016CF0"/>
    <w:rsid w:val="0002435C"/>
    <w:rsid w:val="00030DDD"/>
    <w:rsid w:val="000313BB"/>
    <w:rsid w:val="00033ED5"/>
    <w:rsid w:val="00050500"/>
    <w:rsid w:val="00056234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2E3"/>
    <w:rsid w:val="000E456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0F0"/>
    <w:rsid w:val="001818AF"/>
    <w:rsid w:val="00181FDC"/>
    <w:rsid w:val="001860B9"/>
    <w:rsid w:val="00186F2B"/>
    <w:rsid w:val="001874D6"/>
    <w:rsid w:val="0019632A"/>
    <w:rsid w:val="001A4E7C"/>
    <w:rsid w:val="001A71B8"/>
    <w:rsid w:val="001B762C"/>
    <w:rsid w:val="001C4D0A"/>
    <w:rsid w:val="001C5FEF"/>
    <w:rsid w:val="001D4630"/>
    <w:rsid w:val="001E11F9"/>
    <w:rsid w:val="001E1CF6"/>
    <w:rsid w:val="00211487"/>
    <w:rsid w:val="00211D91"/>
    <w:rsid w:val="00216536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297"/>
    <w:rsid w:val="002E263F"/>
    <w:rsid w:val="002E6F81"/>
    <w:rsid w:val="002F08BA"/>
    <w:rsid w:val="002F2CFF"/>
    <w:rsid w:val="002F568B"/>
    <w:rsid w:val="002F7818"/>
    <w:rsid w:val="003066D0"/>
    <w:rsid w:val="00311401"/>
    <w:rsid w:val="00312147"/>
    <w:rsid w:val="00313303"/>
    <w:rsid w:val="003203D7"/>
    <w:rsid w:val="00320F86"/>
    <w:rsid w:val="00324171"/>
    <w:rsid w:val="003264E7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D1B"/>
    <w:rsid w:val="003D099E"/>
    <w:rsid w:val="003D21A2"/>
    <w:rsid w:val="003D29D2"/>
    <w:rsid w:val="003E0705"/>
    <w:rsid w:val="003E2FF7"/>
    <w:rsid w:val="003F1013"/>
    <w:rsid w:val="003F1ACF"/>
    <w:rsid w:val="003F3CA9"/>
    <w:rsid w:val="00404948"/>
    <w:rsid w:val="00406BEA"/>
    <w:rsid w:val="00413A60"/>
    <w:rsid w:val="00420BF1"/>
    <w:rsid w:val="004230F7"/>
    <w:rsid w:val="00424034"/>
    <w:rsid w:val="0043167E"/>
    <w:rsid w:val="0043409A"/>
    <w:rsid w:val="00443C1E"/>
    <w:rsid w:val="00446255"/>
    <w:rsid w:val="00446734"/>
    <w:rsid w:val="004501AB"/>
    <w:rsid w:val="00451935"/>
    <w:rsid w:val="004561DC"/>
    <w:rsid w:val="00460ED0"/>
    <w:rsid w:val="00465651"/>
    <w:rsid w:val="00470CE7"/>
    <w:rsid w:val="00470F4F"/>
    <w:rsid w:val="00472482"/>
    <w:rsid w:val="004771D1"/>
    <w:rsid w:val="00480DC7"/>
    <w:rsid w:val="004876F6"/>
    <w:rsid w:val="0049236A"/>
    <w:rsid w:val="00492718"/>
    <w:rsid w:val="004A355D"/>
    <w:rsid w:val="004A4970"/>
    <w:rsid w:val="004A7C42"/>
    <w:rsid w:val="004B2183"/>
    <w:rsid w:val="004B2A01"/>
    <w:rsid w:val="004C2559"/>
    <w:rsid w:val="004D7BA3"/>
    <w:rsid w:val="004E7E21"/>
    <w:rsid w:val="004F4518"/>
    <w:rsid w:val="004F4C62"/>
    <w:rsid w:val="00501433"/>
    <w:rsid w:val="00511CC4"/>
    <w:rsid w:val="005206B5"/>
    <w:rsid w:val="00531E60"/>
    <w:rsid w:val="00536A5A"/>
    <w:rsid w:val="00537AA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D70"/>
    <w:rsid w:val="00582490"/>
    <w:rsid w:val="005826FA"/>
    <w:rsid w:val="00597E28"/>
    <w:rsid w:val="005A0C72"/>
    <w:rsid w:val="005A2E3B"/>
    <w:rsid w:val="005A54ED"/>
    <w:rsid w:val="005A5D5B"/>
    <w:rsid w:val="005A6081"/>
    <w:rsid w:val="005A627D"/>
    <w:rsid w:val="005B675E"/>
    <w:rsid w:val="005B7529"/>
    <w:rsid w:val="005C0045"/>
    <w:rsid w:val="005C084E"/>
    <w:rsid w:val="005C262A"/>
    <w:rsid w:val="005C4606"/>
    <w:rsid w:val="005D0B0C"/>
    <w:rsid w:val="005E02B3"/>
    <w:rsid w:val="005E1E24"/>
    <w:rsid w:val="0060596B"/>
    <w:rsid w:val="00606D97"/>
    <w:rsid w:val="0061487E"/>
    <w:rsid w:val="00614E64"/>
    <w:rsid w:val="00617710"/>
    <w:rsid w:val="00617EE6"/>
    <w:rsid w:val="0062184C"/>
    <w:rsid w:val="00623724"/>
    <w:rsid w:val="00627BEA"/>
    <w:rsid w:val="006319DB"/>
    <w:rsid w:val="00640A4B"/>
    <w:rsid w:val="0065595B"/>
    <w:rsid w:val="00660269"/>
    <w:rsid w:val="00665F89"/>
    <w:rsid w:val="00673C92"/>
    <w:rsid w:val="006753EC"/>
    <w:rsid w:val="00697290"/>
    <w:rsid w:val="006A2789"/>
    <w:rsid w:val="006A4978"/>
    <w:rsid w:val="006A7261"/>
    <w:rsid w:val="006B0D29"/>
    <w:rsid w:val="006B1819"/>
    <w:rsid w:val="006B27F6"/>
    <w:rsid w:val="006B5DE7"/>
    <w:rsid w:val="006B7082"/>
    <w:rsid w:val="006C1AA7"/>
    <w:rsid w:val="006C5048"/>
    <w:rsid w:val="006C6A4B"/>
    <w:rsid w:val="006C6F82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6F2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812"/>
    <w:rsid w:val="0078609F"/>
    <w:rsid w:val="00786D57"/>
    <w:rsid w:val="007917BA"/>
    <w:rsid w:val="007A5C6F"/>
    <w:rsid w:val="007D4241"/>
    <w:rsid w:val="007D4317"/>
    <w:rsid w:val="007D4EA3"/>
    <w:rsid w:val="007F1CFF"/>
    <w:rsid w:val="007F5DD5"/>
    <w:rsid w:val="0081464B"/>
    <w:rsid w:val="008210F1"/>
    <w:rsid w:val="00821A1B"/>
    <w:rsid w:val="008262E9"/>
    <w:rsid w:val="00827E69"/>
    <w:rsid w:val="0082A563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4BBC"/>
    <w:rsid w:val="008E682C"/>
    <w:rsid w:val="008E78A1"/>
    <w:rsid w:val="008F589F"/>
    <w:rsid w:val="00906238"/>
    <w:rsid w:val="00907EF9"/>
    <w:rsid w:val="0091295C"/>
    <w:rsid w:val="00914D58"/>
    <w:rsid w:val="00916E60"/>
    <w:rsid w:val="009178F0"/>
    <w:rsid w:val="00921F47"/>
    <w:rsid w:val="009228AB"/>
    <w:rsid w:val="00924863"/>
    <w:rsid w:val="0092752B"/>
    <w:rsid w:val="0093085B"/>
    <w:rsid w:val="00931C57"/>
    <w:rsid w:val="009347A5"/>
    <w:rsid w:val="00937160"/>
    <w:rsid w:val="00942257"/>
    <w:rsid w:val="009471BF"/>
    <w:rsid w:val="00947ED3"/>
    <w:rsid w:val="00950E4E"/>
    <w:rsid w:val="009529BD"/>
    <w:rsid w:val="009533B4"/>
    <w:rsid w:val="00971D93"/>
    <w:rsid w:val="00980463"/>
    <w:rsid w:val="009A6986"/>
    <w:rsid w:val="009B1F6B"/>
    <w:rsid w:val="009B6E7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D05"/>
    <w:rsid w:val="00A05942"/>
    <w:rsid w:val="00A0743C"/>
    <w:rsid w:val="00A07BEC"/>
    <w:rsid w:val="00A264BE"/>
    <w:rsid w:val="00A272CA"/>
    <w:rsid w:val="00A33051"/>
    <w:rsid w:val="00A407AD"/>
    <w:rsid w:val="00A40923"/>
    <w:rsid w:val="00A41C05"/>
    <w:rsid w:val="00A42426"/>
    <w:rsid w:val="00A427B1"/>
    <w:rsid w:val="00A514B7"/>
    <w:rsid w:val="00A54A0B"/>
    <w:rsid w:val="00A65FD4"/>
    <w:rsid w:val="00A81198"/>
    <w:rsid w:val="00A81E48"/>
    <w:rsid w:val="00A82035"/>
    <w:rsid w:val="00A82298"/>
    <w:rsid w:val="00A90D77"/>
    <w:rsid w:val="00A92E07"/>
    <w:rsid w:val="00AA0B3A"/>
    <w:rsid w:val="00AA6EB4"/>
    <w:rsid w:val="00AA767D"/>
    <w:rsid w:val="00AB0CC9"/>
    <w:rsid w:val="00AC3FF6"/>
    <w:rsid w:val="00AD73EC"/>
    <w:rsid w:val="00AE44FC"/>
    <w:rsid w:val="00AE5BC7"/>
    <w:rsid w:val="00AF09E4"/>
    <w:rsid w:val="00AF5AAF"/>
    <w:rsid w:val="00B046D8"/>
    <w:rsid w:val="00B13F4C"/>
    <w:rsid w:val="00B16219"/>
    <w:rsid w:val="00B16C59"/>
    <w:rsid w:val="00B33FDD"/>
    <w:rsid w:val="00B359CC"/>
    <w:rsid w:val="00B36107"/>
    <w:rsid w:val="00B3787A"/>
    <w:rsid w:val="00B41789"/>
    <w:rsid w:val="00B46C03"/>
    <w:rsid w:val="00B60C6C"/>
    <w:rsid w:val="00B619A9"/>
    <w:rsid w:val="00B63AF8"/>
    <w:rsid w:val="00B65A9D"/>
    <w:rsid w:val="00B66D60"/>
    <w:rsid w:val="00B70E23"/>
    <w:rsid w:val="00B7493A"/>
    <w:rsid w:val="00B75EDE"/>
    <w:rsid w:val="00B77D88"/>
    <w:rsid w:val="00B77FAF"/>
    <w:rsid w:val="00B84336"/>
    <w:rsid w:val="00B851B9"/>
    <w:rsid w:val="00B86453"/>
    <w:rsid w:val="00B8711F"/>
    <w:rsid w:val="00B90054"/>
    <w:rsid w:val="00B92C14"/>
    <w:rsid w:val="00BA0066"/>
    <w:rsid w:val="00BB4BA4"/>
    <w:rsid w:val="00BB69DB"/>
    <w:rsid w:val="00BC322E"/>
    <w:rsid w:val="00BC3614"/>
    <w:rsid w:val="00BC44CD"/>
    <w:rsid w:val="00BC48A6"/>
    <w:rsid w:val="00BC5CB0"/>
    <w:rsid w:val="00BD0E64"/>
    <w:rsid w:val="00BE7978"/>
    <w:rsid w:val="00C07DDB"/>
    <w:rsid w:val="00C14D41"/>
    <w:rsid w:val="00C3490D"/>
    <w:rsid w:val="00C4115D"/>
    <w:rsid w:val="00C43BDD"/>
    <w:rsid w:val="00C47778"/>
    <w:rsid w:val="00C5011E"/>
    <w:rsid w:val="00C50EE5"/>
    <w:rsid w:val="00C5240A"/>
    <w:rsid w:val="00C5398F"/>
    <w:rsid w:val="00C556F5"/>
    <w:rsid w:val="00C57B8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943"/>
    <w:rsid w:val="00CE4B73"/>
    <w:rsid w:val="00CF70BB"/>
    <w:rsid w:val="00D074DB"/>
    <w:rsid w:val="00D07819"/>
    <w:rsid w:val="00D139CF"/>
    <w:rsid w:val="00D37E7F"/>
    <w:rsid w:val="00D47AD7"/>
    <w:rsid w:val="00D47BAC"/>
    <w:rsid w:val="00D51529"/>
    <w:rsid w:val="00D82FA2"/>
    <w:rsid w:val="00D85218"/>
    <w:rsid w:val="00D915B1"/>
    <w:rsid w:val="00DA299D"/>
    <w:rsid w:val="00DA65C4"/>
    <w:rsid w:val="00DC2F7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593"/>
    <w:rsid w:val="00E55D93"/>
    <w:rsid w:val="00E61294"/>
    <w:rsid w:val="00E649E0"/>
    <w:rsid w:val="00E70C3F"/>
    <w:rsid w:val="00E71637"/>
    <w:rsid w:val="00E7237C"/>
    <w:rsid w:val="00E72CCC"/>
    <w:rsid w:val="00E77C46"/>
    <w:rsid w:val="00E8068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AB7"/>
    <w:rsid w:val="00F0339B"/>
    <w:rsid w:val="00F15432"/>
    <w:rsid w:val="00F22264"/>
    <w:rsid w:val="00F2564D"/>
    <w:rsid w:val="00F35B05"/>
    <w:rsid w:val="00F413D9"/>
    <w:rsid w:val="00F5135F"/>
    <w:rsid w:val="00F51F78"/>
    <w:rsid w:val="00F73C42"/>
    <w:rsid w:val="00F84EBB"/>
    <w:rsid w:val="00F86F47"/>
    <w:rsid w:val="00F90B64"/>
    <w:rsid w:val="00F91DB0"/>
    <w:rsid w:val="00FB2F0F"/>
    <w:rsid w:val="00FB5086"/>
    <w:rsid w:val="00FB5411"/>
    <w:rsid w:val="00FB6392"/>
    <w:rsid w:val="00FD12AC"/>
    <w:rsid w:val="00FD3C70"/>
    <w:rsid w:val="00FD6820"/>
    <w:rsid w:val="00FE12D8"/>
    <w:rsid w:val="00FF7C02"/>
    <w:rsid w:val="024801E3"/>
    <w:rsid w:val="0302B777"/>
    <w:rsid w:val="05EFB63C"/>
    <w:rsid w:val="05FD2BF2"/>
    <w:rsid w:val="060A22B9"/>
    <w:rsid w:val="06755894"/>
    <w:rsid w:val="078B869D"/>
    <w:rsid w:val="08775C0A"/>
    <w:rsid w:val="0A353485"/>
    <w:rsid w:val="0A97EF4A"/>
    <w:rsid w:val="0B9E2E57"/>
    <w:rsid w:val="11355A8C"/>
    <w:rsid w:val="14673C86"/>
    <w:rsid w:val="146E1638"/>
    <w:rsid w:val="1506C3AA"/>
    <w:rsid w:val="15217A6B"/>
    <w:rsid w:val="15CA4EC5"/>
    <w:rsid w:val="18C09DF9"/>
    <w:rsid w:val="18C6D5C2"/>
    <w:rsid w:val="1B8C4CD1"/>
    <w:rsid w:val="1BCD0E1C"/>
    <w:rsid w:val="1C0A22A7"/>
    <w:rsid w:val="1CFD1D73"/>
    <w:rsid w:val="1DCC6536"/>
    <w:rsid w:val="1FFFB68C"/>
    <w:rsid w:val="234C52D8"/>
    <w:rsid w:val="24278A58"/>
    <w:rsid w:val="25585119"/>
    <w:rsid w:val="26469D72"/>
    <w:rsid w:val="27D677F5"/>
    <w:rsid w:val="27D7E6FA"/>
    <w:rsid w:val="2A09EE9A"/>
    <w:rsid w:val="2A749C70"/>
    <w:rsid w:val="2C106CD1"/>
    <w:rsid w:val="30579728"/>
    <w:rsid w:val="30E50ADC"/>
    <w:rsid w:val="31DC019D"/>
    <w:rsid w:val="323DF787"/>
    <w:rsid w:val="3377D1FE"/>
    <w:rsid w:val="344A7F0E"/>
    <w:rsid w:val="37F92D51"/>
    <w:rsid w:val="38560ED9"/>
    <w:rsid w:val="3932B7D8"/>
    <w:rsid w:val="399C4F84"/>
    <w:rsid w:val="3B04A8C1"/>
    <w:rsid w:val="3E704837"/>
    <w:rsid w:val="412805F7"/>
    <w:rsid w:val="426F87A0"/>
    <w:rsid w:val="4497750B"/>
    <w:rsid w:val="4644D444"/>
    <w:rsid w:val="46FDDC40"/>
    <w:rsid w:val="4843DDD8"/>
    <w:rsid w:val="4875CC42"/>
    <w:rsid w:val="4B6E5C78"/>
    <w:rsid w:val="4D7A70BB"/>
    <w:rsid w:val="4E46B9A2"/>
    <w:rsid w:val="4E7C225A"/>
    <w:rsid w:val="4F518A5C"/>
    <w:rsid w:val="50A31DB2"/>
    <w:rsid w:val="5220009D"/>
    <w:rsid w:val="54DCC7E1"/>
    <w:rsid w:val="55965F79"/>
    <w:rsid w:val="5621E90F"/>
    <w:rsid w:val="568201B9"/>
    <w:rsid w:val="5782D933"/>
    <w:rsid w:val="592488FB"/>
    <w:rsid w:val="5AAF07D8"/>
    <w:rsid w:val="5B255D4C"/>
    <w:rsid w:val="5B3A0445"/>
    <w:rsid w:val="5CE8981D"/>
    <w:rsid w:val="5E0F2DC8"/>
    <w:rsid w:val="5F723A73"/>
    <w:rsid w:val="61AC2C5E"/>
    <w:rsid w:val="61BB92A3"/>
    <w:rsid w:val="62F6D0E2"/>
    <w:rsid w:val="63A6646A"/>
    <w:rsid w:val="647B2B65"/>
    <w:rsid w:val="68BDAAF6"/>
    <w:rsid w:val="6B2CF8ED"/>
    <w:rsid w:val="6C40454F"/>
    <w:rsid w:val="6FC1EF0C"/>
    <w:rsid w:val="71175C25"/>
    <w:rsid w:val="712F8768"/>
    <w:rsid w:val="71C75719"/>
    <w:rsid w:val="72E5AF16"/>
    <w:rsid w:val="7495602F"/>
    <w:rsid w:val="772F8F20"/>
    <w:rsid w:val="776D754C"/>
    <w:rsid w:val="77CD00F1"/>
    <w:rsid w:val="7830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F84F019F-0F38-4198-BD8A-88CBEC948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F3CA9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5B675E"/>
    <w:pPr>
      <w:keepNext/>
      <w:spacing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BC3614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FD12AC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3CA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3CA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3CA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5B675E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BC361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FD12AC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178F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5CB0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BC5CB0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D12A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FD12AC"/>
    <w:pPr>
      <w:numPr>
        <w:numId w:val="6"/>
      </w:numPr>
      <w:tabs>
        <w:tab w:val="left" w:pos="1349"/>
      </w:tabs>
      <w:spacing w:after="60"/>
      <w:ind w:left="1349" w:hanging="357"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3CA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3CA9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3CA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ListNumber"/>
    <w:rsid w:val="003F3CA9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3F3CA9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FD12AC"/>
    <w:pPr>
      <w:keepNext/>
      <w:keepLines/>
      <w:numPr>
        <w:numId w:val="1"/>
      </w:numPr>
      <w:tabs>
        <w:tab w:val="left" w:pos="1349"/>
      </w:tabs>
      <w:suppressAutoHyphens/>
      <w:overflowPunct w:val="0"/>
      <w:autoSpaceDE w:val="0"/>
      <w:autoSpaceDN w:val="0"/>
      <w:adjustRightInd w:val="0"/>
      <w:spacing w:after="80" w:line="288" w:lineRule="auto"/>
      <w:ind w:left="1349" w:right="868" w:hanging="357"/>
      <w:textAlignment w:val="baseline"/>
    </w:pPr>
    <w:rPr>
      <w:rFonts w:ascii="Georgia" w:hAnsi="Georgia"/>
      <w:sz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4A7C42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40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4034"/>
    <w:rPr>
      <w:b/>
      <w:bCs/>
    </w:rPr>
  </w:style>
  <w:style w:type="paragraph" w:customStyle="1" w:styleId="Normalmedindrag">
    <w:name w:val="Normal med indrag"/>
    <w:rsid w:val="000D62E3"/>
    <w:pPr>
      <w:spacing w:after="120" w:line="288" w:lineRule="auto"/>
      <w:ind w:left="1349" w:right="868"/>
    </w:pPr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14D4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18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26" /><Relationship Type="http://schemas.openxmlformats.org/officeDocument/2006/relationships/hyperlink" Target="https://mellanarkiv-offentlig.vgregion.se/alfresco/s/archive/stream/public/v1/source/available/SOFIA/SAS9631-514148307-41/SURROGATE/L%c3%a4kemedelsordinationer%20%e2%80%93%20Radiologi%20Bor%c3%a5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60-1154164603-32/surrogate/Njurbiopsi%20%e2%80%93%20checklista.pdf" TargetMode="External" Id="rId17" /><Relationship Type="http://schemas.openxmlformats.org/officeDocument/2006/relationships/hyperlink" Target="https://mellanarkiv-offentlig.vgregion.se/alfresco/s/archive/stream/public/v1/source/available/sofia/sas9642-738863596-45/surrogat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50/surrogate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42-738863596-49/surrogate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60-1154164603-32/surrogate/Njurbiopsi%20%e2%80%93%20checklista.pdf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2226</Words>
  <Characters>12691</Characters>
  <Application>Microsoft Office Word</Application>
  <DocSecurity>4</DocSecurity>
  <Lines>105</Lines>
  <Paragraphs>29</Paragraphs>
  <ScaleCrop>false</ScaleCrop>
  <Manager/>
  <Company/>
  <LinksUpToDate>false</LinksUpToDate>
  <CharactersWithSpaces>14888</CharactersWithSpaces>
  <SharedDoc>false</SharedDoc>
  <HyperlinkBase/>
  <HLinks>
    <vt:vector size="246" baseType="variant">
      <vt:variant>
        <vt:i4>4063266</vt:i4>
      </vt:variant>
      <vt:variant>
        <vt:i4>204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https://mellanarkiv-offentlig.vgregion.se/alfresco/s/archive/stream/public/v1/source/available/sofia/sas9631-514148307-41/surrogate/L%c3%a4kemedelsordinationer %e2%80%93 Radiologi Bor%c3%a5s.pdf</vt:lpwstr>
      </vt:variant>
      <vt:variant>
        <vt:lpwstr/>
      </vt:variant>
      <vt:variant>
        <vt:i4>7471226</vt:i4>
      </vt:variant>
      <vt:variant>
        <vt:i4>201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https://mellanarkiv-offentlig.vgregion.se/alfresco/s/archive/stream/public/v1/source/available/SOFIA/SAS9642-738863596-378/SURROGATE/%c3%96vervakning av patient vid unders%c3%b6kning och-eller intern transport mellan verksamheter inom S%c3%84S Bor%c3%a5s.pdf</vt:lpwstr>
      </vt:variant>
      <vt:variant>
        <vt:lpwstr/>
      </vt:variant>
      <vt:variant>
        <vt:i4>7077925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https://mellanarkiv-offentlig.vgregion.se/alfresco/s/archive/stream/public/v1/source/available/sofia/sas9642-738863596-45/surrogate</vt:lpwstr>
      </vt:variant>
      <vt:variant>
        <vt:lpwstr/>
      </vt:variant>
      <vt:variant>
        <vt:i4>7143456</vt:i4>
      </vt:variant>
      <vt:variant>
        <vt:i4>195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https://mellanarkiv-offentlig.vgregion.se/alfresco/s/archive/stream/public/v1/source/available/sofia/sas9642-738863596-50/surrogate</vt:lpwstr>
      </vt:variant>
      <vt:variant>
        <vt:lpwstr/>
      </vt:variant>
      <vt:variant>
        <vt:i4>7077929</vt:i4>
      </vt:variant>
      <vt:variant>
        <vt:i4>192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https://mellanarkiv-offentlig.vgregion.se/alfresco/s/archive/stream/public/v1/source/available/sofia/sas9642-738863596-49/surrogate</vt:lpwstr>
      </vt:variant>
      <vt:variant>
        <vt:lpwstr/>
      </vt:variant>
      <vt:variant>
        <vt:i4>5242955</vt:i4>
      </vt:variant>
      <vt:variant>
        <vt:i4>189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https://mellanarkiv-offentlig.vgregion.se/alfresco/s/archive/stream/public/v1/source/available/sofia/sas9660-1154164603-32/surrogate/Njurbiopsi %e2%80%93 checklista.pdf</vt:lpwstr>
      </vt:variant>
      <vt:variant>
        <vt:lpwstr/>
      </vt:variant>
      <vt:variant>
        <vt:i4>4063266</vt:i4>
      </vt:variant>
      <vt:variant>
        <vt:i4>186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https://mellanarkiv-offentlig.vgregion.se/alfresco/s/archive/stream/public/v1/source/available/SOFIA/SAS9631-514148307-41/SURROGATE/L%c3%a4kemedelsordinationer %e2%80%93 Radiologi Bor%c3%a5s.pdf</vt:lpwstr>
      </vt:variant>
      <vt:variant>
        <vt:lpwstr/>
      </vt:variant>
      <vt:variant>
        <vt:i4>6881342</vt:i4>
      </vt:variant>
      <vt:variant>
        <vt:i4>183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https://mellanarkiv-offentlig.vgregion.se/alfresco/s/archive/stream/public/v1/source/available/SOFIA/SAS9642-738863596-45/SURROGATE/Antibiotikaprofylax inf%c3%b6r kirurgi.pdf</vt:lpwstr>
      </vt:variant>
      <vt:variant>
        <vt:lpwstr/>
      </vt:variant>
      <vt:variant>
        <vt:i4>7471226</vt:i4>
      </vt:variant>
      <vt:variant>
        <vt:i4>180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https://mellanarkiv-offentlig.vgregion.se/alfresco/s/archive/stream/public/v1/source/available/SOFIA/SAS9642-738863596-378/SURROGATE/%c3%96vervakning av patient vid unders%c3%b6kning och-eller intern transport mellan verksamheter inom S%c3%84S Bor%c3%a5s.pdf</vt:lpwstr>
      </vt:variant>
      <vt:variant>
        <vt:lpwstr/>
      </vt:variant>
      <vt:variant>
        <vt:i4>6881342</vt:i4>
      </vt:variant>
      <vt:variant>
        <vt:i4>177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https://mellanarkiv-offentlig.vgregion.se/alfresco/s/archive/stream/public/v1/source/available/SOFIA/SAS9642-738863596-45/SURROGATE/Antibiotikaprofylax inf%c3%b6r kirurgi.pdf</vt:lpwstr>
      </vt:variant>
      <vt:variant>
        <vt:lpwstr/>
      </vt:variant>
      <vt:variant>
        <vt:i4>169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_Specifika_förberedelser_och</vt:lpwstr>
      </vt:variant>
      <vt:variant>
        <vt:i4>7143456</vt:i4>
      </vt:variant>
      <vt:variant>
        <vt:i4>171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https://mellanarkiv-offentlig.vgregion.se/alfresco/s/archive/stream/public/v1/source/available/sofia/sas9642-738863596-50/surrogate</vt:lpwstr>
      </vt:variant>
      <vt:variant>
        <vt:lpwstr/>
      </vt:variant>
      <vt:variant>
        <vt:i4>7077929</vt:i4>
      </vt:variant>
      <vt:variant>
        <vt:i4>168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https://mellanarkiv-offentlig.vgregion.se/alfresco/s/archive/stream/public/v1/source/available/sofia/sas9642-738863596-49/surrogate</vt:lpwstr>
      </vt:variant>
      <vt:variant>
        <vt:lpwstr/>
      </vt:variant>
      <vt:variant>
        <vt:i4>5242955</vt:i4>
      </vt:variant>
      <vt:variant>
        <vt:i4>165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https://mellanarkiv-offentlig.vgregion.se/alfresco/s/archive/stream/public/v1/source/available/sofia/sas9660-1154164603-32/surrogate/Njurbiopsi %e2%80%93 checklista.pdf</vt:lpwstr>
      </vt:variant>
      <vt:variant>
        <vt:lpwstr/>
      </vt:variant>
      <vt:variant>
        <vt:i4>1769528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_Toc195191550</vt:lpwstr>
      </vt:variant>
      <vt:variant>
        <vt:i4>1703992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_Toc195191549</vt:lpwstr>
      </vt:variant>
      <vt:variant>
        <vt:i4>1703992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_Toc195191548</vt:lpwstr>
      </vt:variant>
      <vt:variant>
        <vt:i4>1703992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_Toc195191547</vt:lpwstr>
      </vt:variant>
      <vt:variant>
        <vt:i4>1703992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_Toc195191546</vt:lpwstr>
      </vt:variant>
      <vt:variant>
        <vt:i4>1703992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_Toc195191545</vt:lpwstr>
      </vt:variant>
      <vt:variant>
        <vt:i4>1703992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_Toc195191544</vt:lpwstr>
      </vt:variant>
      <vt:variant>
        <vt:i4>1703992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_Toc195191543</vt:lpwstr>
      </vt:variant>
      <vt:variant>
        <vt:i4>1703992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_Toc195191542</vt:lpwstr>
      </vt:variant>
      <vt:variant>
        <vt:i4>1703992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_Toc195191541</vt:lpwstr>
      </vt:variant>
      <vt:variant>
        <vt:i4>1703992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_Toc195191540</vt:lpwstr>
      </vt:variant>
      <vt:variant>
        <vt:i4>1900600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_Toc195191539</vt:lpwstr>
      </vt:variant>
      <vt:variant>
        <vt:i4>1900600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_Toc195191538</vt:lpwstr>
      </vt:variant>
      <vt:variant>
        <vt:i4>1900600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_Toc195191537</vt:lpwstr>
      </vt:variant>
      <vt:variant>
        <vt:i4>1900600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_Toc195191536</vt:lpwstr>
      </vt:variant>
      <vt:variant>
        <vt:i4>1900600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_Toc195191535</vt:lpwstr>
      </vt:variant>
      <vt:variant>
        <vt:i4>1900600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_Toc195191534</vt:lpwstr>
      </vt:variant>
      <vt:variant>
        <vt:i4>1900600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_Toc195191533</vt:lpwstr>
      </vt:variant>
      <vt:variant>
        <vt:i4>1900600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_Toc195191532</vt:lpwstr>
      </vt:variant>
      <vt:variant>
        <vt:i4>1900600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_Toc195191531</vt:lpwstr>
      </vt:variant>
      <vt:variant>
        <vt:i4>1900600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_Toc195191530</vt:lpwstr>
      </vt:variant>
      <vt:variant>
        <vt:i4>1835064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_Toc195191529</vt:lpwstr>
      </vt:variant>
      <vt:variant>
        <vt:i4>1835064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_Toc195191528</vt:lpwstr>
      </vt:variant>
      <vt:variant>
        <vt:i4>1835064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_Toc195191527</vt:lpwstr>
      </vt:variant>
      <vt:variant>
        <vt:i4>1835064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_Toc195191526</vt:lpwstr>
      </vt:variant>
      <vt:variant>
        <vt:i4>1835064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_Toc195191525</vt:lpwstr>
      </vt:variant>
      <vt:variant>
        <vt:i4>1835064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_Toc195191524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Biopsier, punktioner och dränage via radiologi, förberedelser och eftervård vid SÄS</dc:title>
  <dc:subject/>
  <dc:creator>patrik.jens.johansson@vgregion.se</dc:creator>
  <keywords/>
  <lastModifiedBy>Karin Åhlin</lastModifiedBy>
  <revision>78</revision>
  <lastPrinted>2023-04-20T15:47:00.0000000Z</lastPrinted>
  <dcterms:created xsi:type="dcterms:W3CDTF">2022-03-28T14:30:00.0000000Z</dcterms:created>
  <dcterms:modified xsi:type="dcterms:W3CDTF">2025-04-10T13:31:00.0000000Z</dcterms:modified>
</coreProperties>
</file>