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7F95503" w:rsidR="00184167" w:rsidRDefault="00C35D46" w:rsidP="009A32ED">
      <w:pPr>
        <w:pStyle w:val="Rubrik1"/>
      </w:pPr>
      <w:r w:rsidRPr="00C35D46">
        <w:t>Endoskopiska undersökningar i narkos – preoperativa förberedelser vid SÄS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Start w:id="3" w:name="_Toc201922539"/>
      <w:bookmarkEnd w:id="0"/>
      <w:r>
        <w:t>Förändringar sedan föregående version</w:t>
      </w:r>
      <w:bookmarkEnd w:id="1"/>
      <w:bookmarkEnd w:id="2"/>
      <w:bookmarkEnd w:id="3"/>
    </w:p>
    <w:p w14:paraId="3B265769" w14:textId="1AA8E1F9" w:rsidR="00C35D46" w:rsidRPr="00A62630" w:rsidRDefault="00D276EF" w:rsidP="00C35D46">
      <w:bookmarkStart w:id="4" w:name="_Toc100327185"/>
      <w:bookmarkStart w:id="5" w:name="_Toc181866757"/>
      <w:bookmarkStart w:id="6" w:name="_Toc72840807"/>
      <w:r>
        <w:t>Ny mall</w:t>
      </w:r>
    </w:p>
    <w:p w14:paraId="69BCFD87" w14:textId="77777777" w:rsidR="009A32ED" w:rsidRDefault="009A32ED" w:rsidP="009A32ED">
      <w:pPr>
        <w:pStyle w:val="Rubrik2"/>
        <w:ind w:right="-143"/>
      </w:pPr>
      <w:bookmarkStart w:id="7" w:name="_Toc201922540"/>
      <w:r>
        <w:t>Sammanfattning</w:t>
      </w:r>
      <w:bookmarkEnd w:id="4"/>
      <w:bookmarkEnd w:id="5"/>
      <w:bookmarkEnd w:id="7"/>
    </w:p>
    <w:p w14:paraId="1ADE79F5" w14:textId="77777777" w:rsidR="00C35D46" w:rsidRDefault="00C35D46" w:rsidP="00C35D46">
      <w:bookmarkStart w:id="8" w:name="_Toc181866758"/>
      <w:r>
        <w:t xml:space="preserve">Rutinen beskriver preoperativa förberedelser inför såväl akuta som </w:t>
      </w:r>
      <w:proofErr w:type="spellStart"/>
      <w:r>
        <w:t>elektiva</w:t>
      </w:r>
      <w:proofErr w:type="spellEnd"/>
      <w:r>
        <w:t xml:space="preserve"> operationer på endoskopienheten SÄS. I riktlinjen tydliggörs också vilka laboratorieprover, undersökningar och läkemedelsjusteringar som ska göras inför undersökning i narkos på endoskopienheten. Standardanestesimetoder beskrivs för såväl akuta som </w:t>
      </w:r>
      <w:proofErr w:type="spellStart"/>
      <w:r>
        <w:t>elektiva</w:t>
      </w:r>
      <w:proofErr w:type="spellEnd"/>
      <w:r>
        <w:t xml:space="preserve"> operationer samt vilka patientgrupper som är lämpliga för åtgärd på endoskopienheten, och vilka som bör hänvisas till operation 1. </w:t>
      </w:r>
    </w:p>
    <w:p w14:paraId="427D2035" w14:textId="2A71829A" w:rsidR="00B405A1" w:rsidRPr="00B405A1" w:rsidRDefault="00B405A1" w:rsidP="00637D94">
      <w:pPr>
        <w:pStyle w:val="UnderrubrikVGR"/>
      </w:pPr>
      <w:r>
        <w:t>Innehållsförteckning</w:t>
      </w:r>
      <w:bookmarkEnd w:id="8"/>
    </w:p>
    <w:p w14:paraId="1B9BC31A" w14:textId="06BB8BCA" w:rsidR="00637D94" w:rsidRDefault="00637D9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2;1;Rubrik 3;2;Rubrik 4;3" </w:instrText>
      </w:r>
      <w:r>
        <w:fldChar w:fldCharType="separate"/>
      </w:r>
      <w:hyperlink w:anchor="_Toc201922539" w:history="1">
        <w:r w:rsidRPr="00B23D2E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_Toc201922539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19875EA" w14:textId="68A35822" w:rsidR="00637D94" w:rsidRDefault="00637D9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1922540" w:history="1">
        <w:r w:rsidRPr="00B23D2E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_Toc201922540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0F07810" w14:textId="2BF55EF7" w:rsidR="00637D94" w:rsidRDefault="00637D9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1922541" w:history="1">
        <w:r w:rsidRPr="00B23D2E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_Toc201922541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43AC06C" w14:textId="481A4EA4" w:rsidR="00637D94" w:rsidRDefault="00637D9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1922542" w:history="1">
        <w:r w:rsidRPr="00B23D2E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_Toc201922542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CF4DB6F" w14:textId="3F03BF80" w:rsidR="00637D94" w:rsidRDefault="00637D9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1922543" w:history="1">
        <w:r w:rsidRPr="00B23D2E">
          <w:rPr>
            <w:rStyle w:val="Hyperlnk"/>
            <w:rFonts w:eastAsia="MS Gothic"/>
            <w:noProof/>
          </w:rPr>
          <w:t>Anestesibedömning – allmän 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_Toc201922543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892EFE4" w14:textId="6C8C012F" w:rsidR="00637D94" w:rsidRDefault="00637D9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1922544" w:history="1">
        <w:r w:rsidRPr="00B23D2E">
          <w:rPr>
            <w:rStyle w:val="Hyperlnk"/>
            <w:rFonts w:eastAsia="MS Gothic"/>
            <w:noProof/>
          </w:rPr>
          <w:t>Underlag för anestesibedömningar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_Toc201922544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809CB02" w14:textId="513DF655" w:rsidR="00637D94" w:rsidRDefault="00637D9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1922545" w:history="1">
        <w:r w:rsidRPr="00B23D2E">
          <w:rPr>
            <w:rStyle w:val="Hyperlnk"/>
            <w:rFonts w:eastAsia="MS Gothic"/>
            <w:noProof/>
          </w:rPr>
          <w:t>Läkemedelsjustering inför endoskopiskt ingrepp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_Toc201922545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ABDC2A7" w14:textId="642EAE89" w:rsidR="00637D94" w:rsidRDefault="00637D9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1922546" w:history="1">
        <w:r w:rsidRPr="00B23D2E">
          <w:rPr>
            <w:rStyle w:val="Hyperlnk"/>
            <w:rFonts w:eastAsia="MS Gothic"/>
            <w:noProof/>
          </w:rPr>
          <w:t>Val av patienter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_Toc201922546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CE1399C" w14:textId="216D9755" w:rsidR="00637D94" w:rsidRDefault="00637D9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1922547" w:history="1">
        <w:r w:rsidRPr="00B23D2E">
          <w:rPr>
            <w:rStyle w:val="Hyperlnk"/>
            <w:rFonts w:eastAsia="MS Gothic"/>
            <w:noProof/>
          </w:rPr>
          <w:t>Bedömningstabell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_Toc201922547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76C17AC" w14:textId="274DA193" w:rsidR="00637D94" w:rsidRDefault="00637D9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1922548" w:history="1">
        <w:r w:rsidRPr="00B23D2E">
          <w:rPr>
            <w:rStyle w:val="Hyperlnk"/>
            <w:rFonts w:eastAsia="MS Gothic"/>
            <w:noProof/>
          </w:rPr>
          <w:t>Preoperativ provtagning och undersökningar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_Toc201922548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38D50105" w14:textId="70D9BCAB" w:rsidR="00637D94" w:rsidRDefault="00637D9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1922549" w:history="1">
        <w:r w:rsidRPr="00B23D2E">
          <w:rPr>
            <w:rStyle w:val="Hyperlnk"/>
            <w:rFonts w:eastAsia="MS Gothic"/>
            <w:noProof/>
          </w:rPr>
          <w:t>Val av anestesimetod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_Toc201922549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5E94E6FE" w14:textId="49D13571" w:rsidR="00637D94" w:rsidRDefault="00637D9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1922550" w:history="1">
        <w:r w:rsidRPr="00B23D2E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_Toc201922550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1FC6584C" w14:textId="116E97BC" w:rsidR="00B405A1" w:rsidRDefault="00637D94" w:rsidP="009A32ED">
      <w:pPr>
        <w:ind w:right="-143"/>
      </w:pPr>
      <w:r>
        <w:fldChar w:fldCharType="end"/>
      </w:r>
    </w:p>
    <w:p w14:paraId="70B2A54A" w14:textId="77777777" w:rsidR="009A32ED" w:rsidRDefault="009A32ED" w:rsidP="009A32ED">
      <w:pPr>
        <w:pStyle w:val="Rubrik2"/>
        <w:ind w:right="-143"/>
      </w:pPr>
      <w:bookmarkStart w:id="9" w:name="_Toc100327187"/>
      <w:bookmarkStart w:id="10" w:name="_Toc181866760"/>
      <w:bookmarkStart w:id="11" w:name="_Toc201922541"/>
      <w:bookmarkEnd w:id="6"/>
      <w:r>
        <w:t>Förutsättningar</w:t>
      </w:r>
      <w:bookmarkEnd w:id="9"/>
      <w:bookmarkEnd w:id="10"/>
      <w:bookmarkEnd w:id="11"/>
    </w:p>
    <w:p w14:paraId="6E397F30" w14:textId="77777777" w:rsidR="00C35D46" w:rsidRDefault="00C35D46" w:rsidP="00C35D46">
      <w:r>
        <w:t xml:space="preserve">Målsättningen med rutiner är: </w:t>
      </w:r>
    </w:p>
    <w:p w14:paraId="2ED133F9" w14:textId="48616D06" w:rsidR="00C35D46" w:rsidRDefault="00C35D46" w:rsidP="00637D94">
      <w:pPr>
        <w:pStyle w:val="Punktlista"/>
      </w:pPr>
      <w:r>
        <w:t>att standardisera vården så att varje patient ska få ett preoperativt omhändertagande som är så säkert och bra som möjligt.</w:t>
      </w:r>
    </w:p>
    <w:p w14:paraId="2AC3A1B6" w14:textId="1DE54AAA" w:rsidR="00C35D46" w:rsidRDefault="00C35D46" w:rsidP="00637D94">
      <w:pPr>
        <w:pStyle w:val="Punktlista"/>
      </w:pPr>
      <w:r>
        <w:t xml:space="preserve">att patienterna ska komma väl förberedda till operationsmottagningen. </w:t>
      </w:r>
    </w:p>
    <w:p w14:paraId="2E1F9D2F" w14:textId="08D534CB" w:rsidR="00C35D46" w:rsidRDefault="00C35D46" w:rsidP="00637D94">
      <w:pPr>
        <w:pStyle w:val="Punktlista"/>
      </w:pPr>
      <w:r>
        <w:t>att minska risken för sena strykningar i operationsprogrammet.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2" w:name="_Toc100327192"/>
      <w:bookmarkStart w:id="13" w:name="_Toc181866761"/>
      <w:bookmarkStart w:id="14" w:name="_Toc201922542"/>
      <w:r w:rsidRPr="00065A6B">
        <w:rPr>
          <w:color w:val="auto"/>
        </w:rPr>
        <w:t>Utförande</w:t>
      </w:r>
      <w:bookmarkEnd w:id="12"/>
      <w:bookmarkEnd w:id="13"/>
      <w:bookmarkEnd w:id="14"/>
    </w:p>
    <w:p w14:paraId="4C8721AE" w14:textId="77777777" w:rsidR="00C35D46" w:rsidRDefault="00C35D46" w:rsidP="00C35D46">
      <w:pPr>
        <w:pStyle w:val="Rubrik3"/>
        <w:spacing w:before="120"/>
      </w:pPr>
      <w:bookmarkStart w:id="15" w:name="_Toc148615383"/>
      <w:bookmarkStart w:id="16" w:name="_Toc201922543"/>
      <w:r>
        <w:t>Anestesibedömning – allmän information</w:t>
      </w:r>
      <w:bookmarkEnd w:id="15"/>
      <w:bookmarkEnd w:id="16"/>
    </w:p>
    <w:p w14:paraId="7723E6FA" w14:textId="33987FCE" w:rsidR="00C35D46" w:rsidRDefault="00C35D46" w:rsidP="00637D94">
      <w:pPr>
        <w:pStyle w:val="Punktlista"/>
      </w:pPr>
      <w:r>
        <w:t>Anestesibedömningar sköts av narkosläkare som är placerad på endoskopienheten måndag och onsdag.</w:t>
      </w:r>
    </w:p>
    <w:p w14:paraId="3760EBB3" w14:textId="72AE078D" w:rsidR="00C35D46" w:rsidRDefault="00C35D46" w:rsidP="00637D94">
      <w:pPr>
        <w:pStyle w:val="Punktlista"/>
      </w:pPr>
      <w:proofErr w:type="spellStart"/>
      <w:r>
        <w:t>Elektiva</w:t>
      </w:r>
      <w:proofErr w:type="spellEnd"/>
      <w:r>
        <w:t xml:space="preserve"> patienter ska som regel var bedömda en vecka i förväg.</w:t>
      </w:r>
    </w:p>
    <w:p w14:paraId="1C3EF4A4" w14:textId="497EFF79" w:rsidR="00C35D46" w:rsidRDefault="00C35D46" w:rsidP="00637D94">
      <w:pPr>
        <w:pStyle w:val="Punktlista"/>
      </w:pPr>
      <w:r>
        <w:t>Akuta patienter bedöms löpande när obligatoriskt underlag finns.</w:t>
      </w:r>
    </w:p>
    <w:p w14:paraId="363BFD6A" w14:textId="5BF6B7F1" w:rsidR="00C35D46" w:rsidRDefault="00C35D46" w:rsidP="00637D94">
      <w:pPr>
        <w:pStyle w:val="Punktlista"/>
      </w:pPr>
      <w:r>
        <w:t xml:space="preserve">Narkosläkare bedömer patienter som planeras för endoskopiskt ingrepp i djup </w:t>
      </w:r>
      <w:proofErr w:type="spellStart"/>
      <w:r>
        <w:t>sedering</w:t>
      </w:r>
      <w:proofErr w:type="spellEnd"/>
      <w:r>
        <w:t xml:space="preserve"> på torsdagar (sköts av två erfarna anestesisjuksköterskor med stöd från narkosläkare på OP2).</w:t>
      </w:r>
    </w:p>
    <w:p w14:paraId="36758A13" w14:textId="39711F9B" w:rsidR="00C35D46" w:rsidRDefault="00C35D46" w:rsidP="00637D94">
      <w:pPr>
        <w:pStyle w:val="Punktlista"/>
      </w:pPr>
      <w:r>
        <w:t xml:space="preserve">Om en patient inte bedöms lämplig för djup </w:t>
      </w:r>
      <w:proofErr w:type="spellStart"/>
      <w:r>
        <w:t>sedering</w:t>
      </w:r>
      <w:proofErr w:type="spellEnd"/>
      <w:r>
        <w:t xml:space="preserve"> ska detta påpekas för koordinatorn på endoskopienheten, så att patienten kan planeras för dag då narkosläkare finns på plats.</w:t>
      </w:r>
    </w:p>
    <w:p w14:paraId="563EC814" w14:textId="31503D3D" w:rsidR="00C35D46" w:rsidRDefault="00C35D46" w:rsidP="00637D94">
      <w:pPr>
        <w:pStyle w:val="Punktlista"/>
      </w:pPr>
      <w:r>
        <w:t xml:space="preserve">Patienter som ska genomgå bronkoskopi </w:t>
      </w:r>
      <w:proofErr w:type="spellStart"/>
      <w:r>
        <w:t>operationsanmäls</w:t>
      </w:r>
      <w:proofErr w:type="spellEnd"/>
      <w:r>
        <w:t xml:space="preserve"> i </w:t>
      </w:r>
      <w:proofErr w:type="spellStart"/>
      <w:r>
        <w:t>Orbit</w:t>
      </w:r>
      <w:proofErr w:type="spellEnd"/>
      <w:r>
        <w:t xml:space="preserve"> av planeringssköterska på öron-näsa-halskliniken (ÖNH) på begäran av lungmottagningen. Planeringssköterska på ÖNH lämnar journalhandlingar till narkosläkare på endoskopimottagningen för bedömning senast dagen innan planerat ingrepp.</w:t>
      </w:r>
    </w:p>
    <w:p w14:paraId="418E848D" w14:textId="77777777" w:rsidR="00C35D46" w:rsidRDefault="00C35D46" w:rsidP="00C35D46">
      <w:pPr>
        <w:pStyle w:val="Rubrik3"/>
      </w:pPr>
      <w:bookmarkStart w:id="17" w:name="_Toc148615384"/>
      <w:bookmarkStart w:id="18" w:name="_Toc201922544"/>
      <w:r>
        <w:lastRenderedPageBreak/>
        <w:t>Underlag för anestesibedömningar</w:t>
      </w:r>
      <w:bookmarkEnd w:id="17"/>
      <w:bookmarkEnd w:id="18"/>
    </w:p>
    <w:p w14:paraId="137FF489" w14:textId="77777777" w:rsidR="00C35D46" w:rsidRDefault="00C35D46" w:rsidP="00C35D46">
      <w:r>
        <w:t xml:space="preserve">Samma krav gäller för patienter som ska opereras på endoskopienheten som på andra operationsenheter på SÄS. För mer detaljerad information hänvisas till SÄS-övergripande riktlinje </w:t>
      </w:r>
      <w:hyperlink r:id="rId12" w:history="1">
        <w:r w:rsidRPr="00F27F89">
          <w:rPr>
            <w:rStyle w:val="Hyperlnk"/>
          </w:rPr>
          <w:t xml:space="preserve">Preoperativa förberedelser för </w:t>
        </w:r>
        <w:proofErr w:type="spellStart"/>
        <w:r w:rsidRPr="00F27F89">
          <w:rPr>
            <w:rStyle w:val="Hyperlnk"/>
          </w:rPr>
          <w:t>operationsav</w:t>
        </w:r>
        <w:proofErr w:type="spellEnd"/>
        <w:r w:rsidRPr="00F27F89">
          <w:rPr>
            <w:rStyle w:val="Hyperlnk"/>
          </w:rPr>
          <w:t>-delningarna vid Södra Älvsborgs Sjukhus</w:t>
        </w:r>
      </w:hyperlink>
      <w:r>
        <w:t>.</w:t>
      </w:r>
    </w:p>
    <w:p w14:paraId="2ED4E10C" w14:textId="77777777" w:rsidR="00C35D46" w:rsidRDefault="00C35D46" w:rsidP="00C35D46">
      <w:pPr>
        <w:spacing w:before="120" w:after="0"/>
      </w:pPr>
      <w:r>
        <w:t>Följande ska finnas innan bedömning av narkosläkare:</w:t>
      </w:r>
    </w:p>
    <w:p w14:paraId="37CA4275" w14:textId="1A7DDA51" w:rsidR="00C35D46" w:rsidRDefault="00C35D46" w:rsidP="00637D94">
      <w:pPr>
        <w:pStyle w:val="Punktlista"/>
      </w:pPr>
      <w:r>
        <w:t xml:space="preserve">Operationsanmälan i </w:t>
      </w:r>
      <w:proofErr w:type="spellStart"/>
      <w:r>
        <w:t>Orbit</w:t>
      </w:r>
      <w:proofErr w:type="spellEnd"/>
      <w:r>
        <w:t xml:space="preserve"> samt önskan om anestesiform.</w:t>
      </w:r>
    </w:p>
    <w:p w14:paraId="656445B6" w14:textId="4262EB32" w:rsidR="00C35D46" w:rsidRDefault="00C35D46" w:rsidP="00637D94">
      <w:pPr>
        <w:pStyle w:val="Punktlista"/>
      </w:pPr>
      <w:r>
        <w:t xml:space="preserve">Vikt och längd ska vara ifyllt i </w:t>
      </w:r>
      <w:proofErr w:type="spellStart"/>
      <w:r>
        <w:t>Orbit</w:t>
      </w:r>
      <w:proofErr w:type="spellEnd"/>
      <w:r>
        <w:t>.</w:t>
      </w:r>
    </w:p>
    <w:p w14:paraId="52D354B2" w14:textId="4F92A006" w:rsidR="00C35D46" w:rsidRDefault="00C35D46" w:rsidP="00637D94">
      <w:pPr>
        <w:pStyle w:val="Punktlista"/>
      </w:pPr>
      <w:r>
        <w:t>Ifylld hälsodeklaration.</w:t>
      </w:r>
    </w:p>
    <w:p w14:paraId="10651AFE" w14:textId="0736D78F" w:rsidR="00C35D46" w:rsidRDefault="00C35D46" w:rsidP="00637D94">
      <w:pPr>
        <w:pStyle w:val="Punktlista"/>
      </w:pPr>
      <w:r w:rsidRPr="00E70848">
        <w:rPr>
          <w:b/>
          <w:bCs/>
        </w:rPr>
        <w:t>För interna patienter</w:t>
      </w:r>
      <w:r>
        <w:t xml:space="preserve"> på SÄS: </w:t>
      </w:r>
      <w:proofErr w:type="spellStart"/>
      <w:r>
        <w:t>Melioranteckning</w:t>
      </w:r>
      <w:proofErr w:type="spellEnd"/>
      <w:r>
        <w:t xml:space="preserve"> där anamnes och operationsindikation framkommer samt uppdaterad patientbakgrund.</w:t>
      </w:r>
    </w:p>
    <w:p w14:paraId="11C92C16" w14:textId="4F7EB6B4" w:rsidR="00C35D46" w:rsidRDefault="00C35D46" w:rsidP="00637D94">
      <w:pPr>
        <w:pStyle w:val="Punktlista"/>
      </w:pPr>
      <w:r w:rsidRPr="00E70848">
        <w:rPr>
          <w:b/>
          <w:bCs/>
        </w:rPr>
        <w:t>För externa patienter</w:t>
      </w:r>
      <w:r>
        <w:t xml:space="preserve"> (från andra sjukhus): Komplett remiss där anamnes, operationsindikation och patientbakgrund framkommer.</w:t>
      </w:r>
    </w:p>
    <w:p w14:paraId="6DAD091A" w14:textId="375495D6" w:rsidR="00C35D46" w:rsidRDefault="00C35D46" w:rsidP="00637D94">
      <w:pPr>
        <w:pStyle w:val="Punktlista"/>
      </w:pPr>
      <w:r>
        <w:t>Uppdaterad medicinlista.</w:t>
      </w:r>
    </w:p>
    <w:p w14:paraId="224324BB" w14:textId="119A02E4" w:rsidR="00C35D46" w:rsidRDefault="00C35D46" w:rsidP="00637D94">
      <w:pPr>
        <w:pStyle w:val="Punktlista"/>
      </w:pPr>
      <w:r>
        <w:t>Hjärt- och lungstatus, patientens fysiska kapacitet.</w:t>
      </w:r>
    </w:p>
    <w:p w14:paraId="04E4DE32" w14:textId="31C522F4" w:rsidR="00C35D46" w:rsidRPr="00152273" w:rsidRDefault="00C35D46" w:rsidP="00637D94">
      <w:pPr>
        <w:pStyle w:val="Punktlista"/>
      </w:pPr>
      <w:r w:rsidRPr="00152273">
        <w:t>Postoperativ planering: öppen/slutenvård.</w:t>
      </w:r>
    </w:p>
    <w:p w14:paraId="5B2CE9D9" w14:textId="756F9A5A" w:rsidR="00C35D46" w:rsidRPr="00152273" w:rsidRDefault="00C35D46" w:rsidP="00637D94">
      <w:pPr>
        <w:pStyle w:val="Punktlista"/>
      </w:pPr>
      <w:r w:rsidRPr="00152273">
        <w:t xml:space="preserve">Lab, </w:t>
      </w:r>
      <w:hyperlink w:anchor="Tabell" w:history="1">
        <w:r w:rsidRPr="00152273">
          <w:rPr>
            <w:rStyle w:val="Hyperlnk"/>
          </w:rPr>
          <w:t>se tabell</w:t>
        </w:r>
      </w:hyperlink>
      <w:r w:rsidRPr="00152273">
        <w:t>.</w:t>
      </w:r>
    </w:p>
    <w:p w14:paraId="651400D2" w14:textId="79E98FF4" w:rsidR="00C35D46" w:rsidRPr="00152273" w:rsidRDefault="00C35D46" w:rsidP="00637D94">
      <w:pPr>
        <w:pStyle w:val="Punktlista"/>
      </w:pPr>
      <w:r w:rsidRPr="00152273">
        <w:t xml:space="preserve">EKG, </w:t>
      </w:r>
      <w:hyperlink w:anchor="Tabell" w:history="1">
        <w:r w:rsidRPr="00152273">
          <w:rPr>
            <w:rStyle w:val="Hyperlnk"/>
          </w:rPr>
          <w:t>se tabell</w:t>
        </w:r>
      </w:hyperlink>
      <w:r w:rsidRPr="00152273">
        <w:t>.</w:t>
      </w:r>
    </w:p>
    <w:p w14:paraId="4B707412" w14:textId="1AA026DB" w:rsidR="00C35D46" w:rsidRDefault="00C35D46" w:rsidP="00637D94">
      <w:pPr>
        <w:pStyle w:val="Punktlista"/>
      </w:pPr>
      <w:r w:rsidRPr="00152273">
        <w:t>Planeringssköterska</w:t>
      </w:r>
      <w:r>
        <w:t xml:space="preserve"> på endoskopimottagningen ansvarar för att journalhandlingar enligt ovan finns tillgängliga innan bedömning av narkosläkare.</w:t>
      </w:r>
    </w:p>
    <w:p w14:paraId="3421B314" w14:textId="77777777" w:rsidR="00C35D46" w:rsidRDefault="00C35D46" w:rsidP="00C35D46">
      <w:pPr>
        <w:pStyle w:val="Rubrik3"/>
      </w:pPr>
      <w:bookmarkStart w:id="19" w:name="_Toc148615385"/>
      <w:bookmarkStart w:id="20" w:name="_Toc201922545"/>
      <w:r>
        <w:t>Läkemedelsjustering inför endoskopiskt ingrepp</w:t>
      </w:r>
      <w:bookmarkEnd w:id="19"/>
      <w:bookmarkEnd w:id="20"/>
    </w:p>
    <w:p w14:paraId="0BDFC642" w14:textId="77777777" w:rsidR="00C35D46" w:rsidRDefault="00C35D46" w:rsidP="00C35D46">
      <w:r>
        <w:t>De flesta ordinarie mediciner kan tas som vanligt.</w:t>
      </w:r>
    </w:p>
    <w:p w14:paraId="22C58A1A" w14:textId="77777777" w:rsidR="00C35D46" w:rsidRDefault="00C35D46" w:rsidP="00C35D46">
      <w:r>
        <w:t xml:space="preserve">Läkemedel mot diabetes justeras enligt riktlinje </w:t>
      </w:r>
      <w:hyperlink r:id="rId13" w:history="1">
        <w:r w:rsidRPr="00400396">
          <w:rPr>
            <w:rStyle w:val="Hyperlnk"/>
          </w:rPr>
          <w:t>Preoperativt omhändertagande av diabetespatienter – riktlinje för narkosläkare</w:t>
        </w:r>
      </w:hyperlink>
      <w:r>
        <w:t>.</w:t>
      </w:r>
    </w:p>
    <w:p w14:paraId="0F4FBCCC" w14:textId="77777777" w:rsidR="00C35D46" w:rsidRDefault="00C35D46" w:rsidP="00C35D46">
      <w:pPr>
        <w:keepNext/>
        <w:keepLines/>
      </w:pPr>
      <w:r>
        <w:lastRenderedPageBreak/>
        <w:t xml:space="preserve">Läkemedel som påverkar koagulationen justeras enligt följande riktlinjer </w:t>
      </w:r>
    </w:p>
    <w:p w14:paraId="010A9E2D" w14:textId="77777777" w:rsidR="00C35D46" w:rsidRDefault="00C35D46" w:rsidP="00C35D46">
      <w:pPr>
        <w:keepNext/>
        <w:keepLines/>
      </w:pPr>
      <w:hyperlink r:id="rId14" w:history="1">
        <w:proofErr w:type="spellStart"/>
        <w:r w:rsidRPr="00400396">
          <w:rPr>
            <w:rStyle w:val="Hyperlnk"/>
          </w:rPr>
          <w:t>Antikoagulantia</w:t>
        </w:r>
        <w:proofErr w:type="spellEnd"/>
        <w:r w:rsidRPr="00400396">
          <w:rPr>
            <w:rStyle w:val="Hyperlnk"/>
          </w:rPr>
          <w:t xml:space="preserve"> och/eller trombocythämmare vid akut/halvakut kirurgi inom 24 timmar</w:t>
        </w:r>
      </w:hyperlink>
      <w:r>
        <w:t xml:space="preserve"> och </w:t>
      </w:r>
      <w:hyperlink r:id="rId15" w:history="1">
        <w:proofErr w:type="spellStart"/>
        <w:r w:rsidRPr="00400396">
          <w:rPr>
            <w:rStyle w:val="Hyperlnk"/>
          </w:rPr>
          <w:t>Antikoagulantia</w:t>
        </w:r>
        <w:proofErr w:type="spellEnd"/>
        <w:r w:rsidRPr="00400396">
          <w:rPr>
            <w:rStyle w:val="Hyperlnk"/>
          </w:rPr>
          <w:t xml:space="preserve"> och trombocythämmare, tillfällig utsättning inför </w:t>
        </w:r>
        <w:proofErr w:type="spellStart"/>
        <w:r w:rsidRPr="00400396">
          <w:rPr>
            <w:rStyle w:val="Hyperlnk"/>
          </w:rPr>
          <w:t>elektiv</w:t>
        </w:r>
        <w:proofErr w:type="spellEnd"/>
        <w:r w:rsidRPr="00400396">
          <w:rPr>
            <w:rStyle w:val="Hyperlnk"/>
          </w:rPr>
          <w:t xml:space="preserve"> operation</w:t>
        </w:r>
      </w:hyperlink>
      <w:r>
        <w:t>. Generellt kan man utgå ifrån följande:</w:t>
      </w:r>
    </w:p>
    <w:p w14:paraId="0F62E371" w14:textId="77777777" w:rsidR="00C35D46" w:rsidRDefault="00C35D46" w:rsidP="00637D94">
      <w:pPr>
        <w:pStyle w:val="Punktlista"/>
      </w:pPr>
      <w:proofErr w:type="spellStart"/>
      <w:r>
        <w:t>Trombyl</w:t>
      </w:r>
      <w:proofErr w:type="spellEnd"/>
      <w:r>
        <w:t xml:space="preserve"> kan fortsätta ätas enligt ordination.</w:t>
      </w:r>
    </w:p>
    <w:p w14:paraId="5FBC1747" w14:textId="77777777" w:rsidR="00C35D46" w:rsidRDefault="00C35D46" w:rsidP="00637D94">
      <w:pPr>
        <w:pStyle w:val="Punktlista"/>
      </w:pPr>
      <w:proofErr w:type="spellStart"/>
      <w:r>
        <w:t>Waran</w:t>
      </w:r>
      <w:proofErr w:type="spellEnd"/>
      <w:r>
        <w:t xml:space="preserve"> - kontakta AK-mottagningen.</w:t>
      </w:r>
    </w:p>
    <w:p w14:paraId="4DD5F118" w14:textId="77777777" w:rsidR="00C35D46" w:rsidRDefault="00C35D46" w:rsidP="00637D94">
      <w:pPr>
        <w:pStyle w:val="Punktlista"/>
      </w:pPr>
      <w:proofErr w:type="spellStart"/>
      <w:r>
        <w:t>Klopidogrel</w:t>
      </w:r>
      <w:proofErr w:type="spellEnd"/>
      <w:r>
        <w:t xml:space="preserve"> (</w:t>
      </w:r>
      <w:proofErr w:type="gramStart"/>
      <w:r>
        <w:t>t.ex.</w:t>
      </w:r>
      <w:proofErr w:type="gramEnd"/>
      <w:r>
        <w:t xml:space="preserve"> </w:t>
      </w:r>
      <w:proofErr w:type="spellStart"/>
      <w:r>
        <w:t>Plavix</w:t>
      </w:r>
      <w:proofErr w:type="spellEnd"/>
      <w:r>
        <w:t xml:space="preserve">) och </w:t>
      </w:r>
      <w:proofErr w:type="spellStart"/>
      <w:r>
        <w:t>Ticagrelor</w:t>
      </w:r>
      <w:proofErr w:type="spellEnd"/>
      <w:r>
        <w:t xml:space="preserve"> (</w:t>
      </w:r>
      <w:proofErr w:type="gramStart"/>
      <w:r>
        <w:t>t.ex.</w:t>
      </w:r>
      <w:proofErr w:type="gramEnd"/>
      <w:r>
        <w:t xml:space="preserve"> </w:t>
      </w:r>
      <w:proofErr w:type="spellStart"/>
      <w:r>
        <w:t>Brilique</w:t>
      </w:r>
      <w:proofErr w:type="spellEnd"/>
      <w:r>
        <w:t xml:space="preserve">) ska inte ätas </w:t>
      </w:r>
      <w:r w:rsidRPr="0052694F">
        <w:rPr>
          <w:b/>
          <w:bCs/>
        </w:rPr>
        <w:t>5 dagar</w:t>
      </w:r>
      <w:r>
        <w:t xml:space="preserve"> före operation.</w:t>
      </w:r>
    </w:p>
    <w:p w14:paraId="238F1643" w14:textId="77777777" w:rsidR="00C35D46" w:rsidRDefault="00C35D46" w:rsidP="00637D94">
      <w:pPr>
        <w:pStyle w:val="Punktlista"/>
      </w:pPr>
      <w:proofErr w:type="spellStart"/>
      <w:r>
        <w:t>Apixaban</w:t>
      </w:r>
      <w:proofErr w:type="spellEnd"/>
      <w:r>
        <w:t xml:space="preserve"> (</w:t>
      </w:r>
      <w:proofErr w:type="gramStart"/>
      <w:r>
        <w:t>t.ex.</w:t>
      </w:r>
      <w:proofErr w:type="gramEnd"/>
      <w:r>
        <w:t xml:space="preserve"> </w:t>
      </w:r>
      <w:proofErr w:type="spellStart"/>
      <w:r>
        <w:t>Eliquis</w:t>
      </w:r>
      <w:proofErr w:type="spellEnd"/>
      <w:r>
        <w:t xml:space="preserve">), </w:t>
      </w:r>
      <w:proofErr w:type="spellStart"/>
      <w:r>
        <w:t>Dabigatran</w:t>
      </w:r>
      <w:proofErr w:type="spellEnd"/>
      <w:r>
        <w:t xml:space="preserve"> (</w:t>
      </w:r>
      <w:proofErr w:type="gramStart"/>
      <w:r>
        <w:t>t.ex.</w:t>
      </w:r>
      <w:proofErr w:type="gramEnd"/>
      <w:r>
        <w:t xml:space="preserve"> </w:t>
      </w:r>
      <w:proofErr w:type="spellStart"/>
      <w:r>
        <w:t>Pradaxa</w:t>
      </w:r>
      <w:proofErr w:type="spellEnd"/>
      <w:r>
        <w:t xml:space="preserve">), </w:t>
      </w:r>
      <w:proofErr w:type="spellStart"/>
      <w:r>
        <w:t>Rivaroxaban</w:t>
      </w:r>
      <w:proofErr w:type="spellEnd"/>
      <w:r>
        <w:t xml:space="preserve"> (</w:t>
      </w:r>
      <w:proofErr w:type="gramStart"/>
      <w:r>
        <w:t>t.ex.</w:t>
      </w:r>
      <w:proofErr w:type="gramEnd"/>
      <w:r>
        <w:t xml:space="preserve"> </w:t>
      </w:r>
      <w:proofErr w:type="spellStart"/>
      <w:r>
        <w:t>Xarelto</w:t>
      </w:r>
      <w:proofErr w:type="spellEnd"/>
      <w:r>
        <w:t xml:space="preserve">) ska inte ätas </w:t>
      </w:r>
      <w:r w:rsidRPr="0052694F">
        <w:rPr>
          <w:b/>
          <w:bCs/>
        </w:rPr>
        <w:t>2 dagar</w:t>
      </w:r>
      <w:r>
        <w:t xml:space="preserve"> före operation.</w:t>
      </w:r>
    </w:p>
    <w:p w14:paraId="4355DB6F" w14:textId="77777777" w:rsidR="00C35D46" w:rsidRDefault="00C35D46" w:rsidP="00C35D46">
      <w:pPr>
        <w:pStyle w:val="Rubrik3"/>
      </w:pPr>
      <w:bookmarkStart w:id="21" w:name="_Toc148615386"/>
      <w:bookmarkStart w:id="22" w:name="_Toc201922546"/>
      <w:r>
        <w:t>Val av patienter</w:t>
      </w:r>
      <w:bookmarkEnd w:id="21"/>
      <w:bookmarkEnd w:id="22"/>
    </w:p>
    <w:p w14:paraId="4FD01C05" w14:textId="77777777" w:rsidR="00C35D46" w:rsidRDefault="00C35D46" w:rsidP="00C35D46">
      <w:r>
        <w:t xml:space="preserve">Patienter i patientgrupp 1-2 kan opereras på endoskopienheten efter att journalbedömning är utförd av narkosläkare. Patienter i grupp 3, som har svikt av vitala funktioner, bör träffa narkosläkare i förväg för bedömning. Planeringssköterska på endoskopienheten ansvarar för tidbokningen. Patienter som kräver </w:t>
      </w:r>
      <w:proofErr w:type="spellStart"/>
      <w:r>
        <w:t>invasiv</w:t>
      </w:r>
      <w:proofErr w:type="spellEnd"/>
      <w:r>
        <w:t xml:space="preserve"> monitorering (</w:t>
      </w:r>
      <w:proofErr w:type="gramStart"/>
      <w:r>
        <w:t>t.ex.</w:t>
      </w:r>
      <w:proofErr w:type="gramEnd"/>
      <w:r>
        <w:t xml:space="preserve"> artärtryck) eller </w:t>
      </w:r>
      <w:proofErr w:type="spellStart"/>
      <w:r>
        <w:t>inotropi</w:t>
      </w:r>
      <w:proofErr w:type="spellEnd"/>
      <w:r>
        <w:t xml:space="preserve"> (</w:t>
      </w:r>
      <w:proofErr w:type="gramStart"/>
      <w:r>
        <w:t>t.ex.</w:t>
      </w:r>
      <w:proofErr w:type="gramEnd"/>
      <w:r>
        <w:t xml:space="preserve"> noradrenalin) bedöms inte vara lämpliga för sövning på endoskopienheten och ska genomgå sin undersökning/operation på operation 1. Undantag kan förekomma men ska avtalas med berörd narkosläkare och </w:t>
      </w:r>
      <w:proofErr w:type="spellStart"/>
      <w:r>
        <w:t>narkosssk</w:t>
      </w:r>
      <w:proofErr w:type="spellEnd"/>
      <w:r>
        <w:t>.</w:t>
      </w:r>
    </w:p>
    <w:p w14:paraId="1A265B3E" w14:textId="1EE2915A" w:rsidR="00C35D46" w:rsidRDefault="00C35D46" w:rsidP="00C35D46">
      <w:pPr>
        <w:pStyle w:val="Rubrik3"/>
      </w:pPr>
      <w:bookmarkStart w:id="23" w:name="_Toc201922547"/>
      <w:r>
        <w:lastRenderedPageBreak/>
        <w:t>Bedömningstabell</w:t>
      </w:r>
      <w:bookmarkEnd w:id="23"/>
    </w:p>
    <w:tbl>
      <w:tblPr>
        <w:tblW w:w="0" w:type="auto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2"/>
        <w:gridCol w:w="484"/>
        <w:gridCol w:w="2453"/>
        <w:gridCol w:w="2673"/>
      </w:tblGrid>
      <w:tr w:rsidR="00C35D46" w14:paraId="500946CC" w14:textId="77777777" w:rsidTr="004A3545">
        <w:trPr>
          <w:trHeight w:val="592"/>
        </w:trPr>
        <w:tc>
          <w:tcPr>
            <w:tcW w:w="2402" w:type="dxa"/>
            <w:shd w:val="clear" w:color="auto" w:fill="E7E6E6"/>
          </w:tcPr>
          <w:p w14:paraId="647096D3" w14:textId="77777777" w:rsidR="00C35D46" w:rsidRPr="001507AD" w:rsidRDefault="00C35D46" w:rsidP="00C35D46">
            <w:pPr>
              <w:pStyle w:val="Tabellrubrik"/>
              <w:keepNext/>
              <w:keepLines/>
              <w:ind w:left="109" w:right="54"/>
              <w:rPr>
                <w:rFonts w:eastAsia="Calibri"/>
                <w:b/>
                <w:bCs w:val="0"/>
                <w:lang w:eastAsia="en-US"/>
              </w:rPr>
            </w:pPr>
            <w:r w:rsidRPr="001507AD">
              <w:rPr>
                <w:rFonts w:eastAsia="Calibri"/>
                <w:b/>
                <w:bCs w:val="0"/>
                <w:lang w:eastAsia="en-US"/>
              </w:rPr>
              <w:t>I rutorna anges några förklarande exempel på sjukdomar</w:t>
            </w:r>
          </w:p>
        </w:tc>
        <w:tc>
          <w:tcPr>
            <w:tcW w:w="2937" w:type="dxa"/>
            <w:gridSpan w:val="2"/>
            <w:shd w:val="clear" w:color="auto" w:fill="E7E6E6"/>
          </w:tcPr>
          <w:p w14:paraId="4E570900" w14:textId="77777777" w:rsidR="00C35D46" w:rsidRPr="001507AD" w:rsidRDefault="00C35D46" w:rsidP="00C35D46">
            <w:pPr>
              <w:pStyle w:val="Tabellrubrik"/>
              <w:keepNext/>
              <w:keepLines/>
              <w:ind w:left="122" w:right="-82"/>
              <w:rPr>
                <w:rFonts w:eastAsia="Calibri"/>
                <w:b/>
                <w:bCs w:val="0"/>
                <w:lang w:eastAsia="en-US"/>
              </w:rPr>
            </w:pPr>
            <w:r w:rsidRPr="001507AD">
              <w:rPr>
                <w:rFonts w:eastAsia="Calibri"/>
                <w:b/>
                <w:bCs w:val="0"/>
                <w:lang w:eastAsia="en-US"/>
              </w:rPr>
              <w:t>Information utifrån patient</w:t>
            </w:r>
            <w:r>
              <w:rPr>
                <w:rFonts w:eastAsia="Calibri"/>
                <w:b/>
                <w:bCs w:val="0"/>
                <w:lang w:eastAsia="en-US"/>
              </w:rPr>
              <w:softHyphen/>
            </w:r>
            <w:r w:rsidRPr="001507AD">
              <w:rPr>
                <w:rFonts w:eastAsia="Calibri"/>
                <w:b/>
                <w:bCs w:val="0"/>
                <w:lang w:eastAsia="en-US"/>
              </w:rPr>
              <w:t>bakgrund, medicinlista, hälsodeklaration</w:t>
            </w:r>
          </w:p>
        </w:tc>
        <w:tc>
          <w:tcPr>
            <w:tcW w:w="2673" w:type="dxa"/>
            <w:shd w:val="clear" w:color="auto" w:fill="E7E6E6"/>
          </w:tcPr>
          <w:p w14:paraId="7C011180" w14:textId="77777777" w:rsidR="00C35D46" w:rsidRPr="001507AD" w:rsidRDefault="00C35D46" w:rsidP="00C35D46">
            <w:pPr>
              <w:pStyle w:val="Tabellrubrik"/>
              <w:keepNext/>
              <w:keepLines/>
              <w:ind w:left="192" w:right="165"/>
              <w:rPr>
                <w:rFonts w:eastAsia="Calibri"/>
                <w:b/>
                <w:bCs w:val="0"/>
                <w:lang w:eastAsia="en-US"/>
              </w:rPr>
            </w:pPr>
            <w:r w:rsidRPr="001507AD">
              <w:rPr>
                <w:rFonts w:eastAsia="Calibri"/>
                <w:b/>
                <w:bCs w:val="0"/>
                <w:lang w:eastAsia="en-US"/>
              </w:rPr>
              <w:t>Information utifrån hur patienten är</w:t>
            </w:r>
          </w:p>
        </w:tc>
      </w:tr>
      <w:tr w:rsidR="00C35D46" w14:paraId="5B9C4584" w14:textId="77777777" w:rsidTr="004A3545">
        <w:trPr>
          <w:trHeight w:val="676"/>
        </w:trPr>
        <w:tc>
          <w:tcPr>
            <w:tcW w:w="2402" w:type="dxa"/>
            <w:vMerge w:val="restart"/>
            <w:shd w:val="clear" w:color="auto" w:fill="auto"/>
          </w:tcPr>
          <w:p w14:paraId="0EEDDE26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14:paraId="567009B5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400E13">
              <w:rPr>
                <w:rFonts w:ascii="Calibri" w:eastAsia="Calibri" w:hAnsi="Calibri"/>
                <w:sz w:val="22"/>
                <w:szCs w:val="22"/>
                <w:lang w:eastAsia="en-US"/>
              </w:rPr>
              <w:t>P</w:t>
            </w:r>
          </w:p>
          <w:p w14:paraId="23313D8C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400E13">
              <w:rPr>
                <w:rFonts w:ascii="Calibri" w:eastAsia="Calibri" w:hAnsi="Calibri"/>
                <w:sz w:val="22"/>
                <w:szCs w:val="22"/>
                <w:lang w:eastAsia="en-US"/>
              </w:rPr>
              <w:t>A</w:t>
            </w:r>
          </w:p>
          <w:p w14:paraId="3312E0B4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400E13">
              <w:rPr>
                <w:rFonts w:ascii="Calibri" w:eastAsia="Calibri" w:hAnsi="Calibri"/>
                <w:sz w:val="22"/>
                <w:szCs w:val="22"/>
                <w:lang w:eastAsia="en-US"/>
              </w:rPr>
              <w:t>T</w:t>
            </w:r>
          </w:p>
          <w:p w14:paraId="76431FBF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400E13">
              <w:rPr>
                <w:rFonts w:ascii="Calibri" w:eastAsia="Calibri" w:hAnsi="Calibri"/>
                <w:sz w:val="22"/>
                <w:szCs w:val="22"/>
                <w:lang w:eastAsia="en-US"/>
              </w:rPr>
              <w:t>I</w:t>
            </w:r>
          </w:p>
          <w:p w14:paraId="0825D1BC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400E13">
              <w:rPr>
                <w:rFonts w:ascii="Calibri" w:eastAsia="Calibri" w:hAnsi="Calibri"/>
                <w:sz w:val="22"/>
                <w:szCs w:val="22"/>
                <w:lang w:eastAsia="en-US"/>
              </w:rPr>
              <w:t>E</w:t>
            </w:r>
          </w:p>
          <w:p w14:paraId="2DEBC9C7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400E13">
              <w:rPr>
                <w:rFonts w:ascii="Calibri" w:eastAsia="Calibri" w:hAnsi="Calibri"/>
                <w:sz w:val="22"/>
                <w:szCs w:val="22"/>
                <w:lang w:eastAsia="en-US"/>
              </w:rPr>
              <w:t>N</w:t>
            </w:r>
          </w:p>
          <w:p w14:paraId="49A89EC6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400E13">
              <w:rPr>
                <w:rFonts w:ascii="Calibri" w:eastAsia="Calibri" w:hAnsi="Calibri"/>
                <w:sz w:val="22"/>
                <w:szCs w:val="22"/>
                <w:lang w:eastAsia="en-US"/>
              </w:rPr>
              <w:t>T</w:t>
            </w:r>
          </w:p>
          <w:p w14:paraId="64DFF6B5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400E13">
              <w:rPr>
                <w:rFonts w:ascii="Calibri" w:eastAsia="Calibri" w:hAnsi="Calibri"/>
                <w:sz w:val="22"/>
                <w:szCs w:val="22"/>
                <w:lang w:eastAsia="en-US"/>
              </w:rPr>
              <w:t>G</w:t>
            </w:r>
          </w:p>
          <w:p w14:paraId="7F08635A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400E13">
              <w:rPr>
                <w:rFonts w:ascii="Calibri" w:eastAsia="Calibri" w:hAnsi="Calibri"/>
                <w:sz w:val="22"/>
                <w:szCs w:val="22"/>
                <w:lang w:eastAsia="en-US"/>
              </w:rPr>
              <w:t>R</w:t>
            </w:r>
          </w:p>
          <w:p w14:paraId="7FD87F95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400E13">
              <w:rPr>
                <w:rFonts w:ascii="Calibri" w:eastAsia="Calibri" w:hAnsi="Calibri"/>
                <w:sz w:val="22"/>
                <w:szCs w:val="22"/>
                <w:lang w:eastAsia="en-US"/>
              </w:rPr>
              <w:t>U</w:t>
            </w:r>
          </w:p>
          <w:p w14:paraId="2FA37C21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400E13">
              <w:rPr>
                <w:rFonts w:ascii="Calibri" w:eastAsia="Calibri" w:hAnsi="Calibri"/>
                <w:sz w:val="22"/>
                <w:szCs w:val="22"/>
                <w:lang w:eastAsia="en-US"/>
              </w:rPr>
              <w:t>P</w:t>
            </w:r>
          </w:p>
          <w:p w14:paraId="2DDDC15A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400E13">
              <w:rPr>
                <w:rFonts w:ascii="Calibri" w:eastAsia="Calibri" w:hAnsi="Calibri"/>
                <w:sz w:val="22"/>
                <w:szCs w:val="22"/>
                <w:lang w:eastAsia="en-US"/>
              </w:rPr>
              <w:t>P</w:t>
            </w:r>
          </w:p>
          <w:p w14:paraId="2F4F587D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14:paraId="12026F22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14:paraId="026E15EA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14:paraId="544B6C14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14:paraId="6C7E0C57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14:paraId="3AAC449D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400E13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OBSERVERA: för patientgrupp 3 SKA beslut om rimlig vårdnivå finnas dokumenterat</w:t>
            </w:r>
          </w:p>
        </w:tc>
        <w:tc>
          <w:tcPr>
            <w:tcW w:w="484" w:type="dxa"/>
            <w:shd w:val="clear" w:color="auto" w:fill="CCFFCC"/>
            <w:vAlign w:val="center"/>
          </w:tcPr>
          <w:p w14:paraId="7DD12129" w14:textId="77777777" w:rsidR="00C35D46" w:rsidRPr="004720EA" w:rsidRDefault="00C35D46" w:rsidP="004A3545">
            <w:pPr>
              <w:pStyle w:val="Brdtextitabell"/>
              <w:keepNext/>
              <w:keepLines/>
              <w:jc w:val="center"/>
              <w:rPr>
                <w:rFonts w:eastAsia="Calibri"/>
                <w:b/>
                <w:bCs w:val="0"/>
                <w:lang w:val="de-DE" w:eastAsia="en-US"/>
              </w:rPr>
            </w:pPr>
            <w:r w:rsidRPr="004720EA">
              <w:rPr>
                <w:rFonts w:eastAsia="Calibri"/>
                <w:b/>
                <w:bCs w:val="0"/>
                <w:lang w:val="de-DE" w:eastAsia="en-US"/>
              </w:rPr>
              <w:t>1</w:t>
            </w:r>
          </w:p>
        </w:tc>
        <w:tc>
          <w:tcPr>
            <w:tcW w:w="2453" w:type="dxa"/>
            <w:shd w:val="clear" w:color="auto" w:fill="CCFFCC"/>
          </w:tcPr>
          <w:p w14:paraId="5AF211D6" w14:textId="77777777" w:rsidR="00C35D46" w:rsidRPr="00400E13" w:rsidRDefault="00C35D46" w:rsidP="004A3545">
            <w:pPr>
              <w:keepNext/>
              <w:keepLines/>
              <w:spacing w:after="0"/>
              <w:ind w:left="0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400E13">
              <w:rPr>
                <w:rFonts w:ascii="Calibri" w:eastAsia="Calibri" w:hAnsi="Calibri"/>
                <w:sz w:val="22"/>
                <w:szCs w:val="22"/>
                <w:lang w:eastAsia="en-US"/>
              </w:rPr>
              <w:t>Frisk</w:t>
            </w:r>
          </w:p>
          <w:p w14:paraId="13A326F8" w14:textId="77777777" w:rsidR="00C35D46" w:rsidRPr="00400E13" w:rsidRDefault="00C35D46" w:rsidP="004A3545">
            <w:pPr>
              <w:keepNext/>
              <w:keepLines/>
              <w:spacing w:after="80"/>
              <w:ind w:left="0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400E13">
              <w:rPr>
                <w:rFonts w:ascii="Calibri" w:eastAsia="Calibri" w:hAnsi="Calibri"/>
                <w:sz w:val="22"/>
                <w:szCs w:val="22"/>
                <w:lang w:eastAsia="en-US"/>
              </w:rPr>
              <w:t>Inga mediciner</w:t>
            </w:r>
          </w:p>
        </w:tc>
        <w:tc>
          <w:tcPr>
            <w:tcW w:w="2673" w:type="dxa"/>
            <w:shd w:val="clear" w:color="auto" w:fill="E7E6E6"/>
          </w:tcPr>
          <w:p w14:paraId="751AC4F8" w14:textId="77777777" w:rsidR="00C35D46" w:rsidRDefault="00C35D46" w:rsidP="004A3545">
            <w:pPr>
              <w:pStyle w:val="Brdtextitabell"/>
              <w:keepNext/>
              <w:keepLines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Yngre än</w:t>
            </w:r>
            <w:r w:rsidRPr="00400E13">
              <w:rPr>
                <w:rFonts w:eastAsia="Calibri"/>
                <w:lang w:eastAsia="en-US"/>
              </w:rPr>
              <w:t xml:space="preserve"> 65 år</w:t>
            </w:r>
            <w:r>
              <w:rPr>
                <w:rFonts w:eastAsia="Calibri"/>
                <w:lang w:eastAsia="en-US"/>
              </w:rPr>
              <w:t>.</w:t>
            </w:r>
          </w:p>
          <w:p w14:paraId="1F0345DF" w14:textId="77777777" w:rsidR="00C35D46" w:rsidRPr="00400E13" w:rsidRDefault="00C35D46" w:rsidP="004A3545">
            <w:pPr>
              <w:pStyle w:val="Brdtextitabell"/>
              <w:keepNext/>
              <w:keepLines/>
            </w:pPr>
            <w:r>
              <w:rPr>
                <w:rFonts w:eastAsia="Calibri"/>
                <w:lang w:eastAsia="en-US"/>
              </w:rPr>
              <w:t>Äldre än 65 år, frisk och med god fysik.</w:t>
            </w:r>
          </w:p>
        </w:tc>
      </w:tr>
      <w:tr w:rsidR="00C35D46" w14:paraId="68D369C6" w14:textId="77777777" w:rsidTr="004A3545">
        <w:trPr>
          <w:trHeight w:val="2872"/>
        </w:trPr>
        <w:tc>
          <w:tcPr>
            <w:tcW w:w="2402" w:type="dxa"/>
            <w:vMerge/>
          </w:tcPr>
          <w:p w14:paraId="1523BA10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84" w:type="dxa"/>
            <w:shd w:val="clear" w:color="auto" w:fill="FFFF99"/>
            <w:vAlign w:val="center"/>
          </w:tcPr>
          <w:p w14:paraId="16A5BAE0" w14:textId="77777777" w:rsidR="00C35D46" w:rsidRPr="004720EA" w:rsidRDefault="00C35D46" w:rsidP="004A3545">
            <w:pPr>
              <w:pStyle w:val="Brdtextitabell"/>
              <w:keepNext/>
              <w:keepLines/>
              <w:jc w:val="center"/>
              <w:rPr>
                <w:rFonts w:eastAsia="Calibri"/>
                <w:b/>
                <w:bCs w:val="0"/>
                <w:lang w:val="de-DE" w:eastAsia="en-US"/>
              </w:rPr>
            </w:pPr>
            <w:r w:rsidRPr="004720EA">
              <w:rPr>
                <w:rFonts w:eastAsia="Calibri"/>
                <w:b/>
                <w:bCs w:val="0"/>
                <w:lang w:val="de-DE" w:eastAsia="en-US"/>
              </w:rPr>
              <w:t>2</w:t>
            </w:r>
          </w:p>
        </w:tc>
        <w:tc>
          <w:tcPr>
            <w:tcW w:w="2453" w:type="dxa"/>
            <w:shd w:val="clear" w:color="auto" w:fill="FFFF99"/>
          </w:tcPr>
          <w:p w14:paraId="6EFEECA7" w14:textId="77777777" w:rsidR="00C35D46" w:rsidRPr="00674B6C" w:rsidRDefault="00C35D46" w:rsidP="004A3545">
            <w:pPr>
              <w:pStyle w:val="Brdtextitabell"/>
              <w:keepNext/>
              <w:keepLines/>
              <w:rPr>
                <w:rFonts w:eastAsia="Calibri"/>
                <w:lang w:eastAsia="en-US"/>
              </w:rPr>
            </w:pPr>
            <w:r w:rsidRPr="00400E13">
              <w:rPr>
                <w:rFonts w:eastAsia="Calibri"/>
                <w:lang w:eastAsia="en-US"/>
              </w:rPr>
              <w:t>Kronisk sj</w:t>
            </w:r>
            <w:r w:rsidRPr="00674B6C">
              <w:rPr>
                <w:rFonts w:eastAsia="Calibri"/>
                <w:lang w:eastAsia="en-US"/>
              </w:rPr>
              <w:t>uk</w:t>
            </w:r>
            <w:r w:rsidRPr="00400E13">
              <w:rPr>
                <w:rFonts w:eastAsia="Calibri"/>
                <w:lang w:eastAsia="en-US"/>
              </w:rPr>
              <w:t>d</w:t>
            </w:r>
            <w:r w:rsidRPr="00674B6C">
              <w:rPr>
                <w:rFonts w:eastAsia="Calibri"/>
                <w:lang w:eastAsia="en-US"/>
              </w:rPr>
              <w:t>om</w:t>
            </w:r>
            <w:r w:rsidRPr="00400E13">
              <w:rPr>
                <w:rFonts w:eastAsia="Calibri"/>
                <w:lang w:eastAsia="en-US"/>
              </w:rPr>
              <w:t xml:space="preserve"> utan </w:t>
            </w:r>
          </w:p>
          <w:p w14:paraId="44C9B53C" w14:textId="77777777" w:rsidR="00C35D46" w:rsidRPr="00400E13" w:rsidRDefault="00C35D46" w:rsidP="004A3545">
            <w:pPr>
              <w:pStyle w:val="Brdtextitabell"/>
              <w:keepNext/>
              <w:keepLines/>
              <w:rPr>
                <w:rFonts w:eastAsia="Calibri"/>
                <w:lang w:eastAsia="en-US"/>
              </w:rPr>
            </w:pPr>
            <w:r w:rsidRPr="00400E13">
              <w:rPr>
                <w:rFonts w:eastAsia="Calibri"/>
                <w:lang w:eastAsia="en-US"/>
              </w:rPr>
              <w:t>kompl</w:t>
            </w:r>
            <w:r w:rsidRPr="00674B6C">
              <w:rPr>
                <w:rFonts w:eastAsia="Calibri"/>
                <w:lang w:eastAsia="en-US"/>
              </w:rPr>
              <w:t>i</w:t>
            </w:r>
            <w:r w:rsidRPr="00400E13">
              <w:rPr>
                <w:rFonts w:eastAsia="Calibri"/>
                <w:lang w:eastAsia="en-US"/>
              </w:rPr>
              <w:t>kationer. Ex:</w:t>
            </w:r>
          </w:p>
          <w:p w14:paraId="093A8E4D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ind w:left="357" w:hanging="357"/>
            </w:pPr>
            <w:r w:rsidRPr="00400E13">
              <w:t>välkontrollerad hypertoni,</w:t>
            </w:r>
          </w:p>
          <w:p w14:paraId="2671C8BC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ind w:left="357" w:hanging="357"/>
            </w:pPr>
            <w:r w:rsidRPr="00400E13">
              <w:t>välkontrollerad diabetes utan komplikationer</w:t>
            </w:r>
          </w:p>
          <w:p w14:paraId="762EA6F1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ind w:left="357" w:hanging="357"/>
            </w:pPr>
            <w:r w:rsidRPr="00400E13">
              <w:t>röker lite, tidigare rökare</w:t>
            </w:r>
          </w:p>
          <w:p w14:paraId="76C752CD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ind w:left="357" w:hanging="357"/>
            </w:pPr>
            <w:r w:rsidRPr="00400E13">
              <w:t>KOL/astma utan regelbunden inhalation</w:t>
            </w:r>
          </w:p>
          <w:p w14:paraId="57C06800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ind w:left="357" w:hanging="357"/>
            </w:pPr>
            <w:proofErr w:type="spellStart"/>
            <w:r>
              <w:t>l</w:t>
            </w:r>
            <w:r w:rsidRPr="00400E13">
              <w:t>evaxinbehandling</w:t>
            </w:r>
            <w:proofErr w:type="spellEnd"/>
          </w:p>
          <w:p w14:paraId="0B62A6A3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ind w:left="357" w:hanging="357"/>
            </w:pPr>
            <w:r w:rsidRPr="00400E13">
              <w:t>reumatisk sj</w:t>
            </w:r>
            <w:r w:rsidRPr="00674B6C">
              <w:t>uk</w:t>
            </w:r>
            <w:r w:rsidRPr="00400E13">
              <w:t>d</w:t>
            </w:r>
            <w:r w:rsidRPr="00674B6C">
              <w:t>om</w:t>
            </w:r>
            <w:r w:rsidRPr="00400E13">
              <w:t xml:space="preserve"> utan behandlingsbehov</w:t>
            </w:r>
          </w:p>
        </w:tc>
        <w:tc>
          <w:tcPr>
            <w:tcW w:w="2673" w:type="dxa"/>
            <w:shd w:val="clear" w:color="auto" w:fill="E7E6E6"/>
          </w:tcPr>
          <w:p w14:paraId="629F7E80" w14:textId="77777777" w:rsidR="00C35D46" w:rsidRPr="00400E13" w:rsidRDefault="00C35D46" w:rsidP="004A3545">
            <w:pPr>
              <w:pStyle w:val="Brdtextitabell"/>
              <w:keepNext/>
              <w:keepLines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Yngre än 65 år med o</w:t>
            </w:r>
            <w:r w:rsidRPr="00400E13">
              <w:rPr>
                <w:rFonts w:eastAsia="Calibri"/>
                <w:lang w:eastAsia="en-US"/>
              </w:rPr>
              <w:t>besitas (BMI &gt;35)</w:t>
            </w:r>
            <w:r>
              <w:rPr>
                <w:rFonts w:eastAsia="Calibri"/>
                <w:lang w:eastAsia="en-US"/>
              </w:rPr>
              <w:t xml:space="preserve"> eller annan orsak till nedsatt fysisk förmåga.</w:t>
            </w:r>
          </w:p>
          <w:p w14:paraId="1BC4D2B0" w14:textId="77777777" w:rsidR="00C35D46" w:rsidRPr="00400E13" w:rsidRDefault="00C35D46" w:rsidP="004A3545">
            <w:pPr>
              <w:pStyle w:val="Brdtextitabell"/>
              <w:keepNext/>
              <w:keepLines/>
            </w:pPr>
            <w:r w:rsidRPr="7B6E55D3">
              <w:rPr>
                <w:rFonts w:eastAsia="Calibri"/>
                <w:lang w:eastAsia="en-US"/>
              </w:rPr>
              <w:t>Äldre än 65 år med god fysisk funktion, kan gå mer än 200 meter på plan mark och gå upp för 1 trappa.</w:t>
            </w:r>
          </w:p>
        </w:tc>
      </w:tr>
      <w:tr w:rsidR="00C35D46" w14:paraId="491A5238" w14:textId="77777777" w:rsidTr="004A3545">
        <w:trPr>
          <w:trHeight w:val="910"/>
        </w:trPr>
        <w:tc>
          <w:tcPr>
            <w:tcW w:w="2402" w:type="dxa"/>
            <w:vMerge/>
          </w:tcPr>
          <w:p w14:paraId="118DC7D8" w14:textId="77777777" w:rsidR="00C35D46" w:rsidRPr="00400E13" w:rsidRDefault="00C35D46" w:rsidP="00C35D46">
            <w:pPr>
              <w:keepNext/>
              <w:keepLines/>
              <w:spacing w:after="0"/>
              <w:ind w:left="109" w:right="54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84" w:type="dxa"/>
            <w:shd w:val="clear" w:color="auto" w:fill="FF8588"/>
            <w:vAlign w:val="center"/>
          </w:tcPr>
          <w:p w14:paraId="07386710" w14:textId="77777777" w:rsidR="00C35D46" w:rsidRPr="004720EA" w:rsidRDefault="00C35D46" w:rsidP="004A3545">
            <w:pPr>
              <w:pStyle w:val="Brdtextitabell"/>
              <w:keepNext/>
              <w:keepLines/>
              <w:jc w:val="center"/>
              <w:rPr>
                <w:rFonts w:eastAsia="Calibri"/>
                <w:b/>
                <w:bCs w:val="0"/>
                <w:lang w:val="de-DE" w:eastAsia="en-US"/>
              </w:rPr>
            </w:pPr>
            <w:r w:rsidRPr="004720EA">
              <w:rPr>
                <w:rFonts w:eastAsia="Calibri"/>
                <w:b/>
                <w:bCs w:val="0"/>
                <w:lang w:val="de-DE" w:eastAsia="en-US"/>
              </w:rPr>
              <w:t>3</w:t>
            </w:r>
          </w:p>
        </w:tc>
        <w:tc>
          <w:tcPr>
            <w:tcW w:w="2453" w:type="dxa"/>
            <w:shd w:val="clear" w:color="auto" w:fill="FF8588"/>
          </w:tcPr>
          <w:p w14:paraId="19D69021" w14:textId="77777777" w:rsidR="00C35D46" w:rsidRPr="00400E13" w:rsidRDefault="00C35D46" w:rsidP="004A3545">
            <w:pPr>
              <w:pStyle w:val="Brdtextitabell"/>
              <w:keepNext/>
              <w:keepLines/>
              <w:rPr>
                <w:rFonts w:eastAsia="Calibri"/>
                <w:lang w:eastAsia="en-US"/>
              </w:rPr>
            </w:pPr>
            <w:r w:rsidRPr="00400E13">
              <w:rPr>
                <w:rFonts w:eastAsia="Calibri"/>
                <w:lang w:eastAsia="en-US"/>
              </w:rPr>
              <w:t>Svår kronisk sj</w:t>
            </w:r>
            <w:r w:rsidRPr="00674B6C">
              <w:rPr>
                <w:rFonts w:eastAsia="Calibri"/>
                <w:lang w:eastAsia="en-US"/>
              </w:rPr>
              <w:t>uk</w:t>
            </w:r>
            <w:r w:rsidRPr="00400E13">
              <w:rPr>
                <w:rFonts w:eastAsia="Calibri"/>
                <w:lang w:eastAsia="en-US"/>
              </w:rPr>
              <w:t>d</w:t>
            </w:r>
            <w:r w:rsidRPr="00674B6C">
              <w:rPr>
                <w:rFonts w:eastAsia="Calibri"/>
                <w:lang w:eastAsia="en-US"/>
              </w:rPr>
              <w:t>om</w:t>
            </w:r>
            <w:r w:rsidRPr="00400E13">
              <w:rPr>
                <w:rFonts w:eastAsia="Calibri"/>
                <w:lang w:eastAsia="en-US"/>
              </w:rPr>
              <w:t>. Ex:</w:t>
            </w:r>
          </w:p>
          <w:p w14:paraId="5764081F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suppressAutoHyphens/>
              <w:ind w:left="357" w:hanging="357"/>
            </w:pPr>
            <w:r w:rsidRPr="00674B6C">
              <w:t>T</w:t>
            </w:r>
            <w:r w:rsidRPr="00400E13">
              <w:t>idigare</w:t>
            </w:r>
            <w:r w:rsidRPr="00674B6C">
              <w:t xml:space="preserve"> </w:t>
            </w:r>
            <w:r w:rsidRPr="00400E13">
              <w:t>hjärtinfarkt, angina</w:t>
            </w:r>
          </w:p>
          <w:p w14:paraId="339867B4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suppressAutoHyphens/>
              <w:ind w:left="357" w:hanging="357"/>
            </w:pPr>
            <w:r w:rsidRPr="00400E13">
              <w:t>symtomatisk</w:t>
            </w:r>
            <w:r w:rsidRPr="00674B6C">
              <w:t xml:space="preserve"> </w:t>
            </w:r>
            <w:r w:rsidRPr="00400E13">
              <w:t>KOL, lungsj</w:t>
            </w:r>
            <w:r w:rsidRPr="00674B6C">
              <w:t>uk</w:t>
            </w:r>
            <w:r w:rsidRPr="00400E13">
              <w:t>d</w:t>
            </w:r>
            <w:r w:rsidRPr="00674B6C">
              <w:t xml:space="preserve">om </w:t>
            </w:r>
          </w:p>
          <w:p w14:paraId="78CF2114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ind w:left="357" w:hanging="357"/>
            </w:pPr>
            <w:proofErr w:type="spellStart"/>
            <w:r w:rsidRPr="00400E13">
              <w:t>pox</w:t>
            </w:r>
            <w:proofErr w:type="spellEnd"/>
            <w:r w:rsidRPr="00400E13">
              <w:t xml:space="preserve"> på luft &lt;92%</w:t>
            </w:r>
          </w:p>
          <w:p w14:paraId="3D35016A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ind w:left="357" w:hanging="357"/>
            </w:pPr>
            <w:r w:rsidRPr="00400E13">
              <w:t>förmaksflimmer</w:t>
            </w:r>
          </w:p>
          <w:p w14:paraId="358410CE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ind w:left="357" w:hanging="357"/>
            </w:pPr>
            <w:r w:rsidRPr="00400E13">
              <w:t>hjärtsvikt</w:t>
            </w:r>
          </w:p>
          <w:p w14:paraId="26858BC0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ind w:left="357" w:right="194" w:hanging="357"/>
            </w:pPr>
            <w:r w:rsidRPr="00400E13">
              <w:t>TIA, stroke, tid kärl-</w:t>
            </w:r>
            <w:proofErr w:type="spellStart"/>
            <w:r w:rsidRPr="00400E13">
              <w:t>op</w:t>
            </w:r>
            <w:proofErr w:type="spellEnd"/>
          </w:p>
          <w:p w14:paraId="6C4F0137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ind w:left="357" w:hanging="357"/>
            </w:pPr>
            <w:r w:rsidRPr="00400E13">
              <w:t>leversvikt/cirros</w:t>
            </w:r>
          </w:p>
          <w:p w14:paraId="2DEE8B39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ind w:left="357" w:hanging="357"/>
            </w:pPr>
            <w:r w:rsidRPr="00400E13">
              <w:t>njursjukdom</w:t>
            </w:r>
          </w:p>
          <w:p w14:paraId="335FE772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ind w:left="357" w:hanging="357"/>
            </w:pPr>
            <w:r w:rsidRPr="00400E13">
              <w:t>endokrin sj</w:t>
            </w:r>
            <w:r>
              <w:t>ukdom</w:t>
            </w:r>
          </w:p>
          <w:p w14:paraId="013EBCCF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ind w:left="357" w:hanging="357"/>
            </w:pPr>
            <w:r w:rsidRPr="00400E13">
              <w:t>muskel</w:t>
            </w:r>
            <w:r>
              <w:t>-</w:t>
            </w:r>
            <w:r w:rsidRPr="00400E13">
              <w:t>/nerv</w:t>
            </w:r>
            <w:r>
              <w:softHyphen/>
            </w:r>
            <w:r w:rsidRPr="00400E13">
              <w:t>sjukdom</w:t>
            </w:r>
          </w:p>
          <w:p w14:paraId="5EDE141C" w14:textId="77777777" w:rsidR="00C35D46" w:rsidRPr="00400E13" w:rsidRDefault="00C35D46" w:rsidP="00C35D46">
            <w:pPr>
              <w:pStyle w:val="Punktlistaitabell"/>
              <w:keepNext/>
              <w:keepLines/>
              <w:numPr>
                <w:ilvl w:val="0"/>
                <w:numId w:val="22"/>
              </w:numPr>
              <w:ind w:left="357" w:hanging="357"/>
            </w:pPr>
            <w:r w:rsidRPr="00400E13">
              <w:t>missbruk etyl/substanser</w:t>
            </w:r>
          </w:p>
        </w:tc>
        <w:tc>
          <w:tcPr>
            <w:tcW w:w="2673" w:type="dxa"/>
            <w:shd w:val="clear" w:color="auto" w:fill="FF8588"/>
          </w:tcPr>
          <w:p w14:paraId="08B657E2" w14:textId="77777777" w:rsidR="00C35D46" w:rsidRPr="00400E13" w:rsidRDefault="00C35D46" w:rsidP="004A3545">
            <w:pPr>
              <w:pStyle w:val="Brdtextitabell"/>
              <w:keepNext/>
              <w:keepLines/>
              <w:rPr>
                <w:rFonts w:eastAsia="Calibri"/>
                <w:lang w:eastAsia="en-US"/>
              </w:rPr>
            </w:pPr>
            <w:r w:rsidRPr="00400E13">
              <w:rPr>
                <w:rFonts w:eastAsia="Calibri"/>
                <w:lang w:eastAsia="en-US"/>
              </w:rPr>
              <w:t>Äldre än 85 år</w:t>
            </w:r>
            <w:r>
              <w:rPr>
                <w:rFonts w:eastAsia="Calibri"/>
                <w:lang w:eastAsia="en-US"/>
              </w:rPr>
              <w:t>.</w:t>
            </w:r>
          </w:p>
          <w:p w14:paraId="565632A5" w14:textId="77777777" w:rsidR="00C35D46" w:rsidRDefault="00C35D46" w:rsidP="004A3545">
            <w:pPr>
              <w:pStyle w:val="Brdtextitabell"/>
              <w:keepNext/>
              <w:keepLines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 xml:space="preserve">Alla personer med </w:t>
            </w:r>
            <w:proofErr w:type="gramStart"/>
            <w:r w:rsidRPr="00400E13">
              <w:rPr>
                <w:rFonts w:eastAsia="Calibri"/>
                <w:lang w:eastAsia="en-US"/>
              </w:rPr>
              <w:t>BMI</w:t>
            </w:r>
            <w:r>
              <w:rPr>
                <w:rFonts w:eastAsia="Calibri"/>
                <w:lang w:eastAsia="en-US"/>
              </w:rPr>
              <w:t> </w:t>
            </w:r>
            <w:r w:rsidRPr="00400E13">
              <w:rPr>
                <w:rFonts w:eastAsia="Calibri"/>
                <w:lang w:eastAsia="en-US"/>
              </w:rPr>
              <w:t>&gt;</w:t>
            </w:r>
            <w:proofErr w:type="gramEnd"/>
            <w:r w:rsidRPr="00400E13">
              <w:rPr>
                <w:rFonts w:eastAsia="Calibri"/>
                <w:lang w:eastAsia="en-US"/>
              </w:rPr>
              <w:t>45</w:t>
            </w:r>
            <w:r>
              <w:rPr>
                <w:rFonts w:eastAsia="Calibri"/>
                <w:lang w:eastAsia="en-US"/>
              </w:rPr>
              <w:t>.</w:t>
            </w:r>
          </w:p>
          <w:p w14:paraId="43E1D0F6" w14:textId="77777777" w:rsidR="00C35D46" w:rsidRPr="00400E13" w:rsidRDefault="00C35D46" w:rsidP="004A3545">
            <w:pPr>
              <w:pStyle w:val="Brdtextitabell"/>
              <w:keepNext/>
              <w:keepLines/>
            </w:pPr>
            <w:r>
              <w:rPr>
                <w:rFonts w:eastAsia="Calibri"/>
                <w:lang w:eastAsia="en-US"/>
              </w:rPr>
              <w:t>Alla personer med kraftigt nedsatt fysisk funktion – som inte orkar gå 200 m på plan mark eller gå uppför en trappa.</w:t>
            </w:r>
          </w:p>
        </w:tc>
      </w:tr>
    </w:tbl>
    <w:p w14:paraId="20AA5C22" w14:textId="77777777" w:rsidR="00C35D46" w:rsidRDefault="00C35D46" w:rsidP="00C35D46">
      <w:pPr>
        <w:pStyle w:val="Rubrik3"/>
      </w:pPr>
      <w:bookmarkStart w:id="24" w:name="_Toc148615388"/>
      <w:bookmarkStart w:id="25" w:name="_Toc201922548"/>
      <w:r>
        <w:lastRenderedPageBreak/>
        <w:t>Preoperativ provtagning och undersökningar</w:t>
      </w:r>
      <w:bookmarkEnd w:id="24"/>
      <w:bookmarkEnd w:id="25"/>
    </w:p>
    <w:p w14:paraId="429D587F" w14:textId="77777777" w:rsidR="00C35D46" w:rsidRDefault="00C35D46" w:rsidP="00C35D46">
      <w:pPr>
        <w:pStyle w:val="MellanrubrikVGR"/>
        <w:spacing w:before="120"/>
      </w:pPr>
      <w:bookmarkStart w:id="26" w:name="_Toc148615389"/>
      <w:r>
        <w:t>Patienter som ska genomgå EUS och ERCP</w:t>
      </w:r>
      <w:bookmarkEnd w:id="26"/>
    </w:p>
    <w:p w14:paraId="2958D94E" w14:textId="0CCA25D6" w:rsidR="00C35D46" w:rsidRDefault="00C35D46" w:rsidP="00637D94">
      <w:pPr>
        <w:pStyle w:val="Punktlista"/>
      </w:pPr>
      <w:r>
        <w:t xml:space="preserve">Patientgrupp 1: Inga </w:t>
      </w:r>
      <w:proofErr w:type="spellStart"/>
      <w:r>
        <w:t>rutinprover</w:t>
      </w:r>
      <w:proofErr w:type="spellEnd"/>
      <w:r>
        <w:t>.</w:t>
      </w:r>
    </w:p>
    <w:p w14:paraId="50953EA8" w14:textId="2AB76821" w:rsidR="00C35D46" w:rsidRDefault="00C35D46" w:rsidP="00637D94">
      <w:pPr>
        <w:pStyle w:val="Punktlista"/>
      </w:pPr>
      <w:r>
        <w:t>Patientgrupp 2: Hb, P4, EKG (ej äldre än 6 månader).</w:t>
      </w:r>
    </w:p>
    <w:p w14:paraId="08918B27" w14:textId="70963A1C" w:rsidR="00C35D46" w:rsidRDefault="00C35D46" w:rsidP="00637D94">
      <w:pPr>
        <w:pStyle w:val="Punktlista"/>
      </w:pPr>
      <w:r>
        <w:t>Patientgrupp 3: H1, P4, EKG (ej äldre än 6 månader), PK, APTT.</w:t>
      </w:r>
    </w:p>
    <w:p w14:paraId="5293FBA8" w14:textId="77777777" w:rsidR="00C35D46" w:rsidRDefault="00C35D46" w:rsidP="00C35D46">
      <w:pPr>
        <w:pStyle w:val="MellanrubrikVGR"/>
      </w:pPr>
      <w:bookmarkStart w:id="27" w:name="_Toc148615390"/>
      <w:r>
        <w:t>Patient som ska genomgå gastroskopi/koloskopi / bronkoskopi</w:t>
      </w:r>
      <w:bookmarkEnd w:id="27"/>
    </w:p>
    <w:p w14:paraId="122A477B" w14:textId="3DCF21E1" w:rsidR="00C35D46" w:rsidRDefault="00C35D46" w:rsidP="00637D94">
      <w:pPr>
        <w:pStyle w:val="Punktlista"/>
      </w:pPr>
      <w:r>
        <w:t xml:space="preserve">Patientgrupp 1: Inga </w:t>
      </w:r>
      <w:proofErr w:type="spellStart"/>
      <w:r>
        <w:t>rutinprover</w:t>
      </w:r>
      <w:proofErr w:type="spellEnd"/>
      <w:r>
        <w:t>.</w:t>
      </w:r>
    </w:p>
    <w:p w14:paraId="7B04FF4A" w14:textId="256E65B0" w:rsidR="00C35D46" w:rsidRDefault="00C35D46" w:rsidP="00637D94">
      <w:pPr>
        <w:pStyle w:val="Punktlista"/>
      </w:pPr>
      <w:r>
        <w:t xml:space="preserve">Patientgrupp 2: Inga </w:t>
      </w:r>
      <w:proofErr w:type="spellStart"/>
      <w:r>
        <w:t>rutinprover</w:t>
      </w:r>
      <w:proofErr w:type="spellEnd"/>
      <w:r>
        <w:t>.</w:t>
      </w:r>
    </w:p>
    <w:p w14:paraId="09C2B046" w14:textId="0378FD3C" w:rsidR="00C35D46" w:rsidRDefault="00C35D46" w:rsidP="00637D94">
      <w:pPr>
        <w:pStyle w:val="Punktlista"/>
      </w:pPr>
      <w:r>
        <w:t>Patientgrupp 3: H1, P4, EKG (ej äldre än 12 månader).</w:t>
      </w:r>
    </w:p>
    <w:p w14:paraId="0CF1209C" w14:textId="77777777" w:rsidR="00C35D46" w:rsidRDefault="00C35D46" w:rsidP="00C35D46">
      <w:r>
        <w:t xml:space="preserve">Hos patienter med sjukdomar i lever, gallgångar eller pankreas tas det, utöver riktlinjer enligt ovan, ASAT, ALAT, </w:t>
      </w:r>
      <w:proofErr w:type="spellStart"/>
      <w:r>
        <w:t>bilirubin</w:t>
      </w:r>
      <w:proofErr w:type="spellEnd"/>
      <w:r>
        <w:t>, PK, APTT, TPK.</w:t>
      </w:r>
    </w:p>
    <w:p w14:paraId="197CB679" w14:textId="77777777" w:rsidR="00C35D46" w:rsidRDefault="00C35D46" w:rsidP="00C35D46">
      <w:pPr>
        <w:pStyle w:val="Rubrik3"/>
      </w:pPr>
      <w:bookmarkStart w:id="28" w:name="_Toc148615391"/>
      <w:bookmarkStart w:id="29" w:name="_Toc201922549"/>
      <w:r>
        <w:t>Val av anestesimetod</w:t>
      </w:r>
      <w:bookmarkEnd w:id="28"/>
      <w:bookmarkEnd w:id="29"/>
    </w:p>
    <w:p w14:paraId="60710377" w14:textId="77777777" w:rsidR="00C35D46" w:rsidRDefault="00C35D46" w:rsidP="00C35D46">
      <w:pPr>
        <w:pStyle w:val="MellanrubrikVGR"/>
        <w:spacing w:before="120"/>
      </w:pPr>
      <w:bookmarkStart w:id="30" w:name="_Toc148615392"/>
      <w:r>
        <w:t>EUS/ERCP</w:t>
      </w:r>
      <w:bookmarkEnd w:id="30"/>
    </w:p>
    <w:p w14:paraId="6A9EDF51" w14:textId="7A7DE05E" w:rsidR="00C35D46" w:rsidRDefault="00C35D46" w:rsidP="00637D94">
      <w:pPr>
        <w:pStyle w:val="Punktlista"/>
      </w:pPr>
      <w:r>
        <w:t xml:space="preserve">Standard: intubationsnarkos, TCI </w:t>
      </w:r>
      <w:proofErr w:type="spellStart"/>
      <w:r>
        <w:t>propofol</w:t>
      </w:r>
      <w:proofErr w:type="spellEnd"/>
      <w:r>
        <w:t>/</w:t>
      </w:r>
      <w:proofErr w:type="spellStart"/>
      <w:r>
        <w:t>remifentanil</w:t>
      </w:r>
      <w:proofErr w:type="spellEnd"/>
      <w:r>
        <w:t xml:space="preserve">, </w:t>
      </w:r>
      <w:proofErr w:type="spellStart"/>
      <w:r>
        <w:t>celocurin</w:t>
      </w:r>
      <w:proofErr w:type="spellEnd"/>
      <w:r>
        <w:t xml:space="preserve"> (om inte kontraindicerad).</w:t>
      </w:r>
    </w:p>
    <w:p w14:paraId="6BEA26A0" w14:textId="77777777" w:rsidR="00C35D46" w:rsidRDefault="00C35D46" w:rsidP="00C35D46">
      <w:pPr>
        <w:pStyle w:val="MellanrubrikVGR"/>
      </w:pPr>
      <w:bookmarkStart w:id="31" w:name="_Toc148615393"/>
      <w:proofErr w:type="spellStart"/>
      <w:r>
        <w:t>Gastro</w:t>
      </w:r>
      <w:proofErr w:type="spellEnd"/>
      <w:r>
        <w:t>/koloskopi</w:t>
      </w:r>
      <w:bookmarkEnd w:id="31"/>
    </w:p>
    <w:p w14:paraId="10D8C02A" w14:textId="4DB24DD4" w:rsidR="00C35D46" w:rsidRDefault="00C35D46" w:rsidP="00637D94">
      <w:pPr>
        <w:pStyle w:val="Punktlista"/>
      </w:pPr>
      <w:proofErr w:type="spellStart"/>
      <w:r>
        <w:t>Propofol</w:t>
      </w:r>
      <w:proofErr w:type="spellEnd"/>
      <w:r>
        <w:t xml:space="preserve"> och </w:t>
      </w:r>
      <w:proofErr w:type="spellStart"/>
      <w:r>
        <w:t>remifentanil</w:t>
      </w:r>
      <w:proofErr w:type="spellEnd"/>
      <w:r>
        <w:t xml:space="preserve"> </w:t>
      </w:r>
      <w:proofErr w:type="spellStart"/>
      <w:r>
        <w:t>sedering</w:t>
      </w:r>
      <w:proofErr w:type="spellEnd"/>
      <w:r>
        <w:t xml:space="preserve"> med narkospersonal närvarande (eventuellt</w:t>
      </w:r>
      <w:r w:rsidRPr="00C35D46">
        <w:t xml:space="preserve"> </w:t>
      </w:r>
      <w:r w:rsidRPr="7B6E55D3">
        <w:t>HFNC eller</w:t>
      </w:r>
      <w:r>
        <w:t xml:space="preserve"> </w:t>
      </w:r>
      <w:proofErr w:type="spellStart"/>
      <w:r>
        <w:t>Endomask</w:t>
      </w:r>
      <w:proofErr w:type="spellEnd"/>
      <w:r>
        <w:t>).</w:t>
      </w:r>
    </w:p>
    <w:p w14:paraId="6650BE6F" w14:textId="58B77DF5" w:rsidR="00C35D46" w:rsidRDefault="00C35D46" w:rsidP="00637D94">
      <w:pPr>
        <w:pStyle w:val="Punktlista"/>
      </w:pPr>
      <w:proofErr w:type="spellStart"/>
      <w:r>
        <w:t>Sedering</w:t>
      </w:r>
      <w:proofErr w:type="spellEnd"/>
      <w:r>
        <w:t xml:space="preserve"> utan narkospersonal handläggs enligt anestesiklinikens interna rutin </w:t>
      </w:r>
      <w:hyperlink r:id="rId16" w:history="1">
        <w:r w:rsidRPr="00C35D46">
          <w:t xml:space="preserve">Intravenös </w:t>
        </w:r>
        <w:proofErr w:type="spellStart"/>
        <w:r w:rsidRPr="00C35D46">
          <w:t>sedering</w:t>
        </w:r>
        <w:proofErr w:type="spellEnd"/>
        <w:r w:rsidRPr="00C35D46">
          <w:t xml:space="preserve"> under endoskopi, rekommendationer för genomförande utan narkospersonal</w:t>
        </w:r>
      </w:hyperlink>
      <w:r>
        <w:t xml:space="preserve">. </w:t>
      </w:r>
      <w:r>
        <w:br/>
      </w:r>
      <w:r w:rsidRPr="00972994">
        <w:rPr>
          <w:b/>
          <w:bCs/>
        </w:rPr>
        <w:t>OBS!</w:t>
      </w:r>
      <w:r>
        <w:t xml:space="preserve"> Patienter med </w:t>
      </w:r>
      <w:proofErr w:type="gramStart"/>
      <w:r>
        <w:t>t.ex.</w:t>
      </w:r>
      <w:proofErr w:type="gramEnd"/>
      <w:r>
        <w:t xml:space="preserve"> högt BMI och/eller sömnapné är inte lämpliga för </w:t>
      </w:r>
      <w:proofErr w:type="spellStart"/>
      <w:r>
        <w:t>sedering</w:t>
      </w:r>
      <w:proofErr w:type="spellEnd"/>
      <w:r>
        <w:t xml:space="preserve"> utan narkospersonal.</w:t>
      </w:r>
    </w:p>
    <w:p w14:paraId="42A6847C" w14:textId="43A61369" w:rsidR="00C35D46" w:rsidRDefault="00C35D46" w:rsidP="00637D94">
      <w:pPr>
        <w:pStyle w:val="Punktlista"/>
      </w:pPr>
      <w:r>
        <w:t xml:space="preserve">Sövning: </w:t>
      </w:r>
      <w:proofErr w:type="spellStart"/>
      <w:r>
        <w:t>Larynxmask</w:t>
      </w:r>
      <w:proofErr w:type="spellEnd"/>
      <w:r>
        <w:t xml:space="preserve">, TCI </w:t>
      </w:r>
      <w:proofErr w:type="spellStart"/>
      <w:r>
        <w:t>propofol</w:t>
      </w:r>
      <w:proofErr w:type="spellEnd"/>
      <w:r>
        <w:t>/</w:t>
      </w:r>
      <w:proofErr w:type="spellStart"/>
      <w:r>
        <w:t>remifentanil</w:t>
      </w:r>
      <w:proofErr w:type="spellEnd"/>
      <w:r>
        <w:t>.</w:t>
      </w:r>
    </w:p>
    <w:p w14:paraId="093572ED" w14:textId="77777777" w:rsidR="00C35D46" w:rsidRDefault="00C35D46" w:rsidP="00C35D46">
      <w:pPr>
        <w:pStyle w:val="MellanrubrikVGR"/>
      </w:pPr>
      <w:bookmarkStart w:id="32" w:name="_Toc148615394"/>
      <w:r>
        <w:t>Bronkoskopi</w:t>
      </w:r>
      <w:bookmarkEnd w:id="32"/>
    </w:p>
    <w:p w14:paraId="62869476" w14:textId="7FC746B6" w:rsidR="00C35D46" w:rsidRDefault="00C35D46" w:rsidP="00637D94">
      <w:pPr>
        <w:pStyle w:val="Punktlista"/>
      </w:pPr>
      <w:r>
        <w:t xml:space="preserve">Sövning: </w:t>
      </w:r>
      <w:proofErr w:type="spellStart"/>
      <w:r>
        <w:t>iGEL</w:t>
      </w:r>
      <w:proofErr w:type="spellEnd"/>
      <w:r>
        <w:t xml:space="preserve">, TCI </w:t>
      </w:r>
      <w:proofErr w:type="spellStart"/>
      <w:r>
        <w:t>propofol</w:t>
      </w:r>
      <w:proofErr w:type="spellEnd"/>
      <w:r>
        <w:t>/</w:t>
      </w:r>
      <w:proofErr w:type="spellStart"/>
      <w:r>
        <w:t>remifentanil</w:t>
      </w:r>
      <w:proofErr w:type="spellEnd"/>
      <w:r>
        <w:t>.</w:t>
      </w:r>
    </w:p>
    <w:p w14:paraId="0A687581" w14:textId="77777777" w:rsidR="00C35D46" w:rsidRPr="00C35D46" w:rsidRDefault="00C35D46" w:rsidP="00C35D46"/>
    <w:p w14:paraId="188AE2C8" w14:textId="77777777" w:rsidR="009A32ED" w:rsidRPr="000D04ED" w:rsidRDefault="009A32ED" w:rsidP="009A32ED">
      <w:pPr>
        <w:pStyle w:val="Rubrik2"/>
        <w:ind w:right="-143"/>
      </w:pPr>
      <w:bookmarkStart w:id="33" w:name="_Toc100327195"/>
      <w:bookmarkStart w:id="34" w:name="_Toc181866764"/>
      <w:bookmarkStart w:id="35" w:name="_Toc201922550"/>
      <w:r w:rsidRPr="000D04ED">
        <w:lastRenderedPageBreak/>
        <w:t>Källförteckning</w:t>
      </w:r>
      <w:bookmarkEnd w:id="33"/>
      <w:bookmarkEnd w:id="34"/>
      <w:bookmarkEnd w:id="35"/>
    </w:p>
    <w:p w14:paraId="3BBB6682" w14:textId="3D849136" w:rsidR="00C35D46" w:rsidRPr="0026229F" w:rsidRDefault="00C35D46" w:rsidP="00637D94">
      <w:pPr>
        <w:pStyle w:val="Punktlista"/>
      </w:pPr>
      <w:r w:rsidRPr="0026229F">
        <w:t xml:space="preserve">Preoperativa förberedelser för operationsavdelningarna vid Södra Älvsborgs Sjukhus. Sjukhusövergripande riktlinje, SÄS </w:t>
      </w:r>
      <w:hyperlink r:id="rId17" w:history="1">
        <w:r w:rsidRPr="00CA2DF2">
          <w:rPr>
            <w:rStyle w:val="Hyperlnk"/>
          </w:rPr>
          <w:t>https://hittadokument.vgregion.se/sas</w:t>
        </w:r>
      </w:hyperlink>
    </w:p>
    <w:p w14:paraId="1F585163" w14:textId="224EE1B9" w:rsidR="00C35D46" w:rsidRPr="00E62EF3" w:rsidRDefault="00C35D46" w:rsidP="00637D94">
      <w:pPr>
        <w:pStyle w:val="Punktlista"/>
      </w:pPr>
      <w:r w:rsidRPr="00E62EF3">
        <w:t>Preoperativt omhändertagande av diabetespatienter – riktlinje för narkosläkare. Sjukhusövergripande riktlinje, diabetesprocessen SÄS.</w:t>
      </w:r>
      <w:r w:rsidRPr="00E62EF3">
        <w:br/>
      </w:r>
      <w:hyperlink r:id="rId18" w:history="1">
        <w:r w:rsidRPr="005917F2">
          <w:rPr>
            <w:rStyle w:val="Hyperlnk"/>
          </w:rPr>
          <w:t>https://hittadokument.vgregion.se/sas</w:t>
        </w:r>
      </w:hyperlink>
    </w:p>
    <w:p w14:paraId="1A36F35F" w14:textId="47362A22" w:rsidR="00C35D46" w:rsidRPr="00E62EF3" w:rsidRDefault="00C35D46" w:rsidP="00637D94">
      <w:pPr>
        <w:pStyle w:val="Punktlista"/>
      </w:pPr>
      <w:proofErr w:type="spellStart"/>
      <w:r w:rsidRPr="00E62EF3">
        <w:t>Antikoagulantia</w:t>
      </w:r>
      <w:proofErr w:type="spellEnd"/>
      <w:r w:rsidRPr="00E62EF3">
        <w:t xml:space="preserve"> och/eller trombocythämmare vid akut/halvakut kirurgi inom 24 timmar </w:t>
      </w:r>
      <w:r w:rsidRPr="00E62EF3">
        <w:br/>
      </w:r>
      <w:hyperlink r:id="rId19" w:history="1">
        <w:r w:rsidRPr="005917F2">
          <w:rPr>
            <w:rStyle w:val="Hyperlnk"/>
          </w:rPr>
          <w:t>https://hittadokument.vgregion.se/sas</w:t>
        </w:r>
      </w:hyperlink>
    </w:p>
    <w:p w14:paraId="49234406" w14:textId="03FB2F79" w:rsidR="00C35D46" w:rsidRPr="00E62EF3" w:rsidRDefault="00C35D46" w:rsidP="00637D94">
      <w:pPr>
        <w:pStyle w:val="Punktlista"/>
      </w:pPr>
      <w:proofErr w:type="spellStart"/>
      <w:r w:rsidRPr="00E62EF3">
        <w:t>Antikoagulantia</w:t>
      </w:r>
      <w:proofErr w:type="spellEnd"/>
      <w:r w:rsidRPr="00E62EF3">
        <w:t xml:space="preserve"> och trombocythämmare, tillfällig utsättning inför </w:t>
      </w:r>
      <w:proofErr w:type="spellStart"/>
      <w:r w:rsidRPr="00E62EF3">
        <w:t>elektiv</w:t>
      </w:r>
      <w:proofErr w:type="spellEnd"/>
      <w:r w:rsidRPr="00E62EF3">
        <w:t xml:space="preserve"> operation</w:t>
      </w:r>
      <w:r w:rsidRPr="00E62EF3">
        <w:br/>
      </w:r>
      <w:hyperlink r:id="rId20" w:history="1">
        <w:r w:rsidRPr="005917F2">
          <w:rPr>
            <w:rStyle w:val="Hyperlnk"/>
          </w:rPr>
          <w:t>https://hittadokument.vgregion.se/sas</w:t>
        </w:r>
      </w:hyperlink>
    </w:p>
    <w:p w14:paraId="68F58314" w14:textId="5658F59E" w:rsidR="00C35D46" w:rsidRPr="00E62EF3" w:rsidRDefault="00C35D46" w:rsidP="00637D94">
      <w:pPr>
        <w:pStyle w:val="Punktlista"/>
      </w:pPr>
      <w:r w:rsidRPr="00E62EF3">
        <w:t xml:space="preserve">Intravenös </w:t>
      </w:r>
      <w:proofErr w:type="spellStart"/>
      <w:r w:rsidRPr="00E62EF3">
        <w:t>sedering</w:t>
      </w:r>
      <w:proofErr w:type="spellEnd"/>
      <w:r w:rsidRPr="00E62EF3">
        <w:t xml:space="preserve"> under endoskopi, rekommendationer för genomförande utan narkospersonal. Intern rutin, anestesikliniken, SÄS</w:t>
      </w:r>
      <w:r>
        <w:br/>
      </w:r>
      <w:hyperlink r:id="rId21" w:history="1">
        <w:r w:rsidRPr="005917F2">
          <w:rPr>
            <w:rStyle w:val="Hyperlnk"/>
          </w:rPr>
          <w:t>https://hittadokument.vgregion.se/sas</w:t>
        </w:r>
      </w:hyperlink>
    </w:p>
    <w:p w14:paraId="40AA233F" w14:textId="17F8B819" w:rsidR="009C6C0C" w:rsidRDefault="009C6C0C" w:rsidP="00C35D46">
      <w:pPr>
        <w:ind w:right="-143"/>
      </w:pPr>
    </w:p>
    <w:sectPr w:rsidR="009C6C0C" w:rsidSect="00B96AFF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700596" w14:textId="77777777" w:rsidR="000645E1" w:rsidRDefault="000645E1">
      <w:r>
        <w:separator/>
      </w:r>
    </w:p>
  </w:endnote>
  <w:endnote w:type="continuationSeparator" w:id="0">
    <w:p w14:paraId="02369B29" w14:textId="77777777" w:rsidR="000645E1" w:rsidRDefault="000645E1">
      <w:r>
        <w:continuationSeparator/>
      </w:r>
    </w:p>
  </w:endnote>
  <w:endnote w:type="continuationNotice" w:id="1">
    <w:p w14:paraId="6E9D2155" w14:textId="77777777" w:rsidR="000645E1" w:rsidRDefault="000645E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D276EF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30F992" w14:textId="77777777" w:rsidR="000645E1" w:rsidRDefault="000645E1"/>
  </w:footnote>
  <w:footnote w:type="continuationSeparator" w:id="0">
    <w:p w14:paraId="1B415B02" w14:textId="77777777" w:rsidR="000645E1" w:rsidRDefault="000645E1">
      <w:r>
        <w:continuationSeparator/>
      </w:r>
    </w:p>
  </w:footnote>
  <w:footnote w:type="continuationNotice" w:id="1">
    <w:p w14:paraId="683050DB" w14:textId="77777777" w:rsidR="000645E1" w:rsidRDefault="000645E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BD62F4"/>
    <w:multiLevelType w:val="hybridMultilevel"/>
    <w:tmpl w:val="F7645764"/>
    <w:lvl w:ilvl="0" w:tplc="FFFFFFFF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4E84EF8"/>
    <w:multiLevelType w:val="hybridMultilevel"/>
    <w:tmpl w:val="7D76AFD2"/>
    <w:lvl w:ilvl="0" w:tplc="540A9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96ED84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DDE77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76809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9295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7450B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D28AA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3AA29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51EE7B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9A5575F"/>
    <w:multiLevelType w:val="hybridMultilevel"/>
    <w:tmpl w:val="304C19E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52501CCA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AE424D8"/>
    <w:multiLevelType w:val="hybridMultilevel"/>
    <w:tmpl w:val="4CCCB5A2"/>
    <w:lvl w:ilvl="0" w:tplc="064CCB9A">
      <w:start w:val="1"/>
      <w:numFmt w:val="bullet"/>
      <w:pStyle w:val="Punktlistaitabell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9306B07"/>
    <w:multiLevelType w:val="hybridMultilevel"/>
    <w:tmpl w:val="845ADC5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2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19"/>
  </w:num>
  <w:num w:numId="6" w16cid:durableId="444931515">
    <w:abstractNumId w:val="2"/>
  </w:num>
  <w:num w:numId="7" w16cid:durableId="739910959">
    <w:abstractNumId w:val="14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6"/>
  </w:num>
  <w:num w:numId="14" w16cid:durableId="36130748">
    <w:abstractNumId w:val="12"/>
  </w:num>
  <w:num w:numId="15" w16cid:durableId="560679449">
    <w:abstractNumId w:val="9"/>
  </w:num>
  <w:num w:numId="16" w16cid:durableId="1420566503">
    <w:abstractNumId w:val="15"/>
  </w:num>
  <w:num w:numId="17" w16cid:durableId="256527698">
    <w:abstractNumId w:val="6"/>
  </w:num>
  <w:num w:numId="18" w16cid:durableId="1090539201">
    <w:abstractNumId w:val="13"/>
  </w:num>
  <w:num w:numId="19" w16cid:durableId="1846439597">
    <w:abstractNumId w:val="21"/>
  </w:num>
  <w:num w:numId="20" w16cid:durableId="1391542642">
    <w:abstractNumId w:val="20"/>
  </w:num>
  <w:num w:numId="21" w16cid:durableId="52051180">
    <w:abstractNumId w:val="4"/>
  </w:num>
  <w:num w:numId="22" w16cid:durableId="1925841743">
    <w:abstractNumId w:val="7"/>
  </w:num>
  <w:num w:numId="23" w16cid:durableId="1056316826">
    <w:abstractNumId w:val="18"/>
  </w:num>
  <w:num w:numId="24" w16cid:durableId="158471693">
    <w:abstractNumId w:val="10"/>
  </w:num>
  <w:num w:numId="25" w16cid:durableId="23796589">
    <w:abstractNumId w:val="16"/>
  </w:num>
  <w:num w:numId="26" w16cid:durableId="86274889">
    <w:abstractNumId w:val="16"/>
  </w:num>
  <w:num w:numId="27" w16cid:durableId="1660186693">
    <w:abstractNumId w:val="16"/>
  </w:num>
  <w:num w:numId="28" w16cid:durableId="1274248510">
    <w:abstractNumId w:val="16"/>
  </w:num>
  <w:num w:numId="29" w16cid:durableId="86784077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45E1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2B35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ED2"/>
    <w:rsid w:val="00637D94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3A7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B4AE4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18C1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3181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0320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35D4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276EF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customStyle="1" w:styleId="Brdtextitabell">
    <w:name w:val="Brödtext i tabell"/>
    <w:qFormat/>
    <w:rsid w:val="00C35D46"/>
    <w:pPr>
      <w:spacing w:before="40" w:after="40"/>
    </w:pPr>
    <w:rPr>
      <w:rFonts w:ascii="Calibri" w:hAnsi="Calibri"/>
      <w:bCs/>
      <w:sz w:val="22"/>
    </w:rPr>
  </w:style>
  <w:style w:type="paragraph" w:customStyle="1" w:styleId="Punktlistaitabell">
    <w:name w:val="Punktlista i tabell"/>
    <w:rsid w:val="00C35D46"/>
    <w:pPr>
      <w:numPr>
        <w:numId w:val="23"/>
      </w:numPr>
      <w:tabs>
        <w:tab w:val="left" w:pos="357"/>
      </w:tabs>
      <w:spacing w:after="80" w:line="288" w:lineRule="auto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14-1097948292-29/SURROGATE/Perioperativt%20omh%c3%a4ndertagande%20av%20diabetespatienter%20-%20riktlinjer%20f%c3%b6r%20narkosl%c3%a4kare.pdf" TargetMode="External" Id="rId13" /><Relationship Type="http://schemas.openxmlformats.org/officeDocument/2006/relationships/hyperlink" Target="https://mellanarkiv-offentlig.vgregion.se/alfresco/s/archive/stream/public/v1/source/available/SOFIA/SAS9614-1097948292-29/SURROGATE/Perioperativt%20omh%c3%a4ndertagande%20av%20diabetespatienter%20-%20riktlinjer%20f%c3%b6r%20narkosl%c3%a4kare.pdf" TargetMode="External" Id="rId18" /><Relationship Type="http://schemas.openxmlformats.org/officeDocument/2006/relationships/footer" Target="footer3.xml" Id="rId26" /><Relationship Type="http://schemas.openxmlformats.org/officeDocument/2006/relationships/hyperlink" Target="https://mellanarkiv-offentlig.vgregion.se/alfresco/s/archive/stream/public/v1/source/available/SOFIA/SAS9004-593667208-105/SURROGATE/Intraven%c3%b6s%20sedering%20under%20endoskopi%2c%20rekommendationer%20f%c3%b6r%20genomf%c3%b6rande%20utan%20narkospersonal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51/SURROGATE/Preoperativa%20f%c3%b6rberedelser%20f%c3%b6r%20operationsavdelningarna%20vid%20S%c3%b6dra%20%c3%84lvsborgs%20Sjukhus.pdf" TargetMode="External" Id="rId12" /><Relationship Type="http://schemas.openxmlformats.org/officeDocument/2006/relationships/hyperlink" Target="https://mellanarkiv-offentlig.vgregion.se/alfresco/s/archive/stream/public/v1/source/available/SOFIA/SAS9642-738863596-151/SURROGATE/Preoperativa%20f%c3%b6rberedelser%20f%c3%b6r%20operationsavdelningarna%20vid%20S%c3%b6dra%20%c3%84lvsborgs%20Sjukhus.pdf" TargetMode="External" Id="rId17" /><Relationship Type="http://schemas.openxmlformats.org/officeDocument/2006/relationships/header" Target="header2.xml" Id="rId25" /><Relationship Type="http://schemas.openxmlformats.org/officeDocument/2006/relationships/hyperlink" Target="https://mellanarkiv-offentlig.vgregion.se/alfresco/s/archive/stream/public/v1/source/available/SOFIA/SAS9004-593667208-105/SURROGATE/Intraven%c3%b6s%20sedering%20under%20endoskopi%2c%20rekommendationer%20f%c3%b6r%20genomf%c3%b6rande%20utan%20narkospersonal.pdf" TargetMode="External" Id="rId16" /><Relationship Type="http://schemas.openxmlformats.org/officeDocument/2006/relationships/hyperlink" Target="https://mellanarkiv-offentlig.vgregion.se/alfresco/s/archive/stream/public/v1/source/available/sofia/sas9642-738863596-49/surrogate/Antikoagulantia%20och%20trombocyth%c3%a4mmare%2c%20tillf%c3%a4llig%20uts%c3%a4ttning%20inf%c3%b6r%20elektiv%20operation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hyperlink" Target="https://mellanarkiv-offentlig.vgregion.se/alfresco/s/archive/stream/public/v1/source/available/sofia/sas9642-738863596-49/surrogate" TargetMode="External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50/SURROGATE/Antikoagulantia%20och-eller%20trombocyth%c3%a4mmare%20vid%20akut-halvakut%20kirurgi%20inom%2024%20timmar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50/SURROGATE/Antikoagulantia%20och-eller%20trombocyth%c3%a4mmare%20vid%20akut-halvakut%20kirurgi%20inom%2024%20timmar.pdf" TargetMode="External" Id="rId14" /><Relationship Type="http://schemas.openxmlformats.org/officeDocument/2006/relationships/header" Target="header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956</Words>
  <Characters>10194</Characters>
  <Application>Microsoft Office Word</Application>
  <DocSecurity>0</DocSecurity>
  <Lines>84</Lines>
  <Paragraphs>22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11128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Endoskopiska undersökningar i narkos – preoperativa förberedelser vid SÄS</dc:title>
  <dc:subject/>
  <dc:creator/>
  <keywords/>
  <lastModifiedBy/>
  <revision>1</revision>
  <dcterms:created xsi:type="dcterms:W3CDTF">2025-06-27T09:52:00.0000000Z</dcterms:created>
  <dcterms:modified xsi:type="dcterms:W3CDTF">2025-09-17T07:22:00.0000000Z</dcterms:modified>
</coreProperties>
</file>