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7DC68E" w14:textId="77777777" w:rsidR="00504506" w:rsidRPr="00504506" w:rsidRDefault="00504506" w:rsidP="000D356F">
      <w:pPr>
        <w:pStyle w:val="Rubrik1"/>
      </w:pPr>
      <w:bookmarkStart w:id="0" w:name="_Toc321146591"/>
      <w:r w:rsidRPr="00504506">
        <w:t>Urinvägsinfektion - Förebygga och utreda vårdrelaterad UVI (VUVI) hos vuxna</w:t>
      </w:r>
    </w:p>
    <w:p w14:paraId="18372C0D" w14:textId="77777777" w:rsidR="00504506" w:rsidRPr="00504506" w:rsidRDefault="00504506" w:rsidP="000D356F">
      <w:pPr>
        <w:pStyle w:val="Rubrik2"/>
      </w:pPr>
      <w:bookmarkStart w:id="1" w:name="_Toc374007356"/>
      <w:bookmarkStart w:id="2" w:name="_Toc391561515"/>
      <w:bookmarkStart w:id="3" w:name="_Toc256000000"/>
      <w:bookmarkStart w:id="4" w:name="_Toc256000026"/>
      <w:bookmarkStart w:id="5" w:name="_Toc160703569"/>
      <w:r w:rsidRPr="00504506">
        <w:t>Sammanfattning</w:t>
      </w:r>
      <w:bookmarkEnd w:id="1"/>
      <w:bookmarkEnd w:id="2"/>
      <w:bookmarkEnd w:id="3"/>
      <w:bookmarkEnd w:id="4"/>
      <w:bookmarkEnd w:id="5"/>
    </w:p>
    <w:p w14:paraId="17A1A8F2" w14:textId="77777777" w:rsidR="00504506" w:rsidRPr="00504506" w:rsidRDefault="00504506" w:rsidP="000D356F">
      <w:r w:rsidRPr="00504506">
        <w:t xml:space="preserve">Vårdrelaterad urinvägsinfektion (VUVI) är en vanlig </w:t>
      </w:r>
      <w:proofErr w:type="spellStart"/>
      <w:r w:rsidRPr="00504506">
        <w:t>vårdskada</w:t>
      </w:r>
      <w:proofErr w:type="spellEnd"/>
      <w:r w:rsidRPr="00504506">
        <w:t xml:space="preserve"> med ökad sjuklighet och kan leda till för tidig död.</w:t>
      </w:r>
    </w:p>
    <w:p w14:paraId="2FDB0490" w14:textId="77777777" w:rsidR="00504506" w:rsidRPr="00504506" w:rsidRDefault="00504506" w:rsidP="000D356F">
      <w:r w:rsidRPr="00504506">
        <w:t>Viktigast är följande åtgärder:</w:t>
      </w:r>
    </w:p>
    <w:p w14:paraId="004AC815" w14:textId="77777777" w:rsidR="00504506" w:rsidRPr="00504506" w:rsidRDefault="00504506" w:rsidP="000D356F">
      <w:pPr>
        <w:pStyle w:val="Punktlista"/>
      </w:pPr>
      <w:r w:rsidRPr="00504506">
        <w:t xml:space="preserve">Minskad användningen av kateter a </w:t>
      </w:r>
      <w:proofErr w:type="spellStart"/>
      <w:r w:rsidRPr="00504506">
        <w:t>demeure</w:t>
      </w:r>
      <w:proofErr w:type="spellEnd"/>
      <w:r w:rsidRPr="00504506">
        <w:t xml:space="preserve"> (KAD). Strikt indikation för påbörjande och daglig utvärdering av pågående KAD behandling.</w:t>
      </w:r>
    </w:p>
    <w:p w14:paraId="4FEA70D8" w14:textId="77777777" w:rsidR="00504506" w:rsidRPr="00504506" w:rsidRDefault="00504506" w:rsidP="000D356F">
      <w:pPr>
        <w:pStyle w:val="Punktlista"/>
      </w:pPr>
      <w:r w:rsidRPr="00504506">
        <w:t>Rutiner för att diagnostisera, förebygga, behandla och utreda urinretention.</w:t>
      </w:r>
    </w:p>
    <w:p w14:paraId="6FF7F68B" w14:textId="77777777" w:rsidR="00504506" w:rsidRPr="00504506" w:rsidRDefault="00504506" w:rsidP="000D356F">
      <w:pPr>
        <w:pStyle w:val="Punktlista"/>
      </w:pPr>
      <w:r w:rsidRPr="00504506">
        <w:t>Regelbunden utvärdering av följsamhet till riktlinjen med hjälp av bifogad granskningsmall.</w:t>
      </w:r>
    </w:p>
    <w:p w14:paraId="0613E2DF" w14:textId="3FB5AA84" w:rsidR="000D356F" w:rsidRPr="000B2963" w:rsidRDefault="000D356F" w:rsidP="000D356F">
      <w:pPr>
        <w:pStyle w:val="Rubrik2"/>
      </w:pPr>
      <w:bookmarkStart w:id="6" w:name="_Toc160703570"/>
      <w:r w:rsidRPr="000B2963">
        <w:t>Förändringar sedan föregående version</w:t>
      </w:r>
      <w:bookmarkEnd w:id="6"/>
    </w:p>
    <w:p w14:paraId="196EECC0" w14:textId="40F528D5" w:rsidR="000D356F" w:rsidRPr="000B2963" w:rsidRDefault="00497D7F" w:rsidP="000D356F">
      <w:r>
        <w:t xml:space="preserve">Inga förändringar men </w:t>
      </w:r>
      <w:r w:rsidR="00306050">
        <w:t xml:space="preserve">tidigarelagd ny revision kan bli aktuellt </w:t>
      </w:r>
      <w:proofErr w:type="spellStart"/>
      <w:r w:rsidR="00306050">
        <w:t>pga</w:t>
      </w:r>
      <w:proofErr w:type="spellEnd"/>
      <w:r w:rsidR="00306050">
        <w:t xml:space="preserve"> kommande nationellt dokument</w:t>
      </w:r>
    </w:p>
    <w:p w14:paraId="16BA2630" w14:textId="2C459FE5" w:rsidR="00504506" w:rsidRPr="000D356F" w:rsidRDefault="00504506" w:rsidP="000D356F">
      <w:pPr>
        <w:spacing w:before="360" w:after="40"/>
        <w:rPr>
          <w:rFonts w:asciiTheme="majorHAnsi" w:hAnsiTheme="majorHAnsi" w:cstheme="majorHAnsi"/>
          <w:sz w:val="28"/>
          <w:szCs w:val="28"/>
        </w:rPr>
      </w:pPr>
      <w:r w:rsidRPr="000B2963">
        <w:rPr>
          <w:rFonts w:asciiTheme="majorHAnsi" w:hAnsiTheme="majorHAnsi" w:cstheme="majorHAnsi"/>
          <w:sz w:val="28"/>
          <w:szCs w:val="28"/>
        </w:rPr>
        <w:t>Innehållsförteckning</w:t>
      </w:r>
    </w:p>
    <w:bookmarkStart w:id="7" w:name="_Toc374007357"/>
    <w:bookmarkStart w:id="8" w:name="_Toc391561516"/>
    <w:bookmarkStart w:id="9" w:name="_Toc256000001"/>
    <w:bookmarkStart w:id="10" w:name="_Toc256000027"/>
    <w:p w14:paraId="3A88DC98" w14:textId="73F1482C" w:rsidR="000368A1" w:rsidRDefault="00AA4403">
      <w:pPr>
        <w:pStyle w:val="Innehll1"/>
        <w:rPr>
          <w:rFonts w:asciiTheme="minorHAnsi" w:eastAsiaTheme="minorEastAsia" w:hAnsiTheme="minorHAnsi" w:cstheme="minorBidi"/>
          <w:noProof/>
          <w:kern w:val="2"/>
          <w:sz w:val="22"/>
          <w:szCs w:val="22"/>
          <w14:ligatures w14:val="standardContextual"/>
        </w:rPr>
      </w:pPr>
      <w:r>
        <w:rPr>
          <w:rFonts w:ascii="Arial" w:hAnsi="Arial"/>
          <w:bCs/>
          <w:noProof/>
          <w:color w:val="0000FF"/>
          <w:sz w:val="22"/>
          <w:szCs w:val="32"/>
        </w:rPr>
        <w:fldChar w:fldCharType="begin"/>
      </w:r>
      <w:r>
        <w:rPr>
          <w:rFonts w:ascii="Arial" w:hAnsi="Arial"/>
          <w:bCs/>
          <w:noProof/>
          <w:color w:val="0000FF"/>
          <w:sz w:val="22"/>
          <w:szCs w:val="32"/>
        </w:rPr>
        <w:instrText xml:space="preserve"> TOC \h \z \t "Rubrik 2;1;Rubrik 3;2;Mellanrubrik VGR;3" </w:instrText>
      </w:r>
      <w:r>
        <w:rPr>
          <w:rFonts w:ascii="Arial" w:hAnsi="Arial"/>
          <w:bCs/>
          <w:noProof/>
          <w:color w:val="0000FF"/>
          <w:sz w:val="22"/>
          <w:szCs w:val="32"/>
        </w:rPr>
        <w:fldChar w:fldCharType="separate"/>
      </w:r>
      <w:hyperlink w:anchor="_Toc160703569" w:history="1">
        <w:r w:rsidR="000368A1" w:rsidRPr="007A4C84">
          <w:rPr>
            <w:rStyle w:val="Hyperlnk"/>
            <w:rFonts w:eastAsia="MS Gothic"/>
            <w:noProof/>
          </w:rPr>
          <w:t>Sammanfattning</w:t>
        </w:r>
        <w:r w:rsidR="000368A1">
          <w:rPr>
            <w:noProof/>
            <w:webHidden/>
          </w:rPr>
          <w:tab/>
        </w:r>
        <w:r w:rsidR="000368A1">
          <w:rPr>
            <w:noProof/>
            <w:webHidden/>
          </w:rPr>
          <w:fldChar w:fldCharType="begin"/>
        </w:r>
        <w:r w:rsidR="000368A1">
          <w:rPr>
            <w:noProof/>
            <w:webHidden/>
          </w:rPr>
          <w:instrText xml:space="preserve"> PAGEREF _Toc160703569 \h </w:instrText>
        </w:r>
        <w:r w:rsidR="000368A1">
          <w:rPr>
            <w:noProof/>
            <w:webHidden/>
          </w:rPr>
        </w:r>
        <w:r w:rsidR="000368A1">
          <w:rPr>
            <w:noProof/>
            <w:webHidden/>
          </w:rPr>
          <w:fldChar w:fldCharType="separate"/>
        </w:r>
        <w:r w:rsidR="000368A1">
          <w:rPr>
            <w:noProof/>
            <w:webHidden/>
          </w:rPr>
          <w:t>1</w:t>
        </w:r>
        <w:r w:rsidR="000368A1">
          <w:rPr>
            <w:noProof/>
            <w:webHidden/>
          </w:rPr>
          <w:fldChar w:fldCharType="end"/>
        </w:r>
      </w:hyperlink>
    </w:p>
    <w:p w14:paraId="2F839992" w14:textId="1434DCD2" w:rsidR="000368A1" w:rsidRDefault="000368A1">
      <w:pPr>
        <w:pStyle w:val="Innehll1"/>
        <w:rPr>
          <w:rFonts w:asciiTheme="minorHAnsi" w:eastAsiaTheme="minorEastAsia" w:hAnsiTheme="minorHAnsi" w:cstheme="minorBidi"/>
          <w:noProof/>
          <w:kern w:val="2"/>
          <w:sz w:val="22"/>
          <w:szCs w:val="22"/>
          <w14:ligatures w14:val="standardContextual"/>
        </w:rPr>
      </w:pPr>
      <w:hyperlink w:anchor="_Toc160703570" w:history="1">
        <w:r w:rsidRPr="007A4C8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_Toc160703570 \h </w:instrText>
        </w:r>
        <w:r>
          <w:rPr>
            <w:noProof/>
            <w:webHidden/>
          </w:rPr>
        </w:r>
        <w:r>
          <w:rPr>
            <w:noProof/>
            <w:webHidden/>
          </w:rPr>
          <w:fldChar w:fldCharType="separate"/>
        </w:r>
        <w:r>
          <w:rPr>
            <w:noProof/>
            <w:webHidden/>
          </w:rPr>
          <w:t>1</w:t>
        </w:r>
        <w:r>
          <w:rPr>
            <w:noProof/>
            <w:webHidden/>
          </w:rPr>
          <w:fldChar w:fldCharType="end"/>
        </w:r>
      </w:hyperlink>
    </w:p>
    <w:p w14:paraId="66A75486" w14:textId="4A1C080B" w:rsidR="000368A1" w:rsidRDefault="000368A1">
      <w:pPr>
        <w:pStyle w:val="Innehll1"/>
        <w:rPr>
          <w:rFonts w:asciiTheme="minorHAnsi" w:eastAsiaTheme="minorEastAsia" w:hAnsiTheme="minorHAnsi" w:cstheme="minorBidi"/>
          <w:noProof/>
          <w:kern w:val="2"/>
          <w:sz w:val="22"/>
          <w:szCs w:val="22"/>
          <w14:ligatures w14:val="standardContextual"/>
        </w:rPr>
      </w:pPr>
      <w:hyperlink w:anchor="_Toc160703571" w:history="1">
        <w:r w:rsidRPr="007A4C84">
          <w:rPr>
            <w:rStyle w:val="Hyperlnk"/>
            <w:rFonts w:eastAsia="MS Gothic"/>
            <w:noProof/>
          </w:rPr>
          <w:t>Bakgrund</w:t>
        </w:r>
        <w:r>
          <w:rPr>
            <w:noProof/>
            <w:webHidden/>
          </w:rPr>
          <w:tab/>
        </w:r>
        <w:r>
          <w:rPr>
            <w:noProof/>
            <w:webHidden/>
          </w:rPr>
          <w:fldChar w:fldCharType="begin"/>
        </w:r>
        <w:r>
          <w:rPr>
            <w:noProof/>
            <w:webHidden/>
          </w:rPr>
          <w:instrText xml:space="preserve"> PAGEREF _Toc160703571 \h </w:instrText>
        </w:r>
        <w:r>
          <w:rPr>
            <w:noProof/>
            <w:webHidden/>
          </w:rPr>
        </w:r>
        <w:r>
          <w:rPr>
            <w:noProof/>
            <w:webHidden/>
          </w:rPr>
          <w:fldChar w:fldCharType="separate"/>
        </w:r>
        <w:r>
          <w:rPr>
            <w:noProof/>
            <w:webHidden/>
          </w:rPr>
          <w:t>2</w:t>
        </w:r>
        <w:r>
          <w:rPr>
            <w:noProof/>
            <w:webHidden/>
          </w:rPr>
          <w:fldChar w:fldCharType="end"/>
        </w:r>
      </w:hyperlink>
    </w:p>
    <w:p w14:paraId="3C627464" w14:textId="1AF95441" w:rsidR="000368A1" w:rsidRDefault="000368A1">
      <w:pPr>
        <w:pStyle w:val="Innehll1"/>
        <w:rPr>
          <w:rFonts w:asciiTheme="minorHAnsi" w:eastAsiaTheme="minorEastAsia" w:hAnsiTheme="minorHAnsi" w:cstheme="minorBidi"/>
          <w:noProof/>
          <w:kern w:val="2"/>
          <w:sz w:val="22"/>
          <w:szCs w:val="22"/>
          <w14:ligatures w14:val="standardContextual"/>
        </w:rPr>
      </w:pPr>
      <w:hyperlink w:anchor="_Toc160703572" w:history="1">
        <w:r w:rsidRPr="007A4C84">
          <w:rPr>
            <w:rStyle w:val="Hyperlnk"/>
            <w:rFonts w:eastAsia="MS Gothic"/>
            <w:noProof/>
          </w:rPr>
          <w:t>Förutsättningar</w:t>
        </w:r>
        <w:r>
          <w:rPr>
            <w:noProof/>
            <w:webHidden/>
          </w:rPr>
          <w:tab/>
        </w:r>
        <w:r>
          <w:rPr>
            <w:noProof/>
            <w:webHidden/>
          </w:rPr>
          <w:fldChar w:fldCharType="begin"/>
        </w:r>
        <w:r>
          <w:rPr>
            <w:noProof/>
            <w:webHidden/>
          </w:rPr>
          <w:instrText xml:space="preserve"> PAGEREF _Toc160703572 \h </w:instrText>
        </w:r>
        <w:r>
          <w:rPr>
            <w:noProof/>
            <w:webHidden/>
          </w:rPr>
        </w:r>
        <w:r>
          <w:rPr>
            <w:noProof/>
            <w:webHidden/>
          </w:rPr>
          <w:fldChar w:fldCharType="separate"/>
        </w:r>
        <w:r>
          <w:rPr>
            <w:noProof/>
            <w:webHidden/>
          </w:rPr>
          <w:t>2</w:t>
        </w:r>
        <w:r>
          <w:rPr>
            <w:noProof/>
            <w:webHidden/>
          </w:rPr>
          <w:fldChar w:fldCharType="end"/>
        </w:r>
      </w:hyperlink>
    </w:p>
    <w:p w14:paraId="281806C2" w14:textId="7F36B5B1" w:rsidR="000368A1" w:rsidRDefault="000368A1">
      <w:pPr>
        <w:pStyle w:val="Innehll2"/>
        <w:rPr>
          <w:rFonts w:asciiTheme="minorHAnsi" w:eastAsiaTheme="minorEastAsia" w:hAnsiTheme="minorHAnsi" w:cstheme="minorBidi"/>
          <w:noProof/>
          <w:kern w:val="2"/>
          <w:sz w:val="22"/>
          <w:szCs w:val="22"/>
          <w14:ligatures w14:val="standardContextual"/>
        </w:rPr>
      </w:pPr>
      <w:hyperlink w:anchor="_Toc160703573" w:history="1">
        <w:r w:rsidRPr="007A4C84">
          <w:rPr>
            <w:rStyle w:val="Hyperlnk"/>
            <w:rFonts w:eastAsia="MS Gothic"/>
            <w:noProof/>
          </w:rPr>
          <w:t>Ansvar</w:t>
        </w:r>
        <w:r>
          <w:rPr>
            <w:noProof/>
            <w:webHidden/>
          </w:rPr>
          <w:tab/>
        </w:r>
        <w:r>
          <w:rPr>
            <w:noProof/>
            <w:webHidden/>
          </w:rPr>
          <w:fldChar w:fldCharType="begin"/>
        </w:r>
        <w:r>
          <w:rPr>
            <w:noProof/>
            <w:webHidden/>
          </w:rPr>
          <w:instrText xml:space="preserve"> PAGEREF _Toc160703573 \h </w:instrText>
        </w:r>
        <w:r>
          <w:rPr>
            <w:noProof/>
            <w:webHidden/>
          </w:rPr>
        </w:r>
        <w:r>
          <w:rPr>
            <w:noProof/>
            <w:webHidden/>
          </w:rPr>
          <w:fldChar w:fldCharType="separate"/>
        </w:r>
        <w:r>
          <w:rPr>
            <w:noProof/>
            <w:webHidden/>
          </w:rPr>
          <w:t>2</w:t>
        </w:r>
        <w:r>
          <w:rPr>
            <w:noProof/>
            <w:webHidden/>
          </w:rPr>
          <w:fldChar w:fldCharType="end"/>
        </w:r>
      </w:hyperlink>
    </w:p>
    <w:p w14:paraId="3CC7FF91" w14:textId="74DA32ED" w:rsidR="000368A1" w:rsidRDefault="000368A1">
      <w:pPr>
        <w:pStyle w:val="Innehll3"/>
        <w:rPr>
          <w:rFonts w:asciiTheme="minorHAnsi" w:eastAsiaTheme="minorEastAsia" w:hAnsiTheme="minorHAnsi" w:cstheme="minorBidi"/>
          <w:noProof/>
          <w:kern w:val="2"/>
          <w:sz w:val="22"/>
          <w:szCs w:val="22"/>
          <w14:ligatures w14:val="standardContextual"/>
        </w:rPr>
      </w:pPr>
      <w:hyperlink w:anchor="_Toc160703574" w:history="1">
        <w:r w:rsidRPr="007A4C84">
          <w:rPr>
            <w:rStyle w:val="Hyperlnk"/>
            <w:rFonts w:eastAsia="MS Gothic"/>
            <w:noProof/>
          </w:rPr>
          <w:t>Verksamhetschefen</w:t>
        </w:r>
        <w:r>
          <w:rPr>
            <w:noProof/>
            <w:webHidden/>
          </w:rPr>
          <w:tab/>
        </w:r>
        <w:r>
          <w:rPr>
            <w:noProof/>
            <w:webHidden/>
          </w:rPr>
          <w:fldChar w:fldCharType="begin"/>
        </w:r>
        <w:r>
          <w:rPr>
            <w:noProof/>
            <w:webHidden/>
          </w:rPr>
          <w:instrText xml:space="preserve"> PAGEREF _Toc160703574 \h </w:instrText>
        </w:r>
        <w:r>
          <w:rPr>
            <w:noProof/>
            <w:webHidden/>
          </w:rPr>
        </w:r>
        <w:r>
          <w:rPr>
            <w:noProof/>
            <w:webHidden/>
          </w:rPr>
          <w:fldChar w:fldCharType="separate"/>
        </w:r>
        <w:r>
          <w:rPr>
            <w:noProof/>
            <w:webHidden/>
          </w:rPr>
          <w:t>2</w:t>
        </w:r>
        <w:r>
          <w:rPr>
            <w:noProof/>
            <w:webHidden/>
          </w:rPr>
          <w:fldChar w:fldCharType="end"/>
        </w:r>
      </w:hyperlink>
    </w:p>
    <w:p w14:paraId="5FA43544" w14:textId="43D34273" w:rsidR="000368A1" w:rsidRDefault="000368A1">
      <w:pPr>
        <w:pStyle w:val="Innehll3"/>
        <w:rPr>
          <w:rFonts w:asciiTheme="minorHAnsi" w:eastAsiaTheme="minorEastAsia" w:hAnsiTheme="minorHAnsi" w:cstheme="minorBidi"/>
          <w:noProof/>
          <w:kern w:val="2"/>
          <w:sz w:val="22"/>
          <w:szCs w:val="22"/>
          <w14:ligatures w14:val="standardContextual"/>
        </w:rPr>
      </w:pPr>
      <w:hyperlink w:anchor="_Toc160703575" w:history="1">
        <w:r w:rsidRPr="007A4C84">
          <w:rPr>
            <w:rStyle w:val="Hyperlnk"/>
            <w:rFonts w:eastAsia="MS Gothic"/>
            <w:noProof/>
          </w:rPr>
          <w:t>Ansvarig sjuksköterska</w:t>
        </w:r>
        <w:r>
          <w:rPr>
            <w:noProof/>
            <w:webHidden/>
          </w:rPr>
          <w:tab/>
        </w:r>
        <w:r>
          <w:rPr>
            <w:noProof/>
            <w:webHidden/>
          </w:rPr>
          <w:fldChar w:fldCharType="begin"/>
        </w:r>
        <w:r>
          <w:rPr>
            <w:noProof/>
            <w:webHidden/>
          </w:rPr>
          <w:instrText xml:space="preserve"> PAGEREF _Toc160703575 \h </w:instrText>
        </w:r>
        <w:r>
          <w:rPr>
            <w:noProof/>
            <w:webHidden/>
          </w:rPr>
        </w:r>
        <w:r>
          <w:rPr>
            <w:noProof/>
            <w:webHidden/>
          </w:rPr>
          <w:fldChar w:fldCharType="separate"/>
        </w:r>
        <w:r>
          <w:rPr>
            <w:noProof/>
            <w:webHidden/>
          </w:rPr>
          <w:t>3</w:t>
        </w:r>
        <w:r>
          <w:rPr>
            <w:noProof/>
            <w:webHidden/>
          </w:rPr>
          <w:fldChar w:fldCharType="end"/>
        </w:r>
      </w:hyperlink>
    </w:p>
    <w:p w14:paraId="399C5881" w14:textId="22FFD439" w:rsidR="000368A1" w:rsidRDefault="000368A1">
      <w:pPr>
        <w:pStyle w:val="Innehll1"/>
        <w:rPr>
          <w:rFonts w:asciiTheme="minorHAnsi" w:eastAsiaTheme="minorEastAsia" w:hAnsiTheme="minorHAnsi" w:cstheme="minorBidi"/>
          <w:noProof/>
          <w:kern w:val="2"/>
          <w:sz w:val="22"/>
          <w:szCs w:val="22"/>
          <w14:ligatures w14:val="standardContextual"/>
        </w:rPr>
      </w:pPr>
      <w:hyperlink w:anchor="_Toc160703576" w:history="1">
        <w:r w:rsidRPr="007A4C84">
          <w:rPr>
            <w:rStyle w:val="Hyperlnk"/>
            <w:rFonts w:eastAsia="MS Gothic"/>
            <w:noProof/>
          </w:rPr>
          <w:t>Genomförande</w:t>
        </w:r>
        <w:r>
          <w:rPr>
            <w:noProof/>
            <w:webHidden/>
          </w:rPr>
          <w:tab/>
        </w:r>
        <w:r>
          <w:rPr>
            <w:noProof/>
            <w:webHidden/>
          </w:rPr>
          <w:fldChar w:fldCharType="begin"/>
        </w:r>
        <w:r>
          <w:rPr>
            <w:noProof/>
            <w:webHidden/>
          </w:rPr>
          <w:instrText xml:space="preserve"> PAGEREF _Toc160703576 \h </w:instrText>
        </w:r>
        <w:r>
          <w:rPr>
            <w:noProof/>
            <w:webHidden/>
          </w:rPr>
        </w:r>
        <w:r>
          <w:rPr>
            <w:noProof/>
            <w:webHidden/>
          </w:rPr>
          <w:fldChar w:fldCharType="separate"/>
        </w:r>
        <w:r>
          <w:rPr>
            <w:noProof/>
            <w:webHidden/>
          </w:rPr>
          <w:t>3</w:t>
        </w:r>
        <w:r>
          <w:rPr>
            <w:noProof/>
            <w:webHidden/>
          </w:rPr>
          <w:fldChar w:fldCharType="end"/>
        </w:r>
      </w:hyperlink>
    </w:p>
    <w:p w14:paraId="3DFC2ECC" w14:textId="4B368138" w:rsidR="000368A1" w:rsidRDefault="000368A1">
      <w:pPr>
        <w:pStyle w:val="Innehll2"/>
        <w:rPr>
          <w:rFonts w:asciiTheme="minorHAnsi" w:eastAsiaTheme="minorEastAsia" w:hAnsiTheme="minorHAnsi" w:cstheme="minorBidi"/>
          <w:noProof/>
          <w:kern w:val="2"/>
          <w:sz w:val="22"/>
          <w:szCs w:val="22"/>
          <w14:ligatures w14:val="standardContextual"/>
        </w:rPr>
      </w:pPr>
      <w:hyperlink w:anchor="_Toc160703577" w:history="1">
        <w:r w:rsidRPr="007A4C84">
          <w:rPr>
            <w:rStyle w:val="Hyperlnk"/>
            <w:rFonts w:eastAsia="MS Gothic"/>
            <w:noProof/>
          </w:rPr>
          <w:t>1. Identifiera riskpatienter för VUVI</w:t>
        </w:r>
        <w:r>
          <w:rPr>
            <w:noProof/>
            <w:webHidden/>
          </w:rPr>
          <w:tab/>
        </w:r>
        <w:r>
          <w:rPr>
            <w:noProof/>
            <w:webHidden/>
          </w:rPr>
          <w:fldChar w:fldCharType="begin"/>
        </w:r>
        <w:r>
          <w:rPr>
            <w:noProof/>
            <w:webHidden/>
          </w:rPr>
          <w:instrText xml:space="preserve"> PAGEREF _Toc160703577 \h </w:instrText>
        </w:r>
        <w:r>
          <w:rPr>
            <w:noProof/>
            <w:webHidden/>
          </w:rPr>
        </w:r>
        <w:r>
          <w:rPr>
            <w:noProof/>
            <w:webHidden/>
          </w:rPr>
          <w:fldChar w:fldCharType="separate"/>
        </w:r>
        <w:r>
          <w:rPr>
            <w:noProof/>
            <w:webHidden/>
          </w:rPr>
          <w:t>3</w:t>
        </w:r>
        <w:r>
          <w:rPr>
            <w:noProof/>
            <w:webHidden/>
          </w:rPr>
          <w:fldChar w:fldCharType="end"/>
        </w:r>
      </w:hyperlink>
    </w:p>
    <w:p w14:paraId="0E9C0B19" w14:textId="396726EA" w:rsidR="000368A1" w:rsidRDefault="000368A1">
      <w:pPr>
        <w:pStyle w:val="Innehll3"/>
        <w:rPr>
          <w:rFonts w:asciiTheme="minorHAnsi" w:eastAsiaTheme="minorEastAsia" w:hAnsiTheme="minorHAnsi" w:cstheme="minorBidi"/>
          <w:noProof/>
          <w:kern w:val="2"/>
          <w:sz w:val="22"/>
          <w:szCs w:val="22"/>
          <w14:ligatures w14:val="standardContextual"/>
        </w:rPr>
      </w:pPr>
      <w:hyperlink w:anchor="_Toc160703578" w:history="1">
        <w:r w:rsidRPr="007A4C84">
          <w:rPr>
            <w:rStyle w:val="Hyperlnk"/>
            <w:rFonts w:eastAsia="MS Gothic"/>
            <w:noProof/>
          </w:rPr>
          <w:t>Riskpatienter är de med:</w:t>
        </w:r>
        <w:r>
          <w:rPr>
            <w:noProof/>
            <w:webHidden/>
          </w:rPr>
          <w:tab/>
        </w:r>
        <w:r>
          <w:rPr>
            <w:noProof/>
            <w:webHidden/>
          </w:rPr>
          <w:fldChar w:fldCharType="begin"/>
        </w:r>
        <w:r>
          <w:rPr>
            <w:noProof/>
            <w:webHidden/>
          </w:rPr>
          <w:instrText xml:space="preserve"> PAGEREF _Toc160703578 \h </w:instrText>
        </w:r>
        <w:r>
          <w:rPr>
            <w:noProof/>
            <w:webHidden/>
          </w:rPr>
        </w:r>
        <w:r>
          <w:rPr>
            <w:noProof/>
            <w:webHidden/>
          </w:rPr>
          <w:fldChar w:fldCharType="separate"/>
        </w:r>
        <w:r>
          <w:rPr>
            <w:noProof/>
            <w:webHidden/>
          </w:rPr>
          <w:t>3</w:t>
        </w:r>
        <w:r>
          <w:rPr>
            <w:noProof/>
            <w:webHidden/>
          </w:rPr>
          <w:fldChar w:fldCharType="end"/>
        </w:r>
      </w:hyperlink>
    </w:p>
    <w:p w14:paraId="13628066" w14:textId="17FF5AEB" w:rsidR="000368A1" w:rsidRDefault="000368A1">
      <w:pPr>
        <w:pStyle w:val="Innehll2"/>
        <w:rPr>
          <w:rFonts w:asciiTheme="minorHAnsi" w:eastAsiaTheme="minorEastAsia" w:hAnsiTheme="minorHAnsi" w:cstheme="minorBidi"/>
          <w:noProof/>
          <w:kern w:val="2"/>
          <w:sz w:val="22"/>
          <w:szCs w:val="22"/>
          <w14:ligatures w14:val="standardContextual"/>
        </w:rPr>
      </w:pPr>
      <w:hyperlink w:anchor="_Toc160703579" w:history="1">
        <w:r w:rsidRPr="007A4C84">
          <w:rPr>
            <w:rStyle w:val="Hyperlnk"/>
            <w:rFonts w:eastAsia="MS Gothic"/>
            <w:noProof/>
          </w:rPr>
          <w:t>2. Diagnostisera, förebygg och behandla urinretention korrekt</w:t>
        </w:r>
        <w:r>
          <w:rPr>
            <w:noProof/>
            <w:webHidden/>
          </w:rPr>
          <w:tab/>
        </w:r>
        <w:r>
          <w:rPr>
            <w:noProof/>
            <w:webHidden/>
          </w:rPr>
          <w:fldChar w:fldCharType="begin"/>
        </w:r>
        <w:r>
          <w:rPr>
            <w:noProof/>
            <w:webHidden/>
          </w:rPr>
          <w:instrText xml:space="preserve"> PAGEREF _Toc160703579 \h </w:instrText>
        </w:r>
        <w:r>
          <w:rPr>
            <w:noProof/>
            <w:webHidden/>
          </w:rPr>
        </w:r>
        <w:r>
          <w:rPr>
            <w:noProof/>
            <w:webHidden/>
          </w:rPr>
          <w:fldChar w:fldCharType="separate"/>
        </w:r>
        <w:r>
          <w:rPr>
            <w:noProof/>
            <w:webHidden/>
          </w:rPr>
          <w:t>4</w:t>
        </w:r>
        <w:r>
          <w:rPr>
            <w:noProof/>
            <w:webHidden/>
          </w:rPr>
          <w:fldChar w:fldCharType="end"/>
        </w:r>
      </w:hyperlink>
    </w:p>
    <w:p w14:paraId="44E47304" w14:textId="1A5C547D" w:rsidR="000368A1" w:rsidRDefault="000368A1">
      <w:pPr>
        <w:pStyle w:val="Innehll2"/>
        <w:rPr>
          <w:rFonts w:asciiTheme="minorHAnsi" w:eastAsiaTheme="minorEastAsia" w:hAnsiTheme="minorHAnsi" w:cstheme="minorBidi"/>
          <w:noProof/>
          <w:kern w:val="2"/>
          <w:sz w:val="22"/>
          <w:szCs w:val="22"/>
          <w14:ligatures w14:val="standardContextual"/>
        </w:rPr>
      </w:pPr>
      <w:hyperlink w:anchor="_Toc160703580" w:history="1">
        <w:r w:rsidRPr="007A4C84">
          <w:rPr>
            <w:rStyle w:val="Hyperlnk"/>
            <w:rFonts w:eastAsia="MS Gothic"/>
            <w:noProof/>
          </w:rPr>
          <w:t>3. Utred och behandla urininkontinens</w:t>
        </w:r>
        <w:r>
          <w:rPr>
            <w:noProof/>
            <w:webHidden/>
          </w:rPr>
          <w:tab/>
        </w:r>
        <w:r>
          <w:rPr>
            <w:noProof/>
            <w:webHidden/>
          </w:rPr>
          <w:fldChar w:fldCharType="begin"/>
        </w:r>
        <w:r>
          <w:rPr>
            <w:noProof/>
            <w:webHidden/>
          </w:rPr>
          <w:instrText xml:space="preserve"> PAGEREF _Toc160703580 \h </w:instrText>
        </w:r>
        <w:r>
          <w:rPr>
            <w:noProof/>
            <w:webHidden/>
          </w:rPr>
        </w:r>
        <w:r>
          <w:rPr>
            <w:noProof/>
            <w:webHidden/>
          </w:rPr>
          <w:fldChar w:fldCharType="separate"/>
        </w:r>
        <w:r>
          <w:rPr>
            <w:noProof/>
            <w:webHidden/>
          </w:rPr>
          <w:t>5</w:t>
        </w:r>
        <w:r>
          <w:rPr>
            <w:noProof/>
            <w:webHidden/>
          </w:rPr>
          <w:fldChar w:fldCharType="end"/>
        </w:r>
      </w:hyperlink>
    </w:p>
    <w:p w14:paraId="0B1D2F82" w14:textId="65F8A03B" w:rsidR="000368A1" w:rsidRDefault="000368A1">
      <w:pPr>
        <w:pStyle w:val="Innehll2"/>
        <w:rPr>
          <w:rFonts w:asciiTheme="minorHAnsi" w:eastAsiaTheme="minorEastAsia" w:hAnsiTheme="minorHAnsi" w:cstheme="minorBidi"/>
          <w:noProof/>
          <w:kern w:val="2"/>
          <w:sz w:val="22"/>
          <w:szCs w:val="22"/>
          <w14:ligatures w14:val="standardContextual"/>
        </w:rPr>
      </w:pPr>
      <w:hyperlink w:anchor="_Toc160703581" w:history="1">
        <w:r w:rsidRPr="007A4C84">
          <w:rPr>
            <w:rStyle w:val="Hyperlnk"/>
            <w:rFonts w:eastAsia="MS Gothic"/>
            <w:noProof/>
          </w:rPr>
          <w:t>4. Indikation för urinkateter ska utvärderas</w:t>
        </w:r>
        <w:r>
          <w:rPr>
            <w:noProof/>
            <w:webHidden/>
          </w:rPr>
          <w:tab/>
        </w:r>
        <w:r>
          <w:rPr>
            <w:noProof/>
            <w:webHidden/>
          </w:rPr>
          <w:fldChar w:fldCharType="begin"/>
        </w:r>
        <w:r>
          <w:rPr>
            <w:noProof/>
            <w:webHidden/>
          </w:rPr>
          <w:instrText xml:space="preserve"> PAGEREF _Toc160703581 \h </w:instrText>
        </w:r>
        <w:r>
          <w:rPr>
            <w:noProof/>
            <w:webHidden/>
          </w:rPr>
        </w:r>
        <w:r>
          <w:rPr>
            <w:noProof/>
            <w:webHidden/>
          </w:rPr>
          <w:fldChar w:fldCharType="separate"/>
        </w:r>
        <w:r>
          <w:rPr>
            <w:noProof/>
            <w:webHidden/>
          </w:rPr>
          <w:t>5</w:t>
        </w:r>
        <w:r>
          <w:rPr>
            <w:noProof/>
            <w:webHidden/>
          </w:rPr>
          <w:fldChar w:fldCharType="end"/>
        </w:r>
      </w:hyperlink>
    </w:p>
    <w:p w14:paraId="79B4338A" w14:textId="2835566C" w:rsidR="000368A1" w:rsidRDefault="000368A1">
      <w:pPr>
        <w:pStyle w:val="Innehll2"/>
        <w:rPr>
          <w:rFonts w:asciiTheme="minorHAnsi" w:eastAsiaTheme="minorEastAsia" w:hAnsiTheme="minorHAnsi" w:cstheme="minorBidi"/>
          <w:noProof/>
          <w:kern w:val="2"/>
          <w:sz w:val="22"/>
          <w:szCs w:val="22"/>
          <w14:ligatures w14:val="standardContextual"/>
        </w:rPr>
      </w:pPr>
      <w:hyperlink w:anchor="_Toc160703582" w:history="1">
        <w:r w:rsidRPr="007A4C84">
          <w:rPr>
            <w:rStyle w:val="Hyperlnk"/>
            <w:rFonts w:eastAsia="MS Gothic"/>
            <w:noProof/>
          </w:rPr>
          <w:t>5. Ge korrekt omvårdnad till patienter som behandlas med urinkateter</w:t>
        </w:r>
        <w:r>
          <w:rPr>
            <w:noProof/>
            <w:webHidden/>
          </w:rPr>
          <w:tab/>
        </w:r>
        <w:r>
          <w:rPr>
            <w:noProof/>
            <w:webHidden/>
          </w:rPr>
          <w:fldChar w:fldCharType="begin"/>
        </w:r>
        <w:r>
          <w:rPr>
            <w:noProof/>
            <w:webHidden/>
          </w:rPr>
          <w:instrText xml:space="preserve"> PAGEREF _Toc160703582 \h </w:instrText>
        </w:r>
        <w:r>
          <w:rPr>
            <w:noProof/>
            <w:webHidden/>
          </w:rPr>
        </w:r>
        <w:r>
          <w:rPr>
            <w:noProof/>
            <w:webHidden/>
          </w:rPr>
          <w:fldChar w:fldCharType="separate"/>
        </w:r>
        <w:r>
          <w:rPr>
            <w:noProof/>
            <w:webHidden/>
          </w:rPr>
          <w:t>5</w:t>
        </w:r>
        <w:r>
          <w:rPr>
            <w:noProof/>
            <w:webHidden/>
          </w:rPr>
          <w:fldChar w:fldCharType="end"/>
        </w:r>
      </w:hyperlink>
    </w:p>
    <w:p w14:paraId="112A2082" w14:textId="335FAEA1" w:rsidR="000368A1" w:rsidRDefault="000368A1">
      <w:pPr>
        <w:pStyle w:val="Innehll2"/>
        <w:rPr>
          <w:rFonts w:asciiTheme="minorHAnsi" w:eastAsiaTheme="minorEastAsia" w:hAnsiTheme="minorHAnsi" w:cstheme="minorBidi"/>
          <w:noProof/>
          <w:kern w:val="2"/>
          <w:sz w:val="22"/>
          <w:szCs w:val="22"/>
          <w14:ligatures w14:val="standardContextual"/>
        </w:rPr>
      </w:pPr>
      <w:hyperlink w:anchor="_Toc160703583" w:history="1">
        <w:r w:rsidRPr="007A4C84">
          <w:rPr>
            <w:rStyle w:val="Hyperlnk"/>
            <w:rFonts w:eastAsia="MS Gothic"/>
            <w:noProof/>
          </w:rPr>
          <w:t>6. Dokumentation</w:t>
        </w:r>
        <w:r>
          <w:rPr>
            <w:noProof/>
            <w:webHidden/>
          </w:rPr>
          <w:tab/>
        </w:r>
        <w:r>
          <w:rPr>
            <w:noProof/>
            <w:webHidden/>
          </w:rPr>
          <w:fldChar w:fldCharType="begin"/>
        </w:r>
        <w:r>
          <w:rPr>
            <w:noProof/>
            <w:webHidden/>
          </w:rPr>
          <w:instrText xml:space="preserve"> PAGEREF _Toc160703583 \h </w:instrText>
        </w:r>
        <w:r>
          <w:rPr>
            <w:noProof/>
            <w:webHidden/>
          </w:rPr>
        </w:r>
        <w:r>
          <w:rPr>
            <w:noProof/>
            <w:webHidden/>
          </w:rPr>
          <w:fldChar w:fldCharType="separate"/>
        </w:r>
        <w:r>
          <w:rPr>
            <w:noProof/>
            <w:webHidden/>
          </w:rPr>
          <w:t>5</w:t>
        </w:r>
        <w:r>
          <w:rPr>
            <w:noProof/>
            <w:webHidden/>
          </w:rPr>
          <w:fldChar w:fldCharType="end"/>
        </w:r>
      </w:hyperlink>
    </w:p>
    <w:p w14:paraId="182DD9F2" w14:textId="2B627614" w:rsidR="000368A1" w:rsidRDefault="000368A1">
      <w:pPr>
        <w:pStyle w:val="Innehll2"/>
        <w:rPr>
          <w:rFonts w:asciiTheme="minorHAnsi" w:eastAsiaTheme="minorEastAsia" w:hAnsiTheme="minorHAnsi" w:cstheme="minorBidi"/>
          <w:noProof/>
          <w:kern w:val="2"/>
          <w:sz w:val="22"/>
          <w:szCs w:val="22"/>
          <w14:ligatures w14:val="standardContextual"/>
        </w:rPr>
      </w:pPr>
      <w:hyperlink w:anchor="_Toc160703584" w:history="1">
        <w:r w:rsidRPr="007A4C84">
          <w:rPr>
            <w:rStyle w:val="Hyperlnk"/>
            <w:rFonts w:eastAsia="MS Gothic"/>
            <w:noProof/>
          </w:rPr>
          <w:t>7. Diagnostik</w:t>
        </w:r>
        <w:r>
          <w:rPr>
            <w:noProof/>
            <w:webHidden/>
          </w:rPr>
          <w:tab/>
        </w:r>
        <w:r>
          <w:rPr>
            <w:noProof/>
            <w:webHidden/>
          </w:rPr>
          <w:fldChar w:fldCharType="begin"/>
        </w:r>
        <w:r>
          <w:rPr>
            <w:noProof/>
            <w:webHidden/>
          </w:rPr>
          <w:instrText xml:space="preserve"> PAGEREF _Toc160703584 \h </w:instrText>
        </w:r>
        <w:r>
          <w:rPr>
            <w:noProof/>
            <w:webHidden/>
          </w:rPr>
        </w:r>
        <w:r>
          <w:rPr>
            <w:noProof/>
            <w:webHidden/>
          </w:rPr>
          <w:fldChar w:fldCharType="separate"/>
        </w:r>
        <w:r>
          <w:rPr>
            <w:noProof/>
            <w:webHidden/>
          </w:rPr>
          <w:t>6</w:t>
        </w:r>
        <w:r>
          <w:rPr>
            <w:noProof/>
            <w:webHidden/>
          </w:rPr>
          <w:fldChar w:fldCharType="end"/>
        </w:r>
      </w:hyperlink>
    </w:p>
    <w:p w14:paraId="320ECDAA" w14:textId="4A1592C9" w:rsidR="000368A1" w:rsidRDefault="000368A1">
      <w:pPr>
        <w:pStyle w:val="Innehll3"/>
        <w:rPr>
          <w:rFonts w:asciiTheme="minorHAnsi" w:eastAsiaTheme="minorEastAsia" w:hAnsiTheme="minorHAnsi" w:cstheme="minorBidi"/>
          <w:noProof/>
          <w:kern w:val="2"/>
          <w:sz w:val="22"/>
          <w:szCs w:val="22"/>
          <w14:ligatures w14:val="standardContextual"/>
        </w:rPr>
      </w:pPr>
      <w:hyperlink w:anchor="_Toc160703585" w:history="1">
        <w:r w:rsidRPr="007A4C84">
          <w:rPr>
            <w:rStyle w:val="Hyperlnk"/>
            <w:rFonts w:eastAsia="MS Gothic"/>
            <w:noProof/>
          </w:rPr>
          <w:t>Definition av VUVI</w:t>
        </w:r>
        <w:r>
          <w:rPr>
            <w:noProof/>
            <w:webHidden/>
          </w:rPr>
          <w:tab/>
        </w:r>
        <w:r>
          <w:rPr>
            <w:noProof/>
            <w:webHidden/>
          </w:rPr>
          <w:fldChar w:fldCharType="begin"/>
        </w:r>
        <w:r>
          <w:rPr>
            <w:noProof/>
            <w:webHidden/>
          </w:rPr>
          <w:instrText xml:space="preserve"> PAGEREF _Toc160703585 \h </w:instrText>
        </w:r>
        <w:r>
          <w:rPr>
            <w:noProof/>
            <w:webHidden/>
          </w:rPr>
        </w:r>
        <w:r>
          <w:rPr>
            <w:noProof/>
            <w:webHidden/>
          </w:rPr>
          <w:fldChar w:fldCharType="separate"/>
        </w:r>
        <w:r>
          <w:rPr>
            <w:noProof/>
            <w:webHidden/>
          </w:rPr>
          <w:t>6</w:t>
        </w:r>
        <w:r>
          <w:rPr>
            <w:noProof/>
            <w:webHidden/>
          </w:rPr>
          <w:fldChar w:fldCharType="end"/>
        </w:r>
      </w:hyperlink>
    </w:p>
    <w:p w14:paraId="7CF4C7CC" w14:textId="300CF799" w:rsidR="000368A1" w:rsidRDefault="000368A1">
      <w:pPr>
        <w:pStyle w:val="Innehll3"/>
        <w:rPr>
          <w:rFonts w:asciiTheme="minorHAnsi" w:eastAsiaTheme="minorEastAsia" w:hAnsiTheme="minorHAnsi" w:cstheme="minorBidi"/>
          <w:noProof/>
          <w:kern w:val="2"/>
          <w:sz w:val="22"/>
          <w:szCs w:val="22"/>
          <w14:ligatures w14:val="standardContextual"/>
        </w:rPr>
      </w:pPr>
      <w:hyperlink w:anchor="_Toc160703586" w:history="1">
        <w:r w:rsidRPr="007A4C84">
          <w:rPr>
            <w:rStyle w:val="Hyperlnk"/>
            <w:rFonts w:eastAsia="MS Gothic"/>
            <w:noProof/>
          </w:rPr>
          <w:t>Provtagning</w:t>
        </w:r>
        <w:r>
          <w:rPr>
            <w:noProof/>
            <w:webHidden/>
          </w:rPr>
          <w:tab/>
        </w:r>
        <w:r>
          <w:rPr>
            <w:noProof/>
            <w:webHidden/>
          </w:rPr>
          <w:fldChar w:fldCharType="begin"/>
        </w:r>
        <w:r>
          <w:rPr>
            <w:noProof/>
            <w:webHidden/>
          </w:rPr>
          <w:instrText xml:space="preserve"> PAGEREF _Toc160703586 \h </w:instrText>
        </w:r>
        <w:r>
          <w:rPr>
            <w:noProof/>
            <w:webHidden/>
          </w:rPr>
        </w:r>
        <w:r>
          <w:rPr>
            <w:noProof/>
            <w:webHidden/>
          </w:rPr>
          <w:fldChar w:fldCharType="separate"/>
        </w:r>
        <w:r>
          <w:rPr>
            <w:noProof/>
            <w:webHidden/>
          </w:rPr>
          <w:t>6</w:t>
        </w:r>
        <w:r>
          <w:rPr>
            <w:noProof/>
            <w:webHidden/>
          </w:rPr>
          <w:fldChar w:fldCharType="end"/>
        </w:r>
      </w:hyperlink>
    </w:p>
    <w:p w14:paraId="55A1E388" w14:textId="3F218AAE" w:rsidR="000368A1" w:rsidRDefault="000368A1">
      <w:pPr>
        <w:pStyle w:val="Innehll3"/>
        <w:rPr>
          <w:rFonts w:asciiTheme="minorHAnsi" w:eastAsiaTheme="minorEastAsia" w:hAnsiTheme="minorHAnsi" w:cstheme="minorBidi"/>
          <w:noProof/>
          <w:kern w:val="2"/>
          <w:sz w:val="22"/>
          <w:szCs w:val="22"/>
          <w14:ligatures w14:val="standardContextual"/>
        </w:rPr>
      </w:pPr>
      <w:hyperlink w:anchor="_Toc160703587" w:history="1">
        <w:r w:rsidRPr="007A4C84">
          <w:rPr>
            <w:rStyle w:val="Hyperlnk"/>
            <w:rFonts w:eastAsia="MS Gothic"/>
            <w:noProof/>
          </w:rPr>
          <w:t>Urinodling</w:t>
        </w:r>
        <w:r>
          <w:rPr>
            <w:noProof/>
            <w:webHidden/>
          </w:rPr>
          <w:tab/>
        </w:r>
        <w:r>
          <w:rPr>
            <w:noProof/>
            <w:webHidden/>
          </w:rPr>
          <w:fldChar w:fldCharType="begin"/>
        </w:r>
        <w:r>
          <w:rPr>
            <w:noProof/>
            <w:webHidden/>
          </w:rPr>
          <w:instrText xml:space="preserve"> PAGEREF _Toc160703587 \h </w:instrText>
        </w:r>
        <w:r>
          <w:rPr>
            <w:noProof/>
            <w:webHidden/>
          </w:rPr>
        </w:r>
        <w:r>
          <w:rPr>
            <w:noProof/>
            <w:webHidden/>
          </w:rPr>
          <w:fldChar w:fldCharType="separate"/>
        </w:r>
        <w:r>
          <w:rPr>
            <w:noProof/>
            <w:webHidden/>
          </w:rPr>
          <w:t>6</w:t>
        </w:r>
        <w:r>
          <w:rPr>
            <w:noProof/>
            <w:webHidden/>
          </w:rPr>
          <w:fldChar w:fldCharType="end"/>
        </w:r>
      </w:hyperlink>
    </w:p>
    <w:p w14:paraId="3EA2AD27" w14:textId="724D3011" w:rsidR="000368A1" w:rsidRDefault="000368A1">
      <w:pPr>
        <w:pStyle w:val="Innehll3"/>
        <w:rPr>
          <w:rFonts w:asciiTheme="minorHAnsi" w:eastAsiaTheme="minorEastAsia" w:hAnsiTheme="minorHAnsi" w:cstheme="minorBidi"/>
          <w:noProof/>
          <w:kern w:val="2"/>
          <w:sz w:val="22"/>
          <w:szCs w:val="22"/>
          <w14:ligatures w14:val="standardContextual"/>
        </w:rPr>
      </w:pPr>
      <w:hyperlink w:anchor="_Toc160703588" w:history="1">
        <w:r w:rsidRPr="007A4C84">
          <w:rPr>
            <w:rStyle w:val="Hyperlnk"/>
            <w:rFonts w:eastAsia="MS Gothic"/>
            <w:noProof/>
          </w:rPr>
          <w:t>Intermittent kateterisering</w:t>
        </w:r>
        <w:r>
          <w:rPr>
            <w:noProof/>
            <w:webHidden/>
          </w:rPr>
          <w:tab/>
        </w:r>
        <w:r>
          <w:rPr>
            <w:noProof/>
            <w:webHidden/>
          </w:rPr>
          <w:fldChar w:fldCharType="begin"/>
        </w:r>
        <w:r>
          <w:rPr>
            <w:noProof/>
            <w:webHidden/>
          </w:rPr>
          <w:instrText xml:space="preserve"> PAGEREF _Toc160703588 \h </w:instrText>
        </w:r>
        <w:r>
          <w:rPr>
            <w:noProof/>
            <w:webHidden/>
          </w:rPr>
        </w:r>
        <w:r>
          <w:rPr>
            <w:noProof/>
            <w:webHidden/>
          </w:rPr>
          <w:fldChar w:fldCharType="separate"/>
        </w:r>
        <w:r>
          <w:rPr>
            <w:noProof/>
            <w:webHidden/>
          </w:rPr>
          <w:t>6</w:t>
        </w:r>
        <w:r>
          <w:rPr>
            <w:noProof/>
            <w:webHidden/>
          </w:rPr>
          <w:fldChar w:fldCharType="end"/>
        </w:r>
      </w:hyperlink>
    </w:p>
    <w:p w14:paraId="01D9755B" w14:textId="464369C7" w:rsidR="000368A1" w:rsidRDefault="000368A1">
      <w:pPr>
        <w:pStyle w:val="Innehll3"/>
        <w:rPr>
          <w:rFonts w:asciiTheme="minorHAnsi" w:eastAsiaTheme="minorEastAsia" w:hAnsiTheme="minorHAnsi" w:cstheme="minorBidi"/>
          <w:noProof/>
          <w:kern w:val="2"/>
          <w:sz w:val="22"/>
          <w:szCs w:val="22"/>
          <w14:ligatures w14:val="standardContextual"/>
        </w:rPr>
      </w:pPr>
      <w:hyperlink w:anchor="_Toc160703589" w:history="1">
        <w:r w:rsidRPr="007A4C84">
          <w:rPr>
            <w:rStyle w:val="Hyperlnk"/>
            <w:rFonts w:eastAsia="MS Gothic"/>
            <w:noProof/>
          </w:rPr>
          <w:t>Kvarliggande kateter, via urinrör eller suprapubiskt</w:t>
        </w:r>
        <w:r>
          <w:rPr>
            <w:noProof/>
            <w:webHidden/>
          </w:rPr>
          <w:tab/>
        </w:r>
        <w:r>
          <w:rPr>
            <w:noProof/>
            <w:webHidden/>
          </w:rPr>
          <w:fldChar w:fldCharType="begin"/>
        </w:r>
        <w:r>
          <w:rPr>
            <w:noProof/>
            <w:webHidden/>
          </w:rPr>
          <w:instrText xml:space="preserve"> PAGEREF _Toc160703589 \h </w:instrText>
        </w:r>
        <w:r>
          <w:rPr>
            <w:noProof/>
            <w:webHidden/>
          </w:rPr>
        </w:r>
        <w:r>
          <w:rPr>
            <w:noProof/>
            <w:webHidden/>
          </w:rPr>
          <w:fldChar w:fldCharType="separate"/>
        </w:r>
        <w:r>
          <w:rPr>
            <w:noProof/>
            <w:webHidden/>
          </w:rPr>
          <w:t>6</w:t>
        </w:r>
        <w:r>
          <w:rPr>
            <w:noProof/>
            <w:webHidden/>
          </w:rPr>
          <w:fldChar w:fldCharType="end"/>
        </w:r>
      </w:hyperlink>
    </w:p>
    <w:p w14:paraId="0E77E2C7" w14:textId="5B2DDCE9" w:rsidR="000368A1" w:rsidRDefault="000368A1">
      <w:pPr>
        <w:pStyle w:val="Innehll2"/>
        <w:rPr>
          <w:rFonts w:asciiTheme="minorHAnsi" w:eastAsiaTheme="minorEastAsia" w:hAnsiTheme="minorHAnsi" w:cstheme="minorBidi"/>
          <w:noProof/>
          <w:kern w:val="2"/>
          <w:sz w:val="22"/>
          <w:szCs w:val="22"/>
          <w14:ligatures w14:val="standardContextual"/>
        </w:rPr>
      </w:pPr>
      <w:hyperlink w:anchor="_Toc160703590" w:history="1">
        <w:r w:rsidRPr="007A4C84">
          <w:rPr>
            <w:rStyle w:val="Hyperlnk"/>
            <w:rFonts w:eastAsia="MS Gothic"/>
            <w:noProof/>
          </w:rPr>
          <w:t>8. Korrekt behandling</w:t>
        </w:r>
        <w:r>
          <w:rPr>
            <w:noProof/>
            <w:webHidden/>
          </w:rPr>
          <w:tab/>
        </w:r>
        <w:r>
          <w:rPr>
            <w:noProof/>
            <w:webHidden/>
          </w:rPr>
          <w:fldChar w:fldCharType="begin"/>
        </w:r>
        <w:r>
          <w:rPr>
            <w:noProof/>
            <w:webHidden/>
          </w:rPr>
          <w:instrText xml:space="preserve"> PAGEREF _Toc160703590 \h </w:instrText>
        </w:r>
        <w:r>
          <w:rPr>
            <w:noProof/>
            <w:webHidden/>
          </w:rPr>
        </w:r>
        <w:r>
          <w:rPr>
            <w:noProof/>
            <w:webHidden/>
          </w:rPr>
          <w:fldChar w:fldCharType="separate"/>
        </w:r>
        <w:r>
          <w:rPr>
            <w:noProof/>
            <w:webHidden/>
          </w:rPr>
          <w:t>6</w:t>
        </w:r>
        <w:r>
          <w:rPr>
            <w:noProof/>
            <w:webHidden/>
          </w:rPr>
          <w:fldChar w:fldCharType="end"/>
        </w:r>
      </w:hyperlink>
    </w:p>
    <w:p w14:paraId="2843A10C" w14:textId="431C60E8" w:rsidR="000368A1" w:rsidRDefault="000368A1">
      <w:pPr>
        <w:pStyle w:val="Innehll2"/>
        <w:rPr>
          <w:rFonts w:asciiTheme="minorHAnsi" w:eastAsiaTheme="minorEastAsia" w:hAnsiTheme="minorHAnsi" w:cstheme="minorBidi"/>
          <w:noProof/>
          <w:kern w:val="2"/>
          <w:sz w:val="22"/>
          <w:szCs w:val="22"/>
          <w14:ligatures w14:val="standardContextual"/>
        </w:rPr>
      </w:pPr>
      <w:hyperlink w:anchor="_Toc160703591" w:history="1">
        <w:r w:rsidRPr="007A4C84">
          <w:rPr>
            <w:rStyle w:val="Hyperlnk"/>
            <w:rFonts w:eastAsia="MS Gothic"/>
            <w:noProof/>
          </w:rPr>
          <w:t>Uppföljning</w:t>
        </w:r>
        <w:r>
          <w:rPr>
            <w:noProof/>
            <w:webHidden/>
          </w:rPr>
          <w:tab/>
        </w:r>
        <w:r>
          <w:rPr>
            <w:noProof/>
            <w:webHidden/>
          </w:rPr>
          <w:fldChar w:fldCharType="begin"/>
        </w:r>
        <w:r>
          <w:rPr>
            <w:noProof/>
            <w:webHidden/>
          </w:rPr>
          <w:instrText xml:space="preserve"> PAGEREF _Toc160703591 \h </w:instrText>
        </w:r>
        <w:r>
          <w:rPr>
            <w:noProof/>
            <w:webHidden/>
          </w:rPr>
        </w:r>
        <w:r>
          <w:rPr>
            <w:noProof/>
            <w:webHidden/>
          </w:rPr>
          <w:fldChar w:fldCharType="separate"/>
        </w:r>
        <w:r>
          <w:rPr>
            <w:noProof/>
            <w:webHidden/>
          </w:rPr>
          <w:t>7</w:t>
        </w:r>
        <w:r>
          <w:rPr>
            <w:noProof/>
            <w:webHidden/>
          </w:rPr>
          <w:fldChar w:fldCharType="end"/>
        </w:r>
      </w:hyperlink>
    </w:p>
    <w:p w14:paraId="45860F0B" w14:textId="0E25EA89" w:rsidR="000368A1" w:rsidRDefault="000368A1">
      <w:pPr>
        <w:pStyle w:val="Innehll3"/>
        <w:rPr>
          <w:rFonts w:asciiTheme="minorHAnsi" w:eastAsiaTheme="minorEastAsia" w:hAnsiTheme="minorHAnsi" w:cstheme="minorBidi"/>
          <w:noProof/>
          <w:kern w:val="2"/>
          <w:sz w:val="22"/>
          <w:szCs w:val="22"/>
          <w14:ligatures w14:val="standardContextual"/>
        </w:rPr>
      </w:pPr>
      <w:hyperlink w:anchor="_Toc160703592" w:history="1">
        <w:r w:rsidRPr="007A4C84">
          <w:rPr>
            <w:rStyle w:val="Hyperlnk"/>
            <w:rFonts w:eastAsia="MS Gothic"/>
            <w:noProof/>
          </w:rPr>
          <w:t>Mätetal</w:t>
        </w:r>
        <w:r>
          <w:rPr>
            <w:noProof/>
            <w:webHidden/>
          </w:rPr>
          <w:tab/>
        </w:r>
        <w:r>
          <w:rPr>
            <w:noProof/>
            <w:webHidden/>
          </w:rPr>
          <w:fldChar w:fldCharType="begin"/>
        </w:r>
        <w:r>
          <w:rPr>
            <w:noProof/>
            <w:webHidden/>
          </w:rPr>
          <w:instrText xml:space="preserve"> PAGEREF _Toc160703592 \h </w:instrText>
        </w:r>
        <w:r>
          <w:rPr>
            <w:noProof/>
            <w:webHidden/>
          </w:rPr>
        </w:r>
        <w:r>
          <w:rPr>
            <w:noProof/>
            <w:webHidden/>
          </w:rPr>
          <w:fldChar w:fldCharType="separate"/>
        </w:r>
        <w:r>
          <w:rPr>
            <w:noProof/>
            <w:webHidden/>
          </w:rPr>
          <w:t>7</w:t>
        </w:r>
        <w:r>
          <w:rPr>
            <w:noProof/>
            <w:webHidden/>
          </w:rPr>
          <w:fldChar w:fldCharType="end"/>
        </w:r>
      </w:hyperlink>
    </w:p>
    <w:p w14:paraId="42FBEFFD" w14:textId="3C4E86DD" w:rsidR="000368A1" w:rsidRDefault="000368A1">
      <w:pPr>
        <w:pStyle w:val="Innehll3"/>
        <w:rPr>
          <w:rFonts w:asciiTheme="minorHAnsi" w:eastAsiaTheme="minorEastAsia" w:hAnsiTheme="minorHAnsi" w:cstheme="minorBidi"/>
          <w:noProof/>
          <w:kern w:val="2"/>
          <w:sz w:val="22"/>
          <w:szCs w:val="22"/>
          <w14:ligatures w14:val="standardContextual"/>
        </w:rPr>
      </w:pPr>
      <w:hyperlink w:anchor="_Toc160703593" w:history="1">
        <w:r w:rsidRPr="007A4C84">
          <w:rPr>
            <w:rStyle w:val="Hyperlnk"/>
            <w:rFonts w:eastAsia="MS Gothic"/>
            <w:noProof/>
          </w:rPr>
          <w:t>Hur mäta?</w:t>
        </w:r>
        <w:r>
          <w:rPr>
            <w:noProof/>
            <w:webHidden/>
          </w:rPr>
          <w:tab/>
        </w:r>
        <w:r>
          <w:rPr>
            <w:noProof/>
            <w:webHidden/>
          </w:rPr>
          <w:fldChar w:fldCharType="begin"/>
        </w:r>
        <w:r>
          <w:rPr>
            <w:noProof/>
            <w:webHidden/>
          </w:rPr>
          <w:instrText xml:space="preserve"> PAGEREF _Toc160703593 \h </w:instrText>
        </w:r>
        <w:r>
          <w:rPr>
            <w:noProof/>
            <w:webHidden/>
          </w:rPr>
        </w:r>
        <w:r>
          <w:rPr>
            <w:noProof/>
            <w:webHidden/>
          </w:rPr>
          <w:fldChar w:fldCharType="separate"/>
        </w:r>
        <w:r>
          <w:rPr>
            <w:noProof/>
            <w:webHidden/>
          </w:rPr>
          <w:t>7</w:t>
        </w:r>
        <w:r>
          <w:rPr>
            <w:noProof/>
            <w:webHidden/>
          </w:rPr>
          <w:fldChar w:fldCharType="end"/>
        </w:r>
      </w:hyperlink>
    </w:p>
    <w:p w14:paraId="56329254" w14:textId="4D5AD187" w:rsidR="000368A1" w:rsidRDefault="000368A1">
      <w:pPr>
        <w:pStyle w:val="Innehll3"/>
        <w:rPr>
          <w:rFonts w:asciiTheme="minorHAnsi" w:eastAsiaTheme="minorEastAsia" w:hAnsiTheme="minorHAnsi" w:cstheme="minorBidi"/>
          <w:noProof/>
          <w:kern w:val="2"/>
          <w:sz w:val="22"/>
          <w:szCs w:val="22"/>
          <w14:ligatures w14:val="standardContextual"/>
        </w:rPr>
      </w:pPr>
      <w:hyperlink w:anchor="_Toc160703594" w:history="1">
        <w:r w:rsidRPr="007A4C84">
          <w:rPr>
            <w:rStyle w:val="Hyperlnk"/>
            <w:rFonts w:eastAsia="MS Gothic"/>
            <w:noProof/>
          </w:rPr>
          <w:t>Hur följa upp över tid?</w:t>
        </w:r>
        <w:r>
          <w:rPr>
            <w:noProof/>
            <w:webHidden/>
          </w:rPr>
          <w:tab/>
        </w:r>
        <w:r>
          <w:rPr>
            <w:noProof/>
            <w:webHidden/>
          </w:rPr>
          <w:fldChar w:fldCharType="begin"/>
        </w:r>
        <w:r>
          <w:rPr>
            <w:noProof/>
            <w:webHidden/>
          </w:rPr>
          <w:instrText xml:space="preserve"> PAGEREF _Toc160703594 \h </w:instrText>
        </w:r>
        <w:r>
          <w:rPr>
            <w:noProof/>
            <w:webHidden/>
          </w:rPr>
        </w:r>
        <w:r>
          <w:rPr>
            <w:noProof/>
            <w:webHidden/>
          </w:rPr>
          <w:fldChar w:fldCharType="separate"/>
        </w:r>
        <w:r>
          <w:rPr>
            <w:noProof/>
            <w:webHidden/>
          </w:rPr>
          <w:t>7</w:t>
        </w:r>
        <w:r>
          <w:rPr>
            <w:noProof/>
            <w:webHidden/>
          </w:rPr>
          <w:fldChar w:fldCharType="end"/>
        </w:r>
      </w:hyperlink>
    </w:p>
    <w:p w14:paraId="6D247D0D" w14:textId="67D597F0" w:rsidR="000368A1" w:rsidRDefault="000368A1">
      <w:pPr>
        <w:pStyle w:val="Innehll1"/>
        <w:rPr>
          <w:rFonts w:asciiTheme="minorHAnsi" w:eastAsiaTheme="minorEastAsia" w:hAnsiTheme="minorHAnsi" w:cstheme="minorBidi"/>
          <w:noProof/>
          <w:kern w:val="2"/>
          <w:sz w:val="22"/>
          <w:szCs w:val="22"/>
          <w14:ligatures w14:val="standardContextual"/>
        </w:rPr>
      </w:pPr>
      <w:hyperlink w:anchor="_Toc160703595" w:history="1">
        <w:r w:rsidRPr="007A4C84">
          <w:rPr>
            <w:rStyle w:val="Hyperlnk"/>
            <w:rFonts w:eastAsia="MS Gothic"/>
            <w:noProof/>
          </w:rPr>
          <w:t>Dokumentinformation</w:t>
        </w:r>
        <w:r>
          <w:rPr>
            <w:noProof/>
            <w:webHidden/>
          </w:rPr>
          <w:tab/>
        </w:r>
        <w:r>
          <w:rPr>
            <w:noProof/>
            <w:webHidden/>
          </w:rPr>
          <w:fldChar w:fldCharType="begin"/>
        </w:r>
        <w:r>
          <w:rPr>
            <w:noProof/>
            <w:webHidden/>
          </w:rPr>
          <w:instrText xml:space="preserve"> PAGEREF _Toc160703595 \h </w:instrText>
        </w:r>
        <w:r>
          <w:rPr>
            <w:noProof/>
            <w:webHidden/>
          </w:rPr>
        </w:r>
        <w:r>
          <w:rPr>
            <w:noProof/>
            <w:webHidden/>
          </w:rPr>
          <w:fldChar w:fldCharType="separate"/>
        </w:r>
        <w:r>
          <w:rPr>
            <w:noProof/>
            <w:webHidden/>
          </w:rPr>
          <w:t>7</w:t>
        </w:r>
        <w:r>
          <w:rPr>
            <w:noProof/>
            <w:webHidden/>
          </w:rPr>
          <w:fldChar w:fldCharType="end"/>
        </w:r>
      </w:hyperlink>
    </w:p>
    <w:p w14:paraId="2BDE4214" w14:textId="7141AD61" w:rsidR="000368A1" w:rsidRDefault="000368A1">
      <w:pPr>
        <w:pStyle w:val="Innehll1"/>
        <w:rPr>
          <w:rFonts w:asciiTheme="minorHAnsi" w:eastAsiaTheme="minorEastAsia" w:hAnsiTheme="minorHAnsi" w:cstheme="minorBidi"/>
          <w:noProof/>
          <w:kern w:val="2"/>
          <w:sz w:val="22"/>
          <w:szCs w:val="22"/>
          <w14:ligatures w14:val="standardContextual"/>
        </w:rPr>
      </w:pPr>
      <w:hyperlink w:anchor="_Toc160703596" w:history="1">
        <w:r w:rsidRPr="007A4C84">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_Toc160703596 \h </w:instrText>
        </w:r>
        <w:r>
          <w:rPr>
            <w:noProof/>
            <w:webHidden/>
          </w:rPr>
        </w:r>
        <w:r>
          <w:rPr>
            <w:noProof/>
            <w:webHidden/>
          </w:rPr>
          <w:fldChar w:fldCharType="separate"/>
        </w:r>
        <w:r>
          <w:rPr>
            <w:noProof/>
            <w:webHidden/>
          </w:rPr>
          <w:t>8</w:t>
        </w:r>
        <w:r>
          <w:rPr>
            <w:noProof/>
            <w:webHidden/>
          </w:rPr>
          <w:fldChar w:fldCharType="end"/>
        </w:r>
      </w:hyperlink>
    </w:p>
    <w:p w14:paraId="0899B18A" w14:textId="449F439C" w:rsidR="000368A1" w:rsidRDefault="000368A1">
      <w:pPr>
        <w:pStyle w:val="Innehll1"/>
        <w:rPr>
          <w:rFonts w:asciiTheme="minorHAnsi" w:eastAsiaTheme="minorEastAsia" w:hAnsiTheme="minorHAnsi" w:cstheme="minorBidi"/>
          <w:noProof/>
          <w:kern w:val="2"/>
          <w:sz w:val="22"/>
          <w:szCs w:val="22"/>
          <w14:ligatures w14:val="standardContextual"/>
        </w:rPr>
      </w:pPr>
      <w:hyperlink w:anchor="_Toc160703597" w:history="1">
        <w:r w:rsidRPr="007A4C84">
          <w:rPr>
            <w:rStyle w:val="Hyperlnk"/>
            <w:rFonts w:eastAsia="MS Gothic"/>
            <w:noProof/>
            <w:lang w:eastAsia="en-US"/>
          </w:rPr>
          <w:t>Granskningsmall</w:t>
        </w:r>
        <w:r>
          <w:rPr>
            <w:noProof/>
            <w:webHidden/>
          </w:rPr>
          <w:tab/>
        </w:r>
        <w:r>
          <w:rPr>
            <w:noProof/>
            <w:webHidden/>
          </w:rPr>
          <w:fldChar w:fldCharType="begin"/>
        </w:r>
        <w:r>
          <w:rPr>
            <w:noProof/>
            <w:webHidden/>
          </w:rPr>
          <w:instrText xml:space="preserve"> PAGEREF _Toc160703597 \h </w:instrText>
        </w:r>
        <w:r>
          <w:rPr>
            <w:noProof/>
            <w:webHidden/>
          </w:rPr>
        </w:r>
        <w:r>
          <w:rPr>
            <w:noProof/>
            <w:webHidden/>
          </w:rPr>
          <w:fldChar w:fldCharType="separate"/>
        </w:r>
        <w:r>
          <w:rPr>
            <w:noProof/>
            <w:webHidden/>
          </w:rPr>
          <w:t>9</w:t>
        </w:r>
        <w:r>
          <w:rPr>
            <w:noProof/>
            <w:webHidden/>
          </w:rPr>
          <w:fldChar w:fldCharType="end"/>
        </w:r>
      </w:hyperlink>
    </w:p>
    <w:p w14:paraId="0B3CBE6C" w14:textId="62227192" w:rsidR="000368A1" w:rsidRDefault="000368A1">
      <w:pPr>
        <w:pStyle w:val="Innehll1"/>
        <w:rPr>
          <w:rFonts w:asciiTheme="minorHAnsi" w:eastAsiaTheme="minorEastAsia" w:hAnsiTheme="minorHAnsi" w:cstheme="minorBidi"/>
          <w:noProof/>
          <w:kern w:val="2"/>
          <w:sz w:val="22"/>
          <w:szCs w:val="22"/>
          <w14:ligatures w14:val="standardContextual"/>
        </w:rPr>
      </w:pPr>
      <w:hyperlink w:anchor="_Toc160703598" w:history="1">
        <w:r w:rsidRPr="007A4C84">
          <w:rPr>
            <w:rStyle w:val="Hyperlnk"/>
            <w:rFonts w:eastAsia="MS Gothic"/>
            <w:noProof/>
            <w:lang w:eastAsia="en-US"/>
          </w:rPr>
          <w:t>Granskningsmanual</w:t>
        </w:r>
        <w:r>
          <w:rPr>
            <w:noProof/>
            <w:webHidden/>
          </w:rPr>
          <w:tab/>
        </w:r>
        <w:r>
          <w:rPr>
            <w:noProof/>
            <w:webHidden/>
          </w:rPr>
          <w:fldChar w:fldCharType="begin"/>
        </w:r>
        <w:r>
          <w:rPr>
            <w:noProof/>
            <w:webHidden/>
          </w:rPr>
          <w:instrText xml:space="preserve"> PAGEREF _Toc160703598 \h </w:instrText>
        </w:r>
        <w:r>
          <w:rPr>
            <w:noProof/>
            <w:webHidden/>
          </w:rPr>
        </w:r>
        <w:r>
          <w:rPr>
            <w:noProof/>
            <w:webHidden/>
          </w:rPr>
          <w:fldChar w:fldCharType="separate"/>
        </w:r>
        <w:r>
          <w:rPr>
            <w:noProof/>
            <w:webHidden/>
          </w:rPr>
          <w:t>10</w:t>
        </w:r>
        <w:r>
          <w:rPr>
            <w:noProof/>
            <w:webHidden/>
          </w:rPr>
          <w:fldChar w:fldCharType="end"/>
        </w:r>
      </w:hyperlink>
    </w:p>
    <w:p w14:paraId="444D2541" w14:textId="2E2EDAD2" w:rsidR="00504506" w:rsidRPr="0084723E" w:rsidRDefault="00AA4403" w:rsidP="0084723E">
      <w:pPr>
        <w:pStyle w:val="Rubrik2"/>
        <w:rPr>
          <w:color w:val="auto"/>
          <w:u w:val="single"/>
        </w:rPr>
      </w:pPr>
      <w:r>
        <w:rPr>
          <w:rFonts w:ascii="Arial" w:eastAsia="Times New Roman" w:hAnsi="Arial" w:cs="Times New Roman"/>
          <w:bCs w:val="0"/>
          <w:noProof/>
          <w:color w:val="0000FF"/>
          <w:sz w:val="22"/>
          <w:szCs w:val="32"/>
          <w:u w:val="single"/>
        </w:rPr>
        <w:fldChar w:fldCharType="end"/>
      </w:r>
      <w:bookmarkStart w:id="11" w:name="_Toc160703571"/>
      <w:r w:rsidR="00504506" w:rsidRPr="00504506">
        <w:t>Bakgrund</w:t>
      </w:r>
      <w:bookmarkEnd w:id="7"/>
      <w:bookmarkEnd w:id="8"/>
      <w:bookmarkEnd w:id="9"/>
      <w:bookmarkEnd w:id="10"/>
      <w:bookmarkEnd w:id="11"/>
    </w:p>
    <w:p w14:paraId="5E9AFE1C" w14:textId="5283ECAF" w:rsidR="00504506" w:rsidRPr="00504506" w:rsidRDefault="00504506" w:rsidP="0084723E">
      <w:r w:rsidRPr="00504506">
        <w:t>Patienter med inkontinens eller urinretention som inte utreds och behandlas korrekt, har en ökad risk att utveckla en vårdrelaterad urinvägsinfektion (VUVI) som är en vanlig komplikation efter sjukhusvård [1]. VUVI är förknippade med KAD (</w:t>
      </w:r>
      <w:r w:rsidR="00A051E2">
        <w:t xml:space="preserve">kateter </w:t>
      </w:r>
      <w:r w:rsidR="00A16019" w:rsidRPr="00A16019">
        <w:t xml:space="preserve">à </w:t>
      </w:r>
      <w:proofErr w:type="spellStart"/>
      <w:proofErr w:type="gramStart"/>
      <w:r w:rsidR="00A16019" w:rsidRPr="00A16019">
        <w:t>demeure</w:t>
      </w:r>
      <w:proofErr w:type="spellEnd"/>
      <w:r w:rsidRPr="00504506">
        <w:t>)-</w:t>
      </w:r>
      <w:proofErr w:type="gramEnd"/>
      <w:r w:rsidRPr="00504506">
        <w:t xml:space="preserve">behandling. VUVI </w:t>
      </w:r>
      <w:r w:rsidR="00D0361C">
        <w:t>innebär</w:t>
      </w:r>
      <w:r w:rsidRPr="00504506">
        <w:t xml:space="preserve"> ökad sjuklighet </w:t>
      </w:r>
      <w:r w:rsidR="00D0361C">
        <w:t xml:space="preserve">men också </w:t>
      </w:r>
      <w:r w:rsidR="00D76163">
        <w:t>viss mortalitets</w:t>
      </w:r>
      <w:r w:rsidR="00D76163">
        <w:softHyphen/>
        <w:t>risk</w:t>
      </w:r>
      <w:r w:rsidRPr="00504506">
        <w:t>. VUVI utgör ett betydande ekologiskt problem på sjukhus och äldreboenden och förorsakar många antibiotikakurer vilket bidrar till utvecklingen av antibiotikaresistens. Hanteringen av infekterad urin utgör en ökad risk för spridning av resistenta bakterier.</w:t>
      </w:r>
    </w:p>
    <w:p w14:paraId="7B136DA8" w14:textId="77777777" w:rsidR="00504506" w:rsidRPr="00504506" w:rsidRDefault="00504506" w:rsidP="0084723E">
      <w:r w:rsidRPr="00504506">
        <w:t>Enkla förebyggande åtgärder som skärpta indikationer för användande av KAD och bruk av intermittent kateterisering bidrar till att minska VUVI-incidensen.</w:t>
      </w:r>
    </w:p>
    <w:p w14:paraId="3362BF0B" w14:textId="77777777" w:rsidR="00504506" w:rsidRPr="00504506" w:rsidRDefault="00504506" w:rsidP="0084723E">
      <w:r w:rsidRPr="00504506">
        <w:t>Riktlinjen anvisar det arbetssätt och metodik för uppföljning som krävs för att minska riskerna att drabbas av VUVI under vårdtid vid SÄS.</w:t>
      </w:r>
    </w:p>
    <w:p w14:paraId="531BA859" w14:textId="77777777" w:rsidR="00504506" w:rsidRPr="00504506" w:rsidRDefault="00504506" w:rsidP="0084723E">
      <w:pPr>
        <w:pStyle w:val="Rubrik2"/>
      </w:pPr>
      <w:bookmarkStart w:id="12" w:name="_Toc391561517"/>
      <w:bookmarkStart w:id="13" w:name="_Toc256000002"/>
      <w:bookmarkStart w:id="14" w:name="_Toc256000028"/>
      <w:bookmarkStart w:id="15" w:name="_Toc160703572"/>
      <w:r w:rsidRPr="00504506">
        <w:t>Förutsättningar</w:t>
      </w:r>
      <w:bookmarkEnd w:id="12"/>
      <w:bookmarkEnd w:id="13"/>
      <w:bookmarkEnd w:id="14"/>
      <w:bookmarkEnd w:id="15"/>
    </w:p>
    <w:p w14:paraId="67165158" w14:textId="77777777" w:rsidR="00504506" w:rsidRPr="00504506" w:rsidRDefault="00504506" w:rsidP="00756295">
      <w:pPr>
        <w:pStyle w:val="Rubrik3"/>
        <w:spacing w:before="120"/>
      </w:pPr>
      <w:bookmarkStart w:id="16" w:name="_Toc391561518"/>
      <w:bookmarkStart w:id="17" w:name="_Toc256000003"/>
      <w:bookmarkStart w:id="18" w:name="_Toc256000029"/>
      <w:bookmarkStart w:id="19" w:name="_Toc160703573"/>
      <w:r w:rsidRPr="00504506">
        <w:t>Ansvar</w:t>
      </w:r>
      <w:bookmarkEnd w:id="16"/>
      <w:bookmarkEnd w:id="17"/>
      <w:bookmarkEnd w:id="18"/>
      <w:bookmarkEnd w:id="19"/>
    </w:p>
    <w:p w14:paraId="5E3B9634" w14:textId="77777777" w:rsidR="00504506" w:rsidRPr="00756295" w:rsidRDefault="00504506" w:rsidP="00756295">
      <w:pPr>
        <w:pStyle w:val="MellanrubrikVGR"/>
        <w:spacing w:before="120"/>
      </w:pPr>
      <w:bookmarkStart w:id="20" w:name="_Toc391561519"/>
      <w:bookmarkStart w:id="21" w:name="_Toc256000004"/>
      <w:bookmarkStart w:id="22" w:name="_Toc256000030"/>
      <w:bookmarkStart w:id="23" w:name="_Toc160703574"/>
      <w:r w:rsidRPr="00756295">
        <w:t>Verksamhetschefen</w:t>
      </w:r>
      <w:bookmarkEnd w:id="20"/>
      <w:bookmarkEnd w:id="21"/>
      <w:bookmarkEnd w:id="22"/>
      <w:bookmarkEnd w:id="23"/>
    </w:p>
    <w:p w14:paraId="2EFE1EAF" w14:textId="77777777" w:rsidR="00504506" w:rsidRPr="00504506" w:rsidRDefault="00504506" w:rsidP="00756295">
      <w:r w:rsidRPr="00504506">
        <w:t xml:space="preserve">Verksamhetschef inom respektive klinik </w:t>
      </w:r>
    </w:p>
    <w:p w14:paraId="65EBF896" w14:textId="77777777" w:rsidR="00504506" w:rsidRPr="00504506" w:rsidRDefault="00504506" w:rsidP="00756295">
      <w:pPr>
        <w:pStyle w:val="Punktlista"/>
      </w:pPr>
      <w:r w:rsidRPr="00504506">
        <w:t>ansvarar för att registrering av VUVI görs i Infektionsverktyget</w:t>
      </w:r>
    </w:p>
    <w:p w14:paraId="28AC8A9B" w14:textId="77777777" w:rsidR="00504506" w:rsidRPr="00504506" w:rsidRDefault="00504506" w:rsidP="00756295">
      <w:pPr>
        <w:pStyle w:val="Punktlista"/>
      </w:pPr>
      <w:r w:rsidRPr="00504506">
        <w:lastRenderedPageBreak/>
        <w:t>att denna riktlinje görs känd och efterlevs</w:t>
      </w:r>
    </w:p>
    <w:p w14:paraId="7E4E164D" w14:textId="77777777" w:rsidR="00504506" w:rsidRPr="00504506" w:rsidRDefault="00504506" w:rsidP="00756295">
      <w:pPr>
        <w:pStyle w:val="Punktlista"/>
      </w:pPr>
      <w:r w:rsidRPr="00504506">
        <w:t>följer incidensen av VUVI via data från Infektionsverktyget och samarbetar med Vårdhygien vid utvärdering av resultaten.</w:t>
      </w:r>
    </w:p>
    <w:p w14:paraId="14BA7871" w14:textId="77777777" w:rsidR="00504506" w:rsidRPr="00504506" w:rsidRDefault="00504506" w:rsidP="00756295">
      <w:pPr>
        <w:pStyle w:val="MellanrubrikVGR"/>
      </w:pPr>
      <w:bookmarkStart w:id="24" w:name="_Toc391561520"/>
      <w:bookmarkStart w:id="25" w:name="_Toc256000005"/>
      <w:bookmarkStart w:id="26" w:name="_Toc256000031"/>
      <w:bookmarkStart w:id="27" w:name="_Toc160703575"/>
      <w:r w:rsidRPr="00504506">
        <w:t>Ansvarig sjuksköterska</w:t>
      </w:r>
      <w:bookmarkEnd w:id="24"/>
      <w:bookmarkEnd w:id="25"/>
      <w:bookmarkEnd w:id="26"/>
      <w:bookmarkEnd w:id="27"/>
    </w:p>
    <w:p w14:paraId="50AB5341" w14:textId="0395213D" w:rsidR="00504506" w:rsidRPr="00504506" w:rsidRDefault="00504506" w:rsidP="00756295">
      <w:r w:rsidRPr="00504506">
        <w:t>I samband med ankomstsamtal ska ansvarig sjuksköterska bedöma om patienten är en riskpatient för vårdrelaterad urinvägsinfektion (</w:t>
      </w:r>
      <w:hyperlink w:anchor="_1._Identifiera_riskpatienter" w:history="1">
        <w:r w:rsidRPr="00756295">
          <w:rPr>
            <w:rStyle w:val="Hyperlnk"/>
          </w:rPr>
          <w:t>se punkt 1</w:t>
        </w:r>
      </w:hyperlink>
      <w:r w:rsidRPr="00756295">
        <w:rPr>
          <w:u w:val="single"/>
        </w:rPr>
        <w:t>)</w:t>
      </w:r>
      <w:r w:rsidRPr="00504506">
        <w:t xml:space="preserve"> samt dokumentera sin bedömning (</w:t>
      </w:r>
      <w:hyperlink w:anchor="_6._Dokumentation" w:history="1">
        <w:r w:rsidRPr="00756295">
          <w:rPr>
            <w:rStyle w:val="Hyperlnk"/>
          </w:rPr>
          <w:t>se punkt 6</w:t>
        </w:r>
      </w:hyperlink>
      <w:r w:rsidRPr="000C3947">
        <w:t>)</w:t>
      </w:r>
      <w:r w:rsidRPr="000C3947">
        <w:rPr>
          <w:color w:val="0000FF"/>
        </w:rPr>
        <w:t xml:space="preserve"> </w:t>
      </w:r>
      <w:r w:rsidRPr="00504506">
        <w:t>i Melior under rubriken ”Ankomstsamtal” eller ”Uppdaterat status”.</w:t>
      </w:r>
    </w:p>
    <w:p w14:paraId="0AF8ABCB" w14:textId="77777777" w:rsidR="00504506" w:rsidRPr="00AA4403" w:rsidRDefault="00504506" w:rsidP="00AA4403">
      <w:pPr>
        <w:pStyle w:val="Rubrik2"/>
      </w:pPr>
      <w:bookmarkStart w:id="28" w:name="_Toc374007358"/>
      <w:bookmarkStart w:id="29" w:name="_Toc391561521"/>
      <w:bookmarkStart w:id="30" w:name="_Toc256000006"/>
      <w:bookmarkStart w:id="31" w:name="_Toc256000032"/>
      <w:bookmarkStart w:id="32" w:name="_Toc160703576"/>
      <w:r w:rsidRPr="00AA4403">
        <w:t>Genomförande</w:t>
      </w:r>
      <w:bookmarkEnd w:id="28"/>
      <w:bookmarkEnd w:id="29"/>
      <w:bookmarkEnd w:id="30"/>
      <w:bookmarkEnd w:id="31"/>
      <w:bookmarkEnd w:id="32"/>
    </w:p>
    <w:p w14:paraId="00E33B27" w14:textId="77777777" w:rsidR="00504506" w:rsidRPr="00504506" w:rsidRDefault="00504506" w:rsidP="002A39E5">
      <w:pPr>
        <w:pStyle w:val="Rubrik3"/>
        <w:spacing w:before="120"/>
      </w:pPr>
      <w:bookmarkStart w:id="33" w:name="_1._Identifiera_riskpatienter"/>
      <w:bookmarkStart w:id="34" w:name="_Toc374007359"/>
      <w:bookmarkStart w:id="35" w:name="_Toc391561522"/>
      <w:bookmarkStart w:id="36" w:name="_Toc256000007"/>
      <w:bookmarkStart w:id="37" w:name="_Toc256000033"/>
      <w:bookmarkStart w:id="38" w:name="_Toc160703577"/>
      <w:bookmarkEnd w:id="33"/>
      <w:r w:rsidRPr="00504506">
        <w:t>1. Identifiera riskpatienter för VUVI</w:t>
      </w:r>
      <w:bookmarkEnd w:id="34"/>
      <w:bookmarkEnd w:id="35"/>
      <w:bookmarkEnd w:id="36"/>
      <w:bookmarkEnd w:id="37"/>
      <w:bookmarkEnd w:id="38"/>
    </w:p>
    <w:p w14:paraId="286107AF" w14:textId="6033E3CC" w:rsidR="00504506" w:rsidRPr="00504506" w:rsidRDefault="00504506" w:rsidP="002A39E5">
      <w:pPr>
        <w:pStyle w:val="MellanrubrikVGR"/>
        <w:spacing w:before="120"/>
      </w:pPr>
      <w:bookmarkStart w:id="39" w:name="_Toc160703578"/>
      <w:r w:rsidRPr="00504506">
        <w:t>Riskpatien</w:t>
      </w:r>
      <w:r w:rsidR="00D2204A">
        <w:t>t</w:t>
      </w:r>
      <w:r w:rsidRPr="00504506">
        <w:t>er är de med:</w:t>
      </w:r>
      <w:bookmarkEnd w:id="39"/>
    </w:p>
    <w:p w14:paraId="2D70871D" w14:textId="77777777" w:rsidR="00504506" w:rsidRPr="00504506" w:rsidRDefault="00504506" w:rsidP="002A39E5">
      <w:pPr>
        <w:pStyle w:val="Punktlista"/>
      </w:pPr>
      <w:r w:rsidRPr="00504506">
        <w:t>Urinretention beroende på riskfaktorer, se tabell 1.</w:t>
      </w:r>
    </w:p>
    <w:p w14:paraId="50FC2DE7" w14:textId="77777777" w:rsidR="00504506" w:rsidRPr="00504506" w:rsidRDefault="00504506" w:rsidP="002A39E5">
      <w:pPr>
        <w:pStyle w:val="Punktlista"/>
      </w:pPr>
      <w:r w:rsidRPr="00504506">
        <w:t>Pågående eller tidigare kateterbehandling.</w:t>
      </w:r>
    </w:p>
    <w:p w14:paraId="7579C840" w14:textId="77777777" w:rsidR="00504506" w:rsidRPr="00504506" w:rsidRDefault="00504506" w:rsidP="002A39E5">
      <w:pPr>
        <w:pStyle w:val="Punktlista"/>
      </w:pPr>
      <w:r w:rsidRPr="00504506">
        <w:t>Nedsatt allmäntillstånd som svår sjukdom, undernäring, nedsatt immunförsvar och östrogenbrist hos äldre kvinnor.</w:t>
      </w:r>
    </w:p>
    <w:p w14:paraId="5C0432CA" w14:textId="77777777" w:rsidR="00504506" w:rsidRPr="00504506" w:rsidRDefault="00504506" w:rsidP="002A39E5">
      <w:pPr>
        <w:pStyle w:val="Beskrivning"/>
      </w:pPr>
      <w:r w:rsidRPr="00504506">
        <w:t>Tabell 1.</w:t>
      </w:r>
    </w:p>
    <w:tbl>
      <w:tblPr>
        <w:tblW w:w="7938" w:type="dxa"/>
        <w:tblInd w:w="90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7938"/>
      </w:tblGrid>
      <w:tr w:rsidR="00504506" w:rsidRPr="00504506" w14:paraId="0718DB2D" w14:textId="77777777" w:rsidTr="002A39E5">
        <w:tc>
          <w:tcPr>
            <w:tcW w:w="7938" w:type="dxa"/>
            <w:tcBorders>
              <w:top w:val="single" w:sz="4" w:space="0" w:color="auto"/>
              <w:bottom w:val="single" w:sz="6" w:space="0" w:color="auto"/>
            </w:tcBorders>
            <w:shd w:val="clear" w:color="auto" w:fill="E6E6E6"/>
          </w:tcPr>
          <w:p w14:paraId="281D4CD2" w14:textId="77777777" w:rsidR="00504506" w:rsidRPr="002A39E5" w:rsidRDefault="00504506" w:rsidP="00504506">
            <w:pPr>
              <w:overflowPunct w:val="0"/>
              <w:autoSpaceDE w:val="0"/>
              <w:autoSpaceDN w:val="0"/>
              <w:adjustRightInd w:val="0"/>
              <w:spacing w:before="40" w:after="40" w:line="240" w:lineRule="auto"/>
              <w:ind w:left="0" w:right="0"/>
              <w:textAlignment w:val="baseline"/>
              <w:rPr>
                <w:rFonts w:ascii="Calibri" w:hAnsi="Calibri" w:cs="Calibri"/>
                <w:sz w:val="26"/>
                <w:szCs w:val="20"/>
              </w:rPr>
            </w:pPr>
            <w:r w:rsidRPr="002A39E5">
              <w:rPr>
                <w:rFonts w:ascii="Calibri" w:hAnsi="Calibri" w:cs="Calibri"/>
                <w:sz w:val="26"/>
                <w:szCs w:val="20"/>
              </w:rPr>
              <w:t xml:space="preserve">Riskfaktorer för urinretention </w:t>
            </w:r>
          </w:p>
        </w:tc>
      </w:tr>
      <w:tr w:rsidR="00504506" w:rsidRPr="00504506" w14:paraId="243E3B73" w14:textId="77777777" w:rsidTr="002A39E5">
        <w:tc>
          <w:tcPr>
            <w:tcW w:w="7938" w:type="dxa"/>
            <w:tcBorders>
              <w:top w:val="single" w:sz="6" w:space="0" w:color="auto"/>
            </w:tcBorders>
          </w:tcPr>
          <w:p w14:paraId="5F9CFA61"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proofErr w:type="spellStart"/>
            <w:r w:rsidRPr="002A39E5">
              <w:rPr>
                <w:rFonts w:asciiTheme="majorHAnsi" w:hAnsiTheme="majorHAnsi" w:cstheme="majorHAnsi"/>
                <w:sz w:val="22"/>
                <w:szCs w:val="20"/>
              </w:rPr>
              <w:t>Immobilisering</w:t>
            </w:r>
            <w:proofErr w:type="spellEnd"/>
            <w:r w:rsidRPr="002A39E5">
              <w:rPr>
                <w:rFonts w:asciiTheme="majorHAnsi" w:hAnsiTheme="majorHAnsi" w:cstheme="majorHAnsi"/>
                <w:sz w:val="22"/>
                <w:szCs w:val="20"/>
              </w:rPr>
              <w:t xml:space="preserve"> </w:t>
            </w:r>
            <w:proofErr w:type="gramStart"/>
            <w:r w:rsidRPr="002A39E5">
              <w:rPr>
                <w:rFonts w:asciiTheme="majorHAnsi" w:hAnsiTheme="majorHAnsi" w:cstheme="majorHAnsi"/>
                <w:sz w:val="22"/>
                <w:szCs w:val="20"/>
              </w:rPr>
              <w:t>t.ex.</w:t>
            </w:r>
            <w:proofErr w:type="gramEnd"/>
            <w:r w:rsidRPr="002A39E5">
              <w:rPr>
                <w:rFonts w:asciiTheme="majorHAnsi" w:hAnsiTheme="majorHAnsi" w:cstheme="majorHAnsi"/>
                <w:sz w:val="22"/>
                <w:szCs w:val="20"/>
              </w:rPr>
              <w:t xml:space="preserve"> sängläge</w:t>
            </w:r>
          </w:p>
        </w:tc>
      </w:tr>
      <w:tr w:rsidR="00504506" w:rsidRPr="00504506" w14:paraId="53292648" w14:textId="77777777" w:rsidTr="002A39E5">
        <w:tc>
          <w:tcPr>
            <w:tcW w:w="7938" w:type="dxa"/>
          </w:tcPr>
          <w:p w14:paraId="027B66F3"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proofErr w:type="spellStart"/>
            <w:r w:rsidRPr="002A39E5">
              <w:rPr>
                <w:rFonts w:asciiTheme="majorHAnsi" w:hAnsiTheme="majorHAnsi" w:cstheme="majorHAnsi"/>
                <w:sz w:val="22"/>
                <w:szCs w:val="20"/>
              </w:rPr>
              <w:t>Residualurin</w:t>
            </w:r>
            <w:proofErr w:type="spellEnd"/>
            <w:r w:rsidRPr="002A39E5">
              <w:rPr>
                <w:rFonts w:asciiTheme="majorHAnsi" w:hAnsiTheme="majorHAnsi" w:cstheme="majorHAnsi"/>
                <w:sz w:val="22"/>
                <w:szCs w:val="20"/>
              </w:rPr>
              <w:t xml:space="preserve"> &gt;200 ml eller tidigare retentionsproblematik</w:t>
            </w:r>
          </w:p>
        </w:tc>
      </w:tr>
      <w:tr w:rsidR="00504506" w:rsidRPr="00504506" w14:paraId="7E604964" w14:textId="77777777" w:rsidTr="002A39E5">
        <w:tc>
          <w:tcPr>
            <w:tcW w:w="7938" w:type="dxa"/>
          </w:tcPr>
          <w:p w14:paraId="6CAE863A"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Operationer eller bedövningar som påverkar urinblåsans funktion</w:t>
            </w:r>
          </w:p>
        </w:tc>
      </w:tr>
      <w:tr w:rsidR="00504506" w:rsidRPr="00504506" w14:paraId="60C220B4" w14:textId="77777777" w:rsidTr="002A39E5">
        <w:tc>
          <w:tcPr>
            <w:tcW w:w="7938" w:type="dxa"/>
          </w:tcPr>
          <w:p w14:paraId="4EEC77F0" w14:textId="525E00AE"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 xml:space="preserve">Kognitiv nedsättning och/eller förvirring, TIA/stroke/neurologisk sjukdom, </w:t>
            </w:r>
            <w:r w:rsidR="00F35195">
              <w:rPr>
                <w:rFonts w:asciiTheme="majorHAnsi" w:hAnsiTheme="majorHAnsi" w:cstheme="majorHAnsi"/>
                <w:sz w:val="22"/>
                <w:szCs w:val="20"/>
              </w:rPr>
              <w:tab/>
            </w:r>
            <w:r w:rsidRPr="002A39E5">
              <w:rPr>
                <w:rFonts w:asciiTheme="majorHAnsi" w:hAnsiTheme="majorHAnsi" w:cstheme="majorHAnsi"/>
                <w:sz w:val="22"/>
                <w:szCs w:val="20"/>
              </w:rPr>
              <w:t>intoxikation</w:t>
            </w:r>
          </w:p>
        </w:tc>
      </w:tr>
      <w:tr w:rsidR="00504506" w:rsidRPr="00504506" w14:paraId="11345332" w14:textId="77777777" w:rsidTr="002A39E5">
        <w:tc>
          <w:tcPr>
            <w:tcW w:w="7938" w:type="dxa"/>
          </w:tcPr>
          <w:p w14:paraId="126D9686"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Trauma, akut eller kronisk smärta</w:t>
            </w:r>
          </w:p>
        </w:tc>
      </w:tr>
      <w:tr w:rsidR="00504506" w:rsidRPr="00504506" w14:paraId="035F2342" w14:textId="77777777" w:rsidTr="002A39E5">
        <w:tc>
          <w:tcPr>
            <w:tcW w:w="7938" w:type="dxa"/>
          </w:tcPr>
          <w:p w14:paraId="1F6867B4" w14:textId="052AB492"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 xml:space="preserve">Sjukdom/skada i urinvägarna som kan ha orsakat skada i urinblåsans </w:t>
            </w:r>
            <w:r w:rsidR="00F35195">
              <w:rPr>
                <w:rFonts w:asciiTheme="majorHAnsi" w:hAnsiTheme="majorHAnsi" w:cstheme="majorHAnsi"/>
                <w:sz w:val="22"/>
                <w:szCs w:val="20"/>
              </w:rPr>
              <w:tab/>
            </w:r>
            <w:r w:rsidRPr="002A39E5">
              <w:rPr>
                <w:rFonts w:asciiTheme="majorHAnsi" w:hAnsiTheme="majorHAnsi" w:cstheme="majorHAnsi"/>
                <w:sz w:val="22"/>
                <w:szCs w:val="20"/>
              </w:rPr>
              <w:t>tömningsfunktion</w:t>
            </w:r>
          </w:p>
        </w:tc>
      </w:tr>
      <w:tr w:rsidR="00504506" w:rsidRPr="00504506" w14:paraId="4E8E0F8F" w14:textId="77777777" w:rsidTr="002A39E5">
        <w:tc>
          <w:tcPr>
            <w:tcW w:w="7938" w:type="dxa"/>
          </w:tcPr>
          <w:p w14:paraId="73D85DA9"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Sänkt medvetande/medvetslöshet</w:t>
            </w:r>
          </w:p>
        </w:tc>
      </w:tr>
      <w:tr w:rsidR="00504506" w:rsidRPr="00504506" w14:paraId="4DD3DCE6" w14:textId="77777777" w:rsidTr="002A39E5">
        <w:tc>
          <w:tcPr>
            <w:tcW w:w="7938" w:type="dxa"/>
          </w:tcPr>
          <w:p w14:paraId="3AF7C1D5"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 xml:space="preserve">Diabetes </w:t>
            </w:r>
            <w:proofErr w:type="spellStart"/>
            <w:r w:rsidRPr="002A39E5">
              <w:rPr>
                <w:rFonts w:asciiTheme="majorHAnsi" w:hAnsiTheme="majorHAnsi" w:cstheme="majorHAnsi"/>
                <w:sz w:val="22"/>
                <w:szCs w:val="20"/>
              </w:rPr>
              <w:t>mellitus</w:t>
            </w:r>
            <w:proofErr w:type="spellEnd"/>
            <w:r w:rsidRPr="002A39E5">
              <w:rPr>
                <w:rFonts w:asciiTheme="majorHAnsi" w:hAnsiTheme="majorHAnsi" w:cstheme="majorHAnsi"/>
                <w:sz w:val="22"/>
                <w:szCs w:val="20"/>
              </w:rPr>
              <w:t>, även nydebuterad</w:t>
            </w:r>
          </w:p>
        </w:tc>
      </w:tr>
      <w:tr w:rsidR="00504506" w:rsidRPr="00504506" w14:paraId="2975249B" w14:textId="77777777" w:rsidTr="002A39E5">
        <w:tc>
          <w:tcPr>
            <w:tcW w:w="7938" w:type="dxa"/>
          </w:tcPr>
          <w:p w14:paraId="53CE3932"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Akut buksjukdom/förstoppning</w:t>
            </w:r>
          </w:p>
        </w:tc>
      </w:tr>
      <w:tr w:rsidR="00504506" w:rsidRPr="00504506" w14:paraId="36B8CB38" w14:textId="77777777" w:rsidTr="002A39E5">
        <w:tc>
          <w:tcPr>
            <w:tcW w:w="7938" w:type="dxa"/>
          </w:tcPr>
          <w:p w14:paraId="0E0A284D"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 xml:space="preserve">Läkemedel som </w:t>
            </w:r>
            <w:proofErr w:type="spellStart"/>
            <w:r w:rsidRPr="002A39E5">
              <w:rPr>
                <w:rFonts w:asciiTheme="majorHAnsi" w:hAnsiTheme="majorHAnsi" w:cstheme="majorHAnsi"/>
                <w:sz w:val="22"/>
                <w:szCs w:val="20"/>
              </w:rPr>
              <w:t>antikolinergika</w:t>
            </w:r>
            <w:proofErr w:type="spellEnd"/>
            <w:r w:rsidRPr="002A39E5">
              <w:rPr>
                <w:rFonts w:asciiTheme="majorHAnsi" w:hAnsiTheme="majorHAnsi" w:cstheme="majorHAnsi"/>
                <w:sz w:val="22"/>
                <w:szCs w:val="20"/>
              </w:rPr>
              <w:t xml:space="preserve"> (</w:t>
            </w:r>
            <w:proofErr w:type="spellStart"/>
            <w:proofErr w:type="gramStart"/>
            <w:r w:rsidRPr="002A39E5">
              <w:rPr>
                <w:rFonts w:asciiTheme="majorHAnsi" w:hAnsiTheme="majorHAnsi" w:cstheme="majorHAnsi"/>
                <w:sz w:val="22"/>
                <w:szCs w:val="20"/>
              </w:rPr>
              <w:t>t.ex</w:t>
            </w:r>
            <w:proofErr w:type="spellEnd"/>
            <w:proofErr w:type="gramEnd"/>
            <w:r w:rsidRPr="002A39E5">
              <w:rPr>
                <w:rFonts w:asciiTheme="majorHAnsi" w:hAnsiTheme="majorHAnsi" w:cstheme="majorHAnsi"/>
                <w:sz w:val="22"/>
                <w:szCs w:val="20"/>
              </w:rPr>
              <w:t xml:space="preserve">, psykofarmaka) och </w:t>
            </w:r>
            <w:proofErr w:type="spellStart"/>
            <w:r w:rsidRPr="002A39E5">
              <w:rPr>
                <w:rFonts w:asciiTheme="majorHAnsi" w:hAnsiTheme="majorHAnsi" w:cstheme="majorHAnsi"/>
                <w:sz w:val="22"/>
                <w:szCs w:val="20"/>
              </w:rPr>
              <w:t>opioider</w:t>
            </w:r>
            <w:proofErr w:type="spellEnd"/>
          </w:p>
        </w:tc>
      </w:tr>
      <w:tr w:rsidR="00504506" w:rsidRPr="00504506" w14:paraId="71A854BF" w14:textId="77777777" w:rsidTr="002A39E5">
        <w:tc>
          <w:tcPr>
            <w:tcW w:w="7938" w:type="dxa"/>
          </w:tcPr>
          <w:p w14:paraId="6A58F47D"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Behandling med stora mängder parenteral vätska</w:t>
            </w:r>
          </w:p>
        </w:tc>
      </w:tr>
      <w:tr w:rsidR="00504506" w:rsidRPr="00504506" w14:paraId="52DF8E12" w14:textId="77777777" w:rsidTr="002A39E5">
        <w:tc>
          <w:tcPr>
            <w:tcW w:w="7938" w:type="dxa"/>
          </w:tcPr>
          <w:p w14:paraId="61C80E75"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Förlossning</w:t>
            </w:r>
          </w:p>
        </w:tc>
      </w:tr>
    </w:tbl>
    <w:p w14:paraId="655A3422" w14:textId="77777777" w:rsidR="00504506" w:rsidRPr="00504506" w:rsidRDefault="00504506" w:rsidP="002A39E5">
      <w:pPr>
        <w:pStyle w:val="Rubrik3"/>
      </w:pPr>
      <w:bookmarkStart w:id="40" w:name="_2._Diagnostisera,_förebygg"/>
      <w:bookmarkStart w:id="41" w:name="_Toc374007360"/>
      <w:bookmarkStart w:id="42" w:name="_Toc391561523"/>
      <w:bookmarkStart w:id="43" w:name="_Toc256000008"/>
      <w:bookmarkStart w:id="44" w:name="_Toc256000034"/>
      <w:bookmarkStart w:id="45" w:name="_Toc160703579"/>
      <w:bookmarkEnd w:id="40"/>
      <w:r w:rsidRPr="00504506">
        <w:lastRenderedPageBreak/>
        <w:t>2. Diagnostisera, förebygg och behandla urinretention korrekt</w:t>
      </w:r>
      <w:bookmarkEnd w:id="41"/>
      <w:bookmarkEnd w:id="42"/>
      <w:bookmarkEnd w:id="43"/>
      <w:bookmarkEnd w:id="44"/>
      <w:bookmarkEnd w:id="45"/>
    </w:p>
    <w:p w14:paraId="508EF642" w14:textId="77777777" w:rsidR="00504506" w:rsidRPr="00504506" w:rsidRDefault="00504506" w:rsidP="002A39E5">
      <w:r w:rsidRPr="00504506">
        <w:t>Patienter med akut urinretention kan inte tömma urinblåsan och har oftast smärta över blåsan. Urinretention är en viktig differentialdiagnos vid buksmärta.</w:t>
      </w:r>
    </w:p>
    <w:p w14:paraId="178A3020" w14:textId="77777777" w:rsidR="00504506" w:rsidRPr="00504506" w:rsidRDefault="00504506" w:rsidP="002A39E5">
      <w:r w:rsidRPr="00504506">
        <w:t>Den som lider av kronisk urinretention kan inte tömma urinblåsan fullständigt (</w:t>
      </w:r>
      <w:proofErr w:type="spellStart"/>
      <w:r w:rsidRPr="00504506">
        <w:t>residualurin</w:t>
      </w:r>
      <w:proofErr w:type="spellEnd"/>
      <w:r w:rsidRPr="00504506">
        <w:t xml:space="preserve"> &gt;200 ml) och har sällan smärta över urinblåsan. Patienter med kronisk urinretention kan vara inkontinenta. Kronisk urinretention medför ökad risk för asymtomatisk </w:t>
      </w:r>
      <w:proofErr w:type="spellStart"/>
      <w:r w:rsidRPr="00504506">
        <w:t>bakteriuri</w:t>
      </w:r>
      <w:proofErr w:type="spellEnd"/>
      <w:r w:rsidRPr="00504506">
        <w:t xml:space="preserve"> och även för UVI.</w:t>
      </w:r>
    </w:p>
    <w:p w14:paraId="2B64EF8D" w14:textId="77777777" w:rsidR="00504506" w:rsidRPr="00504506" w:rsidRDefault="00504506" w:rsidP="002A39E5">
      <w:r w:rsidRPr="00504506">
        <w:t>Vid tidskrävande operationer med narkos och ryggbedövning och vid postoperativ vård kan urinretention förebyggas med KAD med kort behandlingstid (mindre än 24 timmar). På SÄS sätts denna KAD i allmänhet på operationsavdelningen för att minska tiden med inneliggande urinkateter.</w:t>
      </w:r>
    </w:p>
    <w:p w14:paraId="5A46C957" w14:textId="77777777" w:rsidR="00504506" w:rsidRPr="00504506" w:rsidRDefault="00504506" w:rsidP="002A39E5">
      <w:r w:rsidRPr="00504506">
        <w:t xml:space="preserve">Patienter med någon riskfaktor för urinretention, se tabell 1, bör systematiskt övervakas med ultraljudsmätning - </w:t>
      </w:r>
      <w:proofErr w:type="spellStart"/>
      <w:r w:rsidRPr="00504506">
        <w:t>bladderscan</w:t>
      </w:r>
      <w:proofErr w:type="spellEnd"/>
      <w:r w:rsidRPr="00504506">
        <w:t xml:space="preserve"> (BS). Tabell 2 anger ett flödesschema för mätningar med BS när intermittent kateterisering ska påbörjas och de sällsynta fall där KAD ska användas. Inför blåstömning bör patienten få möjlighet till avskildhet och om möjligt sitta. Patienter som inte känner blåsträngningar ska regelbundet (minst var 4:e timme) erbjudas hjälp till toaletten.</w:t>
      </w:r>
    </w:p>
    <w:p w14:paraId="68A6F5A1" w14:textId="56EC7C84" w:rsidR="00504506" w:rsidRPr="00504506" w:rsidRDefault="00504506" w:rsidP="002A39E5">
      <w:pPr>
        <w:pStyle w:val="Beskrivning"/>
      </w:pPr>
      <w:r w:rsidRPr="00504506">
        <w:t>Tabell 2. Flödesschema för mätningar med BS</w:t>
      </w:r>
    </w:p>
    <w:tbl>
      <w:tblPr>
        <w:tblW w:w="791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55"/>
        <w:gridCol w:w="3955"/>
      </w:tblGrid>
      <w:tr w:rsidR="00504506" w:rsidRPr="00504506" w14:paraId="7975F983" w14:textId="77777777" w:rsidTr="002A39E5">
        <w:tc>
          <w:tcPr>
            <w:tcW w:w="3955" w:type="dxa"/>
            <w:shd w:val="clear" w:color="auto" w:fill="E6E6E6"/>
          </w:tcPr>
          <w:p w14:paraId="682A1853" w14:textId="77777777" w:rsidR="00504506" w:rsidRPr="002A39E5" w:rsidRDefault="00504506" w:rsidP="00504506">
            <w:pPr>
              <w:overflowPunct w:val="0"/>
              <w:autoSpaceDE w:val="0"/>
              <w:autoSpaceDN w:val="0"/>
              <w:adjustRightInd w:val="0"/>
              <w:spacing w:before="40" w:after="40" w:line="240" w:lineRule="auto"/>
              <w:ind w:left="0" w:right="0"/>
              <w:textAlignment w:val="baseline"/>
              <w:rPr>
                <w:rFonts w:ascii="Calibri" w:hAnsi="Calibri" w:cs="Calibri"/>
                <w:sz w:val="26"/>
                <w:szCs w:val="20"/>
              </w:rPr>
            </w:pPr>
            <w:proofErr w:type="spellStart"/>
            <w:r w:rsidRPr="002A39E5">
              <w:rPr>
                <w:rFonts w:ascii="Calibri" w:hAnsi="Calibri" w:cs="Calibri"/>
                <w:sz w:val="26"/>
                <w:szCs w:val="20"/>
              </w:rPr>
              <w:t>Residualurin</w:t>
            </w:r>
            <w:proofErr w:type="spellEnd"/>
            <w:r w:rsidRPr="002A39E5">
              <w:rPr>
                <w:rFonts w:ascii="Calibri" w:hAnsi="Calibri" w:cs="Calibri"/>
                <w:sz w:val="26"/>
                <w:szCs w:val="20"/>
              </w:rPr>
              <w:t>/situation</w:t>
            </w:r>
          </w:p>
        </w:tc>
        <w:tc>
          <w:tcPr>
            <w:tcW w:w="3955" w:type="dxa"/>
            <w:shd w:val="clear" w:color="auto" w:fill="E6E6E6"/>
          </w:tcPr>
          <w:p w14:paraId="31F40524" w14:textId="77777777" w:rsidR="00504506" w:rsidRPr="002A39E5" w:rsidRDefault="00504506" w:rsidP="00504506">
            <w:pPr>
              <w:overflowPunct w:val="0"/>
              <w:autoSpaceDE w:val="0"/>
              <w:autoSpaceDN w:val="0"/>
              <w:adjustRightInd w:val="0"/>
              <w:spacing w:before="40" w:after="40" w:line="240" w:lineRule="auto"/>
              <w:ind w:left="0" w:right="0"/>
              <w:textAlignment w:val="baseline"/>
              <w:rPr>
                <w:rFonts w:ascii="Calibri" w:hAnsi="Calibri" w:cs="Calibri"/>
                <w:sz w:val="26"/>
                <w:szCs w:val="20"/>
              </w:rPr>
            </w:pPr>
            <w:r w:rsidRPr="002A39E5">
              <w:rPr>
                <w:rFonts w:ascii="Calibri" w:hAnsi="Calibri" w:cs="Calibri"/>
                <w:sz w:val="26"/>
                <w:szCs w:val="20"/>
              </w:rPr>
              <w:t>Åtgärder</w:t>
            </w:r>
          </w:p>
        </w:tc>
      </w:tr>
      <w:tr w:rsidR="00504506" w:rsidRPr="00504506" w14:paraId="3A7D566F" w14:textId="77777777" w:rsidTr="002A39E5">
        <w:tc>
          <w:tcPr>
            <w:tcW w:w="3955" w:type="dxa"/>
          </w:tcPr>
          <w:p w14:paraId="3DF202B6" w14:textId="0C47CB73"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 xml:space="preserve">Risk identifierad, se tabell 1 </w:t>
            </w:r>
            <w:r w:rsidR="00DC6258">
              <w:rPr>
                <w:rFonts w:ascii="Calibri" w:hAnsi="Calibri" w:cs="Calibri"/>
                <w:sz w:val="22"/>
                <w:szCs w:val="20"/>
              </w:rPr>
              <w:tab/>
            </w:r>
            <w:r w:rsidRPr="002A39E5">
              <w:rPr>
                <w:rFonts w:ascii="Calibri" w:hAnsi="Calibri" w:cs="Calibri"/>
                <w:sz w:val="22"/>
                <w:szCs w:val="20"/>
              </w:rPr>
              <w:t>och/eller inför operation</w:t>
            </w:r>
          </w:p>
        </w:tc>
        <w:tc>
          <w:tcPr>
            <w:tcW w:w="3955" w:type="dxa"/>
          </w:tcPr>
          <w:p w14:paraId="085EDE28" w14:textId="5E200C15"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proofErr w:type="spellStart"/>
            <w:r w:rsidRPr="002A39E5">
              <w:rPr>
                <w:rFonts w:ascii="Calibri" w:hAnsi="Calibri" w:cs="Calibri"/>
                <w:sz w:val="22"/>
                <w:szCs w:val="20"/>
              </w:rPr>
              <w:t>Bladderscan</w:t>
            </w:r>
            <w:proofErr w:type="spellEnd"/>
            <w:r w:rsidRPr="002A39E5">
              <w:rPr>
                <w:rFonts w:ascii="Calibri" w:hAnsi="Calibri" w:cs="Calibri"/>
                <w:sz w:val="22"/>
                <w:szCs w:val="20"/>
              </w:rPr>
              <w:t xml:space="preserve"> (BS)</w:t>
            </w:r>
          </w:p>
        </w:tc>
      </w:tr>
      <w:tr w:rsidR="00504506" w:rsidRPr="00504506" w14:paraId="43C4EF62" w14:textId="77777777" w:rsidTr="002A39E5">
        <w:tc>
          <w:tcPr>
            <w:tcW w:w="3955" w:type="dxa"/>
          </w:tcPr>
          <w:p w14:paraId="7569B91C"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100 ml</w:t>
            </w:r>
          </w:p>
        </w:tc>
        <w:tc>
          <w:tcPr>
            <w:tcW w:w="3955" w:type="dxa"/>
          </w:tcPr>
          <w:p w14:paraId="73EF70BD"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BS inom 3 timmar</w:t>
            </w:r>
          </w:p>
        </w:tc>
      </w:tr>
      <w:tr w:rsidR="00504506" w:rsidRPr="00504506" w14:paraId="602EE73C" w14:textId="77777777" w:rsidTr="002A39E5">
        <w:tc>
          <w:tcPr>
            <w:tcW w:w="3955" w:type="dxa"/>
          </w:tcPr>
          <w:p w14:paraId="75204BA7"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200 ml</w:t>
            </w:r>
          </w:p>
        </w:tc>
        <w:tc>
          <w:tcPr>
            <w:tcW w:w="3955" w:type="dxa"/>
          </w:tcPr>
          <w:p w14:paraId="730349B0"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BS inom 2 timmar</w:t>
            </w:r>
          </w:p>
        </w:tc>
      </w:tr>
      <w:tr w:rsidR="00504506" w:rsidRPr="00504506" w14:paraId="316704E0" w14:textId="77777777" w:rsidTr="002A39E5">
        <w:tc>
          <w:tcPr>
            <w:tcW w:w="3955" w:type="dxa"/>
          </w:tcPr>
          <w:p w14:paraId="0269E435"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300 ml</w:t>
            </w:r>
          </w:p>
        </w:tc>
        <w:tc>
          <w:tcPr>
            <w:tcW w:w="3955" w:type="dxa"/>
          </w:tcPr>
          <w:p w14:paraId="33647EF3"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BS inom 1 timma</w:t>
            </w:r>
          </w:p>
        </w:tc>
      </w:tr>
      <w:tr w:rsidR="00504506" w:rsidRPr="00504506" w14:paraId="6364EC6D" w14:textId="77777777" w:rsidTr="002A39E5">
        <w:tc>
          <w:tcPr>
            <w:tcW w:w="3955" w:type="dxa"/>
          </w:tcPr>
          <w:p w14:paraId="5832D2A0"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&gt;400 ml</w:t>
            </w:r>
            <w:r w:rsidRPr="002A39E5">
              <w:rPr>
                <w:rFonts w:ascii="Calibri" w:hAnsi="Calibri" w:cs="Calibri"/>
                <w:sz w:val="22"/>
                <w:szCs w:val="20"/>
              </w:rPr>
              <w:tab/>
              <w:t xml:space="preserve"> </w:t>
            </w:r>
          </w:p>
        </w:tc>
        <w:tc>
          <w:tcPr>
            <w:tcW w:w="3955" w:type="dxa"/>
          </w:tcPr>
          <w:p w14:paraId="30C72861"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Intermittent katetrisering BS efter 2 timmar (</w:t>
            </w:r>
            <w:proofErr w:type="gramStart"/>
            <w:r w:rsidRPr="002A39E5">
              <w:rPr>
                <w:rFonts w:ascii="Calibri" w:hAnsi="Calibri" w:cs="Calibri"/>
                <w:sz w:val="22"/>
                <w:szCs w:val="20"/>
              </w:rPr>
              <w:t>1:a</w:t>
            </w:r>
            <w:proofErr w:type="gramEnd"/>
            <w:r w:rsidRPr="002A39E5">
              <w:rPr>
                <w:rFonts w:ascii="Calibri" w:hAnsi="Calibri" w:cs="Calibri"/>
                <w:sz w:val="22"/>
                <w:szCs w:val="20"/>
              </w:rPr>
              <w:t xml:space="preserve"> tappningen), sedan var 4:e timme, s.k. regelbunden intermittent kateterisering (RIK).</w:t>
            </w:r>
          </w:p>
        </w:tc>
      </w:tr>
      <w:tr w:rsidR="00504506" w:rsidRPr="00504506" w14:paraId="0BA716A5" w14:textId="77777777" w:rsidTr="002A39E5">
        <w:tc>
          <w:tcPr>
            <w:tcW w:w="3955" w:type="dxa"/>
          </w:tcPr>
          <w:p w14:paraId="31CEED9C"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&gt;1 000 ml</w:t>
            </w:r>
          </w:p>
        </w:tc>
        <w:tc>
          <w:tcPr>
            <w:tcW w:w="3955" w:type="dxa"/>
          </w:tcPr>
          <w:p w14:paraId="6A7E559B"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KAD i 2 veckor. Undantaget är om patienten är ung och det finns möjlighet att följa urinblåsan tömningsfunktion för att utesluta skada (på läkarordination (eventuell urologkontakt)).</w:t>
            </w:r>
          </w:p>
        </w:tc>
      </w:tr>
      <w:tr w:rsidR="00504506" w:rsidRPr="00504506" w14:paraId="1887BFFB" w14:textId="77777777" w:rsidTr="002A39E5">
        <w:tc>
          <w:tcPr>
            <w:tcW w:w="3955" w:type="dxa"/>
          </w:tcPr>
          <w:p w14:paraId="241C6AAB"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lastRenderedPageBreak/>
              <w:t xml:space="preserve">Vid stora mängder parenteral infusion, vid operation och post-operativt och KAD saknas </w:t>
            </w:r>
          </w:p>
        </w:tc>
        <w:tc>
          <w:tcPr>
            <w:tcW w:w="3955" w:type="dxa"/>
          </w:tcPr>
          <w:p w14:paraId="7134FAD5"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BS 1 gång/timme eller oftare vid behov.</w:t>
            </w:r>
          </w:p>
        </w:tc>
      </w:tr>
      <w:tr w:rsidR="00504506" w:rsidRPr="00504506" w14:paraId="728FC7E3" w14:textId="77777777" w:rsidTr="002A39E5">
        <w:tc>
          <w:tcPr>
            <w:tcW w:w="3955" w:type="dxa"/>
          </w:tcPr>
          <w:p w14:paraId="2ADCCABD" w14:textId="43FFA504"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Specifik risk är avslutad &lt;200 ml vid 2</w:t>
            </w:r>
            <w:r w:rsidR="0029299C">
              <w:rPr>
                <w:rFonts w:ascii="Calibri" w:hAnsi="Calibri" w:cs="Calibri"/>
                <w:sz w:val="22"/>
                <w:szCs w:val="20"/>
              </w:rPr>
              <w:t> </w:t>
            </w:r>
            <w:r w:rsidRPr="002A39E5">
              <w:rPr>
                <w:rFonts w:ascii="Calibri" w:hAnsi="Calibri" w:cs="Calibri"/>
                <w:sz w:val="22"/>
                <w:szCs w:val="20"/>
              </w:rPr>
              <w:t>BS efter varandra.</w:t>
            </w:r>
            <w:r w:rsidRPr="002A39E5">
              <w:rPr>
                <w:rFonts w:ascii="Calibri" w:hAnsi="Calibri" w:cs="Calibri"/>
                <w:sz w:val="22"/>
                <w:szCs w:val="20"/>
              </w:rPr>
              <w:tab/>
            </w:r>
          </w:p>
        </w:tc>
        <w:tc>
          <w:tcPr>
            <w:tcW w:w="3955" w:type="dxa"/>
          </w:tcPr>
          <w:p w14:paraId="735A843B"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Kontroller med BS avslutas</w:t>
            </w:r>
          </w:p>
        </w:tc>
      </w:tr>
    </w:tbl>
    <w:p w14:paraId="10F4446E" w14:textId="77777777" w:rsidR="00504506" w:rsidRPr="00504506" w:rsidRDefault="00504506" w:rsidP="002A39E5">
      <w:pPr>
        <w:pStyle w:val="Rubrik3"/>
      </w:pPr>
      <w:bookmarkStart w:id="46" w:name="_Toc374007361"/>
      <w:bookmarkStart w:id="47" w:name="_Toc391561524"/>
      <w:bookmarkStart w:id="48" w:name="_Toc256000009"/>
      <w:bookmarkStart w:id="49" w:name="_Toc256000035"/>
      <w:bookmarkStart w:id="50" w:name="_Toc160703580"/>
      <w:r w:rsidRPr="00504506">
        <w:t>3. Utred och behandla urininkontinens</w:t>
      </w:r>
      <w:bookmarkEnd w:id="46"/>
      <w:bookmarkEnd w:id="47"/>
      <w:bookmarkEnd w:id="48"/>
      <w:bookmarkEnd w:id="49"/>
      <w:bookmarkEnd w:id="50"/>
    </w:p>
    <w:p w14:paraId="05F1F845" w14:textId="77777777" w:rsidR="00504506" w:rsidRPr="00504506" w:rsidRDefault="00504506" w:rsidP="002A39E5">
      <w:r w:rsidRPr="00504506">
        <w:t>Behandling av inkontinens kan vara toalettassistans, bäckenbottenträning, elektrostimulering, läkemedel, operation eller annan medicinsk behandling. Inkontinens är i regel inte en indikation för KAD.</w:t>
      </w:r>
    </w:p>
    <w:p w14:paraId="2ECE2D68" w14:textId="77777777" w:rsidR="00504506" w:rsidRPr="00504506" w:rsidRDefault="00504506" w:rsidP="007B5D4C">
      <w:pPr>
        <w:pStyle w:val="Rubrik3"/>
      </w:pPr>
      <w:bookmarkStart w:id="51" w:name="_Toc374007362"/>
      <w:bookmarkStart w:id="52" w:name="_Toc391561525"/>
      <w:bookmarkStart w:id="53" w:name="_Toc256000010"/>
      <w:bookmarkStart w:id="54" w:name="_Toc256000036"/>
      <w:bookmarkStart w:id="55" w:name="_Toc160703581"/>
      <w:r w:rsidRPr="00504506">
        <w:t>4. Indikation för urinkateter</w:t>
      </w:r>
      <w:bookmarkEnd w:id="51"/>
      <w:r w:rsidRPr="00504506">
        <w:t xml:space="preserve"> ska utvärderas</w:t>
      </w:r>
      <w:bookmarkEnd w:id="52"/>
      <w:bookmarkEnd w:id="53"/>
      <w:bookmarkEnd w:id="54"/>
      <w:bookmarkEnd w:id="55"/>
    </w:p>
    <w:p w14:paraId="36B0CD6B" w14:textId="0DBE1F09" w:rsidR="00504506" w:rsidRPr="00504506" w:rsidRDefault="00504506" w:rsidP="007B5D4C">
      <w:pPr>
        <w:pStyle w:val="Punktlista"/>
        <w:keepNext/>
        <w:keepLines/>
      </w:pPr>
      <w:r w:rsidRPr="00504506">
        <w:t>Tidskrävande operationer</w:t>
      </w:r>
      <w:r w:rsidR="009977CE">
        <w:t>.</w:t>
      </w:r>
    </w:p>
    <w:p w14:paraId="37C54528" w14:textId="51B961F4" w:rsidR="00504506" w:rsidRPr="00504506" w:rsidRDefault="00504506" w:rsidP="0029299C">
      <w:pPr>
        <w:pStyle w:val="Punktlista"/>
      </w:pPr>
      <w:r w:rsidRPr="00504506">
        <w:t>Urinmätning vid behandling för sepsis och intensivvård</w:t>
      </w:r>
      <w:r w:rsidR="009977CE">
        <w:t>.</w:t>
      </w:r>
    </w:p>
    <w:p w14:paraId="25FAEDB8" w14:textId="591ECD7D" w:rsidR="00504506" w:rsidRPr="00504506" w:rsidRDefault="00504506" w:rsidP="0029299C">
      <w:pPr>
        <w:pStyle w:val="Punktlista"/>
      </w:pPr>
      <w:r w:rsidRPr="00504506">
        <w:t>Operationer i urinblåsans närhet</w:t>
      </w:r>
      <w:r w:rsidR="009977CE">
        <w:t>.</w:t>
      </w:r>
    </w:p>
    <w:p w14:paraId="267E6BAF" w14:textId="77777777" w:rsidR="00504506" w:rsidRPr="00504506" w:rsidRDefault="00504506" w:rsidP="0029299C">
      <w:pPr>
        <w:pStyle w:val="Punktlista"/>
      </w:pPr>
      <w:proofErr w:type="spellStart"/>
      <w:r w:rsidRPr="00504506">
        <w:t>Resurin</w:t>
      </w:r>
      <w:proofErr w:type="spellEnd"/>
      <w:r w:rsidRPr="00504506">
        <w:t xml:space="preserve"> &gt;1 000 ml.</w:t>
      </w:r>
    </w:p>
    <w:p w14:paraId="5AF5E91F" w14:textId="77777777" w:rsidR="00504506" w:rsidRPr="00504506" w:rsidRDefault="00504506" w:rsidP="0029299C">
      <w:pPr>
        <w:pStyle w:val="Punktlista"/>
      </w:pPr>
      <w:r w:rsidRPr="00504506">
        <w:t>Bruket av KAD är den dominerande orsaken till VUVI och ska utvärderas dagligen.</w:t>
      </w:r>
    </w:p>
    <w:p w14:paraId="26FD2E38" w14:textId="77777777" w:rsidR="00504506" w:rsidRPr="00504506" w:rsidRDefault="00504506" w:rsidP="00C32511">
      <w:r w:rsidRPr="00504506">
        <w:t xml:space="preserve">Behandling av kronisk urinretention bör i första hand vara regelbunden intermittent kateterisering (RIK), därefter </w:t>
      </w:r>
      <w:proofErr w:type="spellStart"/>
      <w:r w:rsidRPr="00504506">
        <w:t>suprapubisk</w:t>
      </w:r>
      <w:proofErr w:type="spellEnd"/>
      <w:r w:rsidRPr="00504506">
        <w:t xml:space="preserve"> kateter som ger färre febrila infektioner och minskad risk för trycksår.</w:t>
      </w:r>
    </w:p>
    <w:p w14:paraId="59E2D9A8" w14:textId="77777777" w:rsidR="00504506" w:rsidRPr="00504506" w:rsidRDefault="00504506" w:rsidP="00C32511">
      <w:pPr>
        <w:pStyle w:val="Rubrik3"/>
      </w:pPr>
      <w:bookmarkStart w:id="56" w:name="_Toc374007363"/>
      <w:bookmarkStart w:id="57" w:name="_Toc391561526"/>
      <w:bookmarkStart w:id="58" w:name="_Toc256000011"/>
      <w:bookmarkStart w:id="59" w:name="_Toc256000037"/>
      <w:bookmarkStart w:id="60" w:name="_Toc160703582"/>
      <w:r w:rsidRPr="00504506">
        <w:t>5. Ge korrekt omvårdnad till patienter som behandlas med urinkateter</w:t>
      </w:r>
      <w:bookmarkEnd w:id="56"/>
      <w:bookmarkEnd w:id="57"/>
      <w:bookmarkEnd w:id="58"/>
      <w:bookmarkEnd w:id="59"/>
      <w:bookmarkEnd w:id="60"/>
    </w:p>
    <w:p w14:paraId="6EC4EE86" w14:textId="2D3B6758" w:rsidR="00504506" w:rsidRPr="00504506" w:rsidRDefault="00504506" w:rsidP="00C32511">
      <w:pPr>
        <w:rPr>
          <w:szCs w:val="20"/>
        </w:rPr>
      </w:pPr>
      <w:r w:rsidRPr="00504506">
        <w:rPr>
          <w:szCs w:val="20"/>
        </w:rPr>
        <w:t>För insättning och behandling av urinkateter, se riktlinje ”</w:t>
      </w:r>
      <w:hyperlink r:id="rId12" w:history="1">
        <w:r w:rsidRPr="0059014B">
          <w:rPr>
            <w:rStyle w:val="Hyperlnk"/>
          </w:rPr>
          <w:t>Kateterisering av urinblåsa</w:t>
        </w:r>
      </w:hyperlink>
      <w:r w:rsidRPr="00504506">
        <w:rPr>
          <w:szCs w:val="20"/>
        </w:rPr>
        <w:t>” [</w:t>
      </w:r>
      <w:r w:rsidR="006A0133">
        <w:rPr>
          <w:szCs w:val="20"/>
        </w:rPr>
        <w:t>2</w:t>
      </w:r>
      <w:r w:rsidRPr="00504506">
        <w:rPr>
          <w:szCs w:val="20"/>
        </w:rPr>
        <w:t>].</w:t>
      </w:r>
    </w:p>
    <w:p w14:paraId="13FF8B7C" w14:textId="77777777" w:rsidR="00504506" w:rsidRPr="003C1C50" w:rsidRDefault="00504506" w:rsidP="003C1C50">
      <w:pPr>
        <w:pStyle w:val="Rubrik3"/>
      </w:pPr>
      <w:bookmarkStart w:id="61" w:name="_6._Dokumentation"/>
      <w:bookmarkStart w:id="62" w:name="_Toc374007364"/>
      <w:bookmarkStart w:id="63" w:name="_Toc391561527"/>
      <w:bookmarkStart w:id="64" w:name="_Toc256000012"/>
      <w:bookmarkStart w:id="65" w:name="_Toc256000038"/>
      <w:bookmarkStart w:id="66" w:name="_Toc160703583"/>
      <w:bookmarkEnd w:id="61"/>
      <w:r w:rsidRPr="003C1C50">
        <w:t>6. Dokumentation</w:t>
      </w:r>
      <w:bookmarkEnd w:id="62"/>
      <w:bookmarkEnd w:id="63"/>
      <w:bookmarkEnd w:id="64"/>
      <w:bookmarkEnd w:id="65"/>
      <w:bookmarkEnd w:id="66"/>
    </w:p>
    <w:p w14:paraId="4D96D0D0" w14:textId="77777777" w:rsidR="00504506" w:rsidRPr="00504506" w:rsidRDefault="00504506" w:rsidP="003C1C50">
      <w:r w:rsidRPr="00504506">
        <w:t xml:space="preserve">När patienten läggs in på vårdavdelning ska ansvarig sjuksköterska, i samband med ankomstsamtal, utföra en bedömning om patienten riskerar att drabbas av en vårdrelaterad urinvägsinfektion, se rubrik </w:t>
      </w:r>
      <w:hyperlink w:anchor="_1._Identifiera_riskpatienter" w:history="1">
        <w:r w:rsidRPr="0059014B">
          <w:rPr>
            <w:rStyle w:val="Hyperlnk"/>
          </w:rPr>
          <w:t>Identifiera riskpatienter för VUVI</w:t>
        </w:r>
      </w:hyperlink>
      <w:r w:rsidRPr="00504506">
        <w:t xml:space="preserve"> (punkt 1). Dokumentation sker i Melior under rubriken ”Ankomstsamtal” eller ”Uppdaterat status” med fritext under sökordet ”UVI-risk”.</w:t>
      </w:r>
    </w:p>
    <w:p w14:paraId="2DD5A151" w14:textId="565C918D" w:rsidR="00504506" w:rsidRPr="00504506" w:rsidRDefault="00504506" w:rsidP="003C1C50">
      <w:r w:rsidRPr="00504506">
        <w:t xml:space="preserve">Vid BS ska den uppmätta </w:t>
      </w:r>
      <w:proofErr w:type="spellStart"/>
      <w:r w:rsidRPr="00504506">
        <w:t>residualurinen</w:t>
      </w:r>
      <w:proofErr w:type="spellEnd"/>
      <w:r w:rsidRPr="00504506">
        <w:t xml:space="preserve"> dokumenteras i ”Läkemedel/mätvärden”. Där ska också dokumenteras om patienten tömt blåsan före ultraljudet och i så fall om det skett stående, sittande eller liggande.</w:t>
      </w:r>
    </w:p>
    <w:p w14:paraId="779A6D86" w14:textId="3848BA7F" w:rsidR="00504506" w:rsidRPr="00504506" w:rsidRDefault="00504506" w:rsidP="003C1C50">
      <w:r w:rsidRPr="00504506">
        <w:lastRenderedPageBreak/>
        <w:t xml:space="preserve">Användning av urinvägskateter såsom KAD, </w:t>
      </w:r>
      <w:proofErr w:type="spellStart"/>
      <w:r w:rsidRPr="00504506">
        <w:t>suprapubisk</w:t>
      </w:r>
      <w:proofErr w:type="spellEnd"/>
      <w:r w:rsidRPr="00504506">
        <w:t xml:space="preserve"> kateter, RIK, </w:t>
      </w:r>
      <w:proofErr w:type="spellStart"/>
      <w:r w:rsidRPr="00504506">
        <w:t>nefrostomi</w:t>
      </w:r>
      <w:proofErr w:type="spellEnd"/>
      <w:r w:rsidRPr="00504506">
        <w:t xml:space="preserve"> och </w:t>
      </w:r>
      <w:proofErr w:type="spellStart"/>
      <w:r w:rsidRPr="00504506">
        <w:t>uretärkateter</w:t>
      </w:r>
      <w:proofErr w:type="spellEnd"/>
      <w:r w:rsidRPr="00504506">
        <w:t xml:space="preserve"> ska dokumenteras under rubriken ”Urinvägskateter” där man väljer katetertyp och sedan dokumenterar enligt mall. </w:t>
      </w:r>
      <w:proofErr w:type="spellStart"/>
      <w:r w:rsidRPr="00504506">
        <w:t>Melioraktiviteten</w:t>
      </w:r>
      <w:proofErr w:type="spellEnd"/>
      <w:r w:rsidRPr="00504506">
        <w:t xml:space="preserve"> ”Kateterjournalen” ska öppnas som en s.k. fri aktivitet; när behandlingsperioden är avslutad flyttas den in under aktuellt vårdtillfälle.</w:t>
      </w:r>
    </w:p>
    <w:p w14:paraId="7A68AA5B" w14:textId="77777777" w:rsidR="00504506" w:rsidRPr="00504506" w:rsidRDefault="00504506" w:rsidP="001C4D1B">
      <w:pPr>
        <w:pStyle w:val="Rubrik3"/>
      </w:pPr>
      <w:bookmarkStart w:id="67" w:name="_Toc374007365"/>
      <w:bookmarkStart w:id="68" w:name="_Toc391561528"/>
      <w:bookmarkStart w:id="69" w:name="_Toc256000013"/>
      <w:bookmarkStart w:id="70" w:name="_Toc256000039"/>
      <w:bookmarkStart w:id="71" w:name="_Toc160703584"/>
      <w:r w:rsidRPr="00504506">
        <w:t>7. Diagnostik</w:t>
      </w:r>
      <w:bookmarkEnd w:id="67"/>
      <w:bookmarkEnd w:id="68"/>
      <w:bookmarkEnd w:id="69"/>
      <w:bookmarkEnd w:id="70"/>
      <w:bookmarkEnd w:id="71"/>
    </w:p>
    <w:p w14:paraId="1C5C6EDB" w14:textId="77777777" w:rsidR="00504506" w:rsidRPr="00504506" w:rsidRDefault="00504506" w:rsidP="001C4D1B">
      <w:pPr>
        <w:pStyle w:val="MellanrubrikVGR"/>
        <w:spacing w:before="120"/>
      </w:pPr>
      <w:bookmarkStart w:id="72" w:name="_Toc374007366"/>
      <w:bookmarkStart w:id="73" w:name="_Toc391561529"/>
      <w:bookmarkStart w:id="74" w:name="_Toc256000014"/>
      <w:bookmarkStart w:id="75" w:name="_Toc256000040"/>
      <w:bookmarkStart w:id="76" w:name="_Toc160703585"/>
      <w:r w:rsidRPr="00504506">
        <w:t>Definition av VUVI</w:t>
      </w:r>
      <w:bookmarkEnd w:id="72"/>
      <w:bookmarkEnd w:id="73"/>
      <w:bookmarkEnd w:id="74"/>
      <w:bookmarkEnd w:id="75"/>
      <w:bookmarkEnd w:id="76"/>
    </w:p>
    <w:p w14:paraId="21157C89" w14:textId="77777777" w:rsidR="00504506" w:rsidRPr="00504506" w:rsidRDefault="00504506" w:rsidP="001C4D1B">
      <w:r w:rsidRPr="00504506">
        <w:t>VUVI definieras som positiv urinodling hos en patient med UVI-symtom som vårdats mer än 48 timmar på sjukhus. Denna definition ska användas vid den systematiska uppföljningen av VUVI. Som symtom menas nytillkommen sveda, trängningar, ökad frekvens till vattenkastning.</w:t>
      </w:r>
    </w:p>
    <w:p w14:paraId="5057575B" w14:textId="77777777" w:rsidR="00504506" w:rsidRPr="00504506" w:rsidRDefault="00504506" w:rsidP="001C4D1B">
      <w:pPr>
        <w:pStyle w:val="MellanrubrikVGR"/>
      </w:pPr>
      <w:bookmarkStart w:id="77" w:name="_Toc374007367"/>
      <w:bookmarkStart w:id="78" w:name="_Toc391561530"/>
      <w:bookmarkStart w:id="79" w:name="_Toc256000015"/>
      <w:bookmarkStart w:id="80" w:name="_Toc256000041"/>
      <w:bookmarkStart w:id="81" w:name="_Toc160703586"/>
      <w:r w:rsidRPr="00504506">
        <w:t>Provtagning</w:t>
      </w:r>
      <w:bookmarkEnd w:id="77"/>
      <w:bookmarkEnd w:id="78"/>
      <w:bookmarkEnd w:id="79"/>
      <w:bookmarkEnd w:id="80"/>
      <w:bookmarkEnd w:id="81"/>
    </w:p>
    <w:p w14:paraId="41BF11C1" w14:textId="77777777" w:rsidR="00504506" w:rsidRPr="00504506" w:rsidRDefault="00504506" w:rsidP="00E23DC2">
      <w:r w:rsidRPr="00504506">
        <w:t xml:space="preserve">Efter läkarordination provtagning med urinodling, nitrit- och leukocyttest. Kontroll av </w:t>
      </w:r>
      <w:proofErr w:type="spellStart"/>
      <w:r w:rsidRPr="00504506">
        <w:t>residualurin</w:t>
      </w:r>
      <w:proofErr w:type="spellEnd"/>
      <w:r w:rsidRPr="00504506">
        <w:t xml:space="preserve"> med BS.</w:t>
      </w:r>
    </w:p>
    <w:p w14:paraId="5A18EED4" w14:textId="77777777" w:rsidR="00504506" w:rsidRPr="00504506" w:rsidRDefault="00504506" w:rsidP="001C4D1B">
      <w:pPr>
        <w:pStyle w:val="MellanrubrikVGR"/>
      </w:pPr>
      <w:bookmarkStart w:id="82" w:name="_Toc374007368"/>
      <w:bookmarkStart w:id="83" w:name="_Toc391561531"/>
      <w:bookmarkStart w:id="84" w:name="_Toc256000016"/>
      <w:bookmarkStart w:id="85" w:name="_Toc256000042"/>
      <w:bookmarkStart w:id="86" w:name="_Toc160703587"/>
      <w:r w:rsidRPr="00504506">
        <w:t>Urinodling</w:t>
      </w:r>
      <w:bookmarkEnd w:id="82"/>
      <w:bookmarkEnd w:id="83"/>
      <w:bookmarkEnd w:id="84"/>
      <w:bookmarkEnd w:id="85"/>
      <w:bookmarkEnd w:id="86"/>
    </w:p>
    <w:p w14:paraId="098F336E" w14:textId="77777777" w:rsidR="00504506" w:rsidRPr="00504506" w:rsidRDefault="00504506" w:rsidP="001C4D1B">
      <w:pPr>
        <w:pStyle w:val="Underrubrik"/>
        <w:rPr>
          <w:b w:val="0"/>
        </w:rPr>
      </w:pPr>
      <w:proofErr w:type="spellStart"/>
      <w:r w:rsidRPr="00504506">
        <w:t>Mittstråleprov</w:t>
      </w:r>
      <w:proofErr w:type="spellEnd"/>
    </w:p>
    <w:p w14:paraId="55B4B277" w14:textId="07FF4260" w:rsidR="00504506" w:rsidRPr="00504506" w:rsidRDefault="00504506" w:rsidP="0000052D">
      <w:pPr>
        <w:rPr>
          <w:szCs w:val="20"/>
        </w:rPr>
      </w:pPr>
      <w:r w:rsidRPr="00504506">
        <w:rPr>
          <w:szCs w:val="20"/>
        </w:rPr>
        <w:t xml:space="preserve">Urinodling, </w:t>
      </w:r>
      <w:hyperlink r:id="rId13" w:history="1">
        <w:r w:rsidRPr="00B82C53">
          <w:rPr>
            <w:rStyle w:val="Hyperlnk"/>
          </w:rPr>
          <w:t>se provtagningsanvisningar från laboratorium för klinisk mikrobiologi, S</w:t>
        </w:r>
        <w:r w:rsidR="00B82C53">
          <w:rPr>
            <w:rStyle w:val="Hyperlnk"/>
          </w:rPr>
          <w:t>U/SÄS</w:t>
        </w:r>
      </w:hyperlink>
      <w:r w:rsidRPr="00504506">
        <w:rPr>
          <w:szCs w:val="20"/>
        </w:rPr>
        <w:t xml:space="preserve"> [</w:t>
      </w:r>
      <w:r w:rsidR="006A0133">
        <w:rPr>
          <w:szCs w:val="20"/>
        </w:rPr>
        <w:t>3</w:t>
      </w:r>
      <w:r w:rsidRPr="00504506">
        <w:rPr>
          <w:szCs w:val="20"/>
        </w:rPr>
        <w:t>].</w:t>
      </w:r>
    </w:p>
    <w:p w14:paraId="102F5F38" w14:textId="77777777" w:rsidR="00504506" w:rsidRPr="00504506" w:rsidRDefault="00504506" w:rsidP="00315127">
      <w:pPr>
        <w:pStyle w:val="MellanrubrikVGR"/>
      </w:pPr>
      <w:bookmarkStart w:id="87" w:name="_Toc160703588"/>
      <w:r w:rsidRPr="00504506">
        <w:t>Intermittent kateterisering</w:t>
      </w:r>
      <w:bookmarkEnd w:id="87"/>
    </w:p>
    <w:p w14:paraId="04648E9C" w14:textId="77777777" w:rsidR="00504506" w:rsidRPr="00504506" w:rsidRDefault="00504506" w:rsidP="00315127">
      <w:r w:rsidRPr="00504506">
        <w:t>Urinprovet bör tas på morgonen då urinen har stått i blåsan över natten. Anteckna blåstiden, det vill säga den tid urinen har stått i blåsan, på remissen.</w:t>
      </w:r>
    </w:p>
    <w:p w14:paraId="20BFB10B" w14:textId="77777777" w:rsidR="00504506" w:rsidRPr="00504506" w:rsidRDefault="00504506" w:rsidP="00315127">
      <w:pPr>
        <w:pStyle w:val="MellanrubrikVGR"/>
      </w:pPr>
      <w:bookmarkStart w:id="88" w:name="_Toc160703589"/>
      <w:r w:rsidRPr="00504506">
        <w:t xml:space="preserve">Kvarliggande kateter, via urinrör eller </w:t>
      </w:r>
      <w:proofErr w:type="spellStart"/>
      <w:r w:rsidRPr="00504506">
        <w:t>suprapubiskt</w:t>
      </w:r>
      <w:bookmarkEnd w:id="88"/>
      <w:proofErr w:type="spellEnd"/>
    </w:p>
    <w:p w14:paraId="74F7B993" w14:textId="77777777" w:rsidR="00504506" w:rsidRPr="00504506" w:rsidRDefault="00504506" w:rsidP="00315127">
      <w:r w:rsidRPr="00504506">
        <w:t>Slangen till urinuppsamlingspåsen stängs av 1/2-1 timme före provtagningen.</w:t>
      </w:r>
    </w:p>
    <w:p w14:paraId="5E9740A6" w14:textId="77777777" w:rsidR="00504506" w:rsidRPr="00504506" w:rsidRDefault="00504506" w:rsidP="00315127">
      <w:r w:rsidRPr="00504506">
        <w:t xml:space="preserve">Katetern desinfekteras med </w:t>
      </w:r>
      <w:proofErr w:type="spellStart"/>
      <w:r w:rsidRPr="00504506">
        <w:t>klorhexidinsprit</w:t>
      </w:r>
      <w:proofErr w:type="spellEnd"/>
      <w:r w:rsidRPr="00504506">
        <w:t xml:space="preserve"> 5 mg/ml eller 70 % etanol och punkteras med steril engångsspruta nedanför förgreningsstället.</w:t>
      </w:r>
    </w:p>
    <w:p w14:paraId="6B981112" w14:textId="77777777" w:rsidR="00504506" w:rsidRPr="00504506" w:rsidRDefault="00504506" w:rsidP="00315127">
      <w:r w:rsidRPr="00504506">
        <w:rPr>
          <w:b/>
        </w:rPr>
        <w:t>OBS!</w:t>
      </w:r>
      <w:r w:rsidRPr="00504506">
        <w:t xml:space="preserve"> Punktering av silikonkateter kan medföra risk för kateterläckage använd tunn nål.</w:t>
      </w:r>
    </w:p>
    <w:p w14:paraId="43D3C78A" w14:textId="77777777" w:rsidR="00504506" w:rsidRPr="00504506" w:rsidRDefault="00504506" w:rsidP="00315127">
      <w:pPr>
        <w:pStyle w:val="Rubrik3"/>
      </w:pPr>
      <w:bookmarkStart w:id="89" w:name="_Toc374007369"/>
      <w:bookmarkStart w:id="90" w:name="_Toc391561532"/>
      <w:bookmarkStart w:id="91" w:name="_Toc256000017"/>
      <w:bookmarkStart w:id="92" w:name="_Toc256000043"/>
      <w:bookmarkStart w:id="93" w:name="_Toc160703590"/>
      <w:r w:rsidRPr="00504506">
        <w:t>8. Korrekt behandling</w:t>
      </w:r>
      <w:bookmarkEnd w:id="89"/>
      <w:bookmarkEnd w:id="90"/>
      <w:bookmarkEnd w:id="91"/>
      <w:bookmarkEnd w:id="92"/>
      <w:bookmarkEnd w:id="93"/>
    </w:p>
    <w:p w14:paraId="2E9AD778" w14:textId="739C0FE1" w:rsidR="00504506" w:rsidRPr="00504506" w:rsidRDefault="00504506" w:rsidP="00315127">
      <w:r w:rsidRPr="00504506">
        <w:t xml:space="preserve">Det är viktigt med korrekt diagnostik eftersom VUVI ofta orsakas av resistenta bakterier. Det finns också en omfattande överbehandling med antibiotika av VUVI. Patienter med långtidsbehandling med KAD eller </w:t>
      </w:r>
      <w:proofErr w:type="spellStart"/>
      <w:r w:rsidRPr="00504506">
        <w:lastRenderedPageBreak/>
        <w:t>suprapubisk</w:t>
      </w:r>
      <w:proofErr w:type="spellEnd"/>
      <w:r w:rsidRPr="00504506">
        <w:t xml:space="preserve"> kateter har alltid bakterier i urinen. Vid behandling av UVI ska ”</w:t>
      </w:r>
      <w:hyperlink r:id="rId14" w:history="1">
        <w:r w:rsidRPr="00F35337">
          <w:rPr>
            <w:rStyle w:val="Hyperlnk"/>
          </w:rPr>
          <w:t>Standardvårdplan vid behandling av urinvägsinfektion hos vuxna patienter</w:t>
        </w:r>
      </w:hyperlink>
      <w:r w:rsidRPr="00504506">
        <w:t>” [</w:t>
      </w:r>
      <w:r w:rsidR="006A0133">
        <w:t>4</w:t>
      </w:r>
      <w:r w:rsidRPr="00504506">
        <w:t>] användas; där finns också riktlinje för antibiotikaval.</w:t>
      </w:r>
    </w:p>
    <w:p w14:paraId="586DD8D1" w14:textId="77777777" w:rsidR="00504506" w:rsidRPr="00AA4403" w:rsidRDefault="00504506" w:rsidP="00AA4403">
      <w:pPr>
        <w:pStyle w:val="Rubrik3"/>
      </w:pPr>
      <w:bookmarkStart w:id="94" w:name="_Toc374007370"/>
      <w:bookmarkStart w:id="95" w:name="_Toc391561533"/>
      <w:bookmarkStart w:id="96" w:name="_Toc256000018"/>
      <w:bookmarkStart w:id="97" w:name="_Toc256000044"/>
      <w:bookmarkStart w:id="98" w:name="_Toc160703591"/>
      <w:r w:rsidRPr="00AA4403">
        <w:t>Uppföljning</w:t>
      </w:r>
      <w:bookmarkEnd w:id="94"/>
      <w:bookmarkEnd w:id="95"/>
      <w:bookmarkEnd w:id="96"/>
      <w:bookmarkEnd w:id="97"/>
      <w:bookmarkEnd w:id="98"/>
    </w:p>
    <w:p w14:paraId="0923AEA2" w14:textId="77777777" w:rsidR="00504506" w:rsidRPr="00504506" w:rsidRDefault="00504506" w:rsidP="00C5035D">
      <w:bookmarkStart w:id="99" w:name="_9._Uppföljning_av"/>
      <w:bookmarkEnd w:id="99"/>
      <w:r w:rsidRPr="00504506">
        <w:t>Rekommenderad metod när verksamheten gör ett riktat förbättringsarbete för att minska VUVI:</w:t>
      </w:r>
    </w:p>
    <w:p w14:paraId="38EF3520" w14:textId="77777777" w:rsidR="00504506" w:rsidRPr="00504506" w:rsidRDefault="00504506" w:rsidP="00C5035D">
      <w:pPr>
        <w:pStyle w:val="MellanrubrikVGR"/>
      </w:pPr>
      <w:bookmarkStart w:id="100" w:name="_Toc374007372"/>
      <w:bookmarkStart w:id="101" w:name="_Toc391561534"/>
      <w:bookmarkStart w:id="102" w:name="_Toc256000019"/>
      <w:bookmarkStart w:id="103" w:name="_Toc256000045"/>
      <w:bookmarkStart w:id="104" w:name="_Toc160703592"/>
      <w:r w:rsidRPr="00504506">
        <w:t>Mätetal</w:t>
      </w:r>
      <w:bookmarkEnd w:id="100"/>
      <w:bookmarkEnd w:id="101"/>
      <w:bookmarkEnd w:id="102"/>
      <w:bookmarkEnd w:id="103"/>
      <w:bookmarkEnd w:id="104"/>
    </w:p>
    <w:p w14:paraId="4BD5CFE9" w14:textId="77777777" w:rsidR="00504506" w:rsidRPr="00504506" w:rsidRDefault="00504506" w:rsidP="00C5035D">
      <w:r w:rsidRPr="00504506">
        <w:t>Andelen patienter för vilka samtliga obligatoriska åtgärder enligt granskningsmall har utförts.</w:t>
      </w:r>
    </w:p>
    <w:p w14:paraId="6495FBD4" w14:textId="77777777" w:rsidR="00504506" w:rsidRPr="00504506" w:rsidRDefault="00504506" w:rsidP="00C5035D">
      <w:pPr>
        <w:pStyle w:val="MellanrubrikVGR"/>
      </w:pPr>
      <w:bookmarkStart w:id="105" w:name="_Toc374007373"/>
      <w:bookmarkStart w:id="106" w:name="_Toc391561535"/>
      <w:bookmarkStart w:id="107" w:name="_Toc256000020"/>
      <w:bookmarkStart w:id="108" w:name="_Toc256000046"/>
      <w:bookmarkStart w:id="109" w:name="_Toc160703593"/>
      <w:r w:rsidRPr="00504506">
        <w:t>Hur mäta?</w:t>
      </w:r>
      <w:bookmarkEnd w:id="105"/>
      <w:bookmarkEnd w:id="106"/>
      <w:bookmarkEnd w:id="107"/>
      <w:bookmarkEnd w:id="108"/>
      <w:bookmarkEnd w:id="109"/>
    </w:p>
    <w:p w14:paraId="68EADA37" w14:textId="59F45CD0" w:rsidR="00504506" w:rsidRPr="00504506" w:rsidRDefault="00504506" w:rsidP="00C5035D">
      <w:r w:rsidRPr="00504506">
        <w:t>Granska minst tio riskpatienters journaler en gång i månaden på den enskilda vårdavdelningen/kliniken och kontrollera mot gransknings</w:t>
      </w:r>
      <w:r w:rsidR="007C0FE1">
        <w:softHyphen/>
      </w:r>
      <w:r w:rsidRPr="00504506">
        <w:t>mallen med medföljande manual.</w:t>
      </w:r>
    </w:p>
    <w:p w14:paraId="14C266E5" w14:textId="77777777" w:rsidR="00504506" w:rsidRPr="00504506" w:rsidRDefault="00504506" w:rsidP="00C5035D">
      <w:pPr>
        <w:pStyle w:val="MellanrubrikVGR"/>
      </w:pPr>
      <w:bookmarkStart w:id="110" w:name="_Toc374007374"/>
      <w:bookmarkStart w:id="111" w:name="_Toc391561536"/>
      <w:bookmarkStart w:id="112" w:name="_Toc256000021"/>
      <w:bookmarkStart w:id="113" w:name="_Toc256000047"/>
      <w:bookmarkStart w:id="114" w:name="_Toc160703594"/>
      <w:r w:rsidRPr="00504506">
        <w:t>Hur följa upp över tid?</w:t>
      </w:r>
      <w:bookmarkEnd w:id="110"/>
      <w:bookmarkEnd w:id="111"/>
      <w:bookmarkEnd w:id="112"/>
      <w:bookmarkEnd w:id="113"/>
      <w:bookmarkEnd w:id="114"/>
    </w:p>
    <w:p w14:paraId="00F21CC9" w14:textId="77777777" w:rsidR="00504506" w:rsidRPr="00504506" w:rsidRDefault="00504506" w:rsidP="00C5035D">
      <w:r w:rsidRPr="00504506">
        <w:t xml:space="preserve">Följ mätetalet och analysera data under en månad varje halvår, </w:t>
      </w:r>
      <w:proofErr w:type="gramStart"/>
      <w:r w:rsidRPr="00504506">
        <w:t>t.ex.</w:t>
      </w:r>
      <w:proofErr w:type="gramEnd"/>
      <w:r w:rsidRPr="00504506">
        <w:t xml:space="preserve"> april och november. Redovisa andelen patienter för vilka samtliga åtgärder har gjorts enligt diagram nedan, diskutera utfallet på APT och redovisa till respektive klinikledning.</w:t>
      </w:r>
    </w:p>
    <w:p w14:paraId="63470A55" w14:textId="19C9109A" w:rsidR="00504506" w:rsidRPr="00AA4403" w:rsidRDefault="00504506" w:rsidP="00AA4403">
      <w:pPr>
        <w:pStyle w:val="Rubrik2"/>
      </w:pPr>
      <w:bookmarkStart w:id="115" w:name="_Toc374007375"/>
      <w:bookmarkStart w:id="116" w:name="_Toc391561537"/>
      <w:bookmarkStart w:id="117" w:name="_Toc256000022"/>
      <w:bookmarkStart w:id="118" w:name="_Toc256000048"/>
      <w:bookmarkStart w:id="119" w:name="_Toc160703595"/>
      <w:r w:rsidRPr="00AA4403">
        <w:t>Dokumentinformation</w:t>
      </w:r>
      <w:bookmarkEnd w:id="115"/>
      <w:bookmarkEnd w:id="116"/>
      <w:bookmarkEnd w:id="117"/>
      <w:bookmarkEnd w:id="118"/>
      <w:bookmarkEnd w:id="119"/>
    </w:p>
    <w:p w14:paraId="37644B61" w14:textId="77777777" w:rsidR="00504506" w:rsidRPr="00222CE4" w:rsidRDefault="00504506" w:rsidP="00222CE4">
      <w:pPr>
        <w:spacing w:after="0"/>
        <w:rPr>
          <w:b/>
          <w:bCs/>
        </w:rPr>
      </w:pPr>
      <w:r w:rsidRPr="00222CE4">
        <w:rPr>
          <w:b/>
          <w:bCs/>
        </w:rPr>
        <w:t>För innehållet svarar</w:t>
      </w:r>
    </w:p>
    <w:p w14:paraId="1DAC87C8" w14:textId="35097846" w:rsidR="00504506" w:rsidRDefault="007C0FE1" w:rsidP="00222CE4">
      <w:pPr>
        <w:rPr>
          <w:szCs w:val="20"/>
        </w:rPr>
      </w:pPr>
      <w:r>
        <w:rPr>
          <w:szCs w:val="20"/>
        </w:rPr>
        <w:t>Anders Lundqvist</w:t>
      </w:r>
      <w:r w:rsidR="00504506" w:rsidRPr="00504506">
        <w:rPr>
          <w:szCs w:val="20"/>
        </w:rPr>
        <w:t xml:space="preserve">, överläkare, </w:t>
      </w:r>
      <w:r w:rsidR="00BF0B31">
        <w:rPr>
          <w:szCs w:val="20"/>
        </w:rPr>
        <w:t xml:space="preserve">VO </w:t>
      </w:r>
      <w:r w:rsidR="002A496E">
        <w:rPr>
          <w:szCs w:val="20"/>
        </w:rPr>
        <w:t>HIVÖ/</w:t>
      </w:r>
      <w:r w:rsidR="00504506" w:rsidRPr="00504506">
        <w:rPr>
          <w:szCs w:val="20"/>
        </w:rPr>
        <w:t>infektion, SÄS</w:t>
      </w:r>
      <w:r w:rsidR="00504506" w:rsidRPr="00504506">
        <w:rPr>
          <w:szCs w:val="20"/>
        </w:rPr>
        <w:br/>
      </w:r>
      <w:proofErr w:type="spellStart"/>
      <w:r w:rsidR="00504506" w:rsidRPr="00504506">
        <w:rPr>
          <w:szCs w:val="20"/>
        </w:rPr>
        <w:t>Maike</w:t>
      </w:r>
      <w:proofErr w:type="spellEnd"/>
      <w:r w:rsidR="00504506" w:rsidRPr="00504506">
        <w:rPr>
          <w:szCs w:val="20"/>
        </w:rPr>
        <w:t xml:space="preserve"> Augustsson, </w:t>
      </w:r>
      <w:proofErr w:type="spellStart"/>
      <w:r w:rsidR="00504506" w:rsidRPr="00504506">
        <w:rPr>
          <w:szCs w:val="20"/>
        </w:rPr>
        <w:t>uroterapeut</w:t>
      </w:r>
      <w:proofErr w:type="spellEnd"/>
      <w:r w:rsidR="00504506" w:rsidRPr="00504506">
        <w:rPr>
          <w:szCs w:val="20"/>
        </w:rPr>
        <w:t>, kirurgkliniken, SÄS</w:t>
      </w:r>
      <w:r w:rsidR="00504506" w:rsidRPr="00504506">
        <w:rPr>
          <w:szCs w:val="20"/>
        </w:rPr>
        <w:br/>
        <w:t>Eva-Britt Wüstenhagen, sjukhusgemensam studierektor för hälso- och sjukvårdsutbildningar, SÄS</w:t>
      </w:r>
      <w:r w:rsidR="00504506" w:rsidRPr="00504506">
        <w:rPr>
          <w:szCs w:val="20"/>
        </w:rPr>
        <w:br/>
        <w:t xml:space="preserve">Lena Thomas-Thelin, </w:t>
      </w:r>
      <w:proofErr w:type="spellStart"/>
      <w:r w:rsidR="00504506" w:rsidRPr="00504506">
        <w:rPr>
          <w:szCs w:val="20"/>
        </w:rPr>
        <w:t>uroterapeut</w:t>
      </w:r>
      <w:proofErr w:type="spellEnd"/>
      <w:r w:rsidR="00504506" w:rsidRPr="00504506">
        <w:rPr>
          <w:szCs w:val="20"/>
        </w:rPr>
        <w:t>, kvinnokliniken, SÄS</w:t>
      </w:r>
    </w:p>
    <w:p w14:paraId="141C2076" w14:textId="66B59342" w:rsidR="001C5CF4" w:rsidRPr="00504506" w:rsidRDefault="001C5CF4" w:rsidP="00222CE4">
      <w:pPr>
        <w:rPr>
          <w:szCs w:val="20"/>
        </w:rPr>
      </w:pPr>
      <w:r>
        <w:rPr>
          <w:szCs w:val="20"/>
        </w:rPr>
        <w:t>Översyn</w:t>
      </w:r>
      <w:r w:rsidR="004211BF">
        <w:rPr>
          <w:szCs w:val="20"/>
        </w:rPr>
        <w:t xml:space="preserve"> i</w:t>
      </w:r>
      <w:r>
        <w:rPr>
          <w:szCs w:val="20"/>
        </w:rPr>
        <w:t xml:space="preserve"> mars 2024 utförd av Anders Lundqvist samt vårdhygien, SÄS</w:t>
      </w:r>
    </w:p>
    <w:p w14:paraId="7EE1B854" w14:textId="02BB6321" w:rsidR="00504506" w:rsidRPr="00222CE4" w:rsidRDefault="00504506" w:rsidP="00222CE4">
      <w:pPr>
        <w:spacing w:after="0"/>
        <w:rPr>
          <w:b/>
          <w:bCs/>
        </w:rPr>
      </w:pPr>
      <w:bookmarkStart w:id="120" w:name="_Toc149035757"/>
      <w:bookmarkStart w:id="121" w:name="_Toc149978547"/>
      <w:r w:rsidRPr="00222CE4">
        <w:rPr>
          <w:b/>
          <w:bCs/>
        </w:rPr>
        <w:t>Remissinstanser</w:t>
      </w:r>
      <w:bookmarkEnd w:id="120"/>
      <w:bookmarkEnd w:id="121"/>
      <w:r w:rsidR="00B54F94">
        <w:rPr>
          <w:b/>
          <w:bCs/>
        </w:rPr>
        <w:t xml:space="preserve"> (utgåva 1)</w:t>
      </w:r>
    </w:p>
    <w:p w14:paraId="346962F5" w14:textId="77777777" w:rsidR="00504506" w:rsidRPr="00504506" w:rsidRDefault="00504506" w:rsidP="00222CE4">
      <w:pPr>
        <w:rPr>
          <w:szCs w:val="20"/>
        </w:rPr>
      </w:pPr>
      <w:r w:rsidRPr="00504506">
        <w:rPr>
          <w:szCs w:val="20"/>
        </w:rPr>
        <w:t>Verksamhetschefer, SÄS</w:t>
      </w:r>
    </w:p>
    <w:p w14:paraId="4A060EF8" w14:textId="77777777" w:rsidR="00504506" w:rsidRPr="00222CE4" w:rsidRDefault="00504506" w:rsidP="00222CE4">
      <w:pPr>
        <w:spacing w:after="0"/>
        <w:rPr>
          <w:b/>
          <w:bCs/>
        </w:rPr>
      </w:pPr>
      <w:r w:rsidRPr="00222CE4">
        <w:rPr>
          <w:b/>
          <w:bCs/>
        </w:rPr>
        <w:t>Fastställt av</w:t>
      </w:r>
    </w:p>
    <w:p w14:paraId="6579223F" w14:textId="766599AE" w:rsidR="00504506" w:rsidRPr="00504506" w:rsidRDefault="00504506" w:rsidP="00222CE4">
      <w:pPr>
        <w:rPr>
          <w:szCs w:val="20"/>
        </w:rPr>
      </w:pPr>
      <w:r w:rsidRPr="00504506">
        <w:rPr>
          <w:szCs w:val="20"/>
        </w:rPr>
        <w:t xml:space="preserve">Jerker </w:t>
      </w:r>
      <w:r w:rsidR="009572CD">
        <w:rPr>
          <w:szCs w:val="20"/>
        </w:rPr>
        <w:t>Nilson</w:t>
      </w:r>
      <w:r w:rsidRPr="00504506">
        <w:rPr>
          <w:szCs w:val="20"/>
        </w:rPr>
        <w:t>, chefläkare</w:t>
      </w:r>
    </w:p>
    <w:p w14:paraId="7323C923" w14:textId="77777777" w:rsidR="00504506" w:rsidRPr="00222CE4" w:rsidRDefault="00504506" w:rsidP="00222CE4">
      <w:pPr>
        <w:spacing w:after="0"/>
        <w:rPr>
          <w:b/>
          <w:bCs/>
        </w:rPr>
      </w:pPr>
      <w:r w:rsidRPr="00222CE4">
        <w:rPr>
          <w:b/>
          <w:bCs/>
        </w:rPr>
        <w:t>Nyckelord</w:t>
      </w:r>
    </w:p>
    <w:p w14:paraId="3EE84664" w14:textId="77777777" w:rsidR="00504506" w:rsidRPr="00504506" w:rsidRDefault="00504506" w:rsidP="00222CE4">
      <w:pPr>
        <w:rPr>
          <w:szCs w:val="20"/>
        </w:rPr>
      </w:pPr>
      <w:r w:rsidRPr="00504506">
        <w:rPr>
          <w:szCs w:val="20"/>
        </w:rPr>
        <w:t xml:space="preserve">Vårdrelaterad urinvägsinfektion, prevention, riskfaktor, </w:t>
      </w:r>
      <w:proofErr w:type="spellStart"/>
      <w:r w:rsidRPr="00504506">
        <w:rPr>
          <w:szCs w:val="20"/>
        </w:rPr>
        <w:t>residualurin</w:t>
      </w:r>
      <w:proofErr w:type="spellEnd"/>
      <w:r w:rsidRPr="00504506">
        <w:rPr>
          <w:szCs w:val="20"/>
        </w:rPr>
        <w:t>, dokumentation, behandling, journalföring</w:t>
      </w:r>
    </w:p>
    <w:p w14:paraId="2EBF05C7" w14:textId="77777777" w:rsidR="00504506" w:rsidRPr="00AA4403" w:rsidRDefault="00504506" w:rsidP="00AA4403">
      <w:pPr>
        <w:pStyle w:val="Rubrik2"/>
      </w:pPr>
      <w:bookmarkStart w:id="122" w:name="_Toc374007376"/>
      <w:bookmarkStart w:id="123" w:name="_Toc391561538"/>
      <w:bookmarkStart w:id="124" w:name="_Toc256000023"/>
      <w:bookmarkStart w:id="125" w:name="_Toc256000049"/>
      <w:bookmarkStart w:id="126" w:name="_Toc160703596"/>
      <w:r w:rsidRPr="00AA4403">
        <w:lastRenderedPageBreak/>
        <w:t>Referens- och länkförteckning</w:t>
      </w:r>
      <w:bookmarkEnd w:id="122"/>
      <w:bookmarkEnd w:id="123"/>
      <w:bookmarkEnd w:id="124"/>
      <w:bookmarkEnd w:id="125"/>
      <w:bookmarkEnd w:id="126"/>
    </w:p>
    <w:p w14:paraId="146113BD" w14:textId="73E8A72C" w:rsidR="002B00DB" w:rsidRDefault="00E40145" w:rsidP="006A7D76">
      <w:pPr>
        <w:pStyle w:val="Formatmall2"/>
      </w:pPr>
      <w:r w:rsidRPr="00E40145">
        <w:t>Kateterisering av urinblåsa</w:t>
      </w:r>
      <w:r>
        <w:t>. Vårdhandboken.se</w:t>
      </w:r>
      <w:r w:rsidR="002B00DB">
        <w:br/>
      </w:r>
      <w:hyperlink r:id="rId15" w:history="1">
        <w:r w:rsidR="002B00DB" w:rsidRPr="00375D1E">
          <w:rPr>
            <w:rStyle w:val="Hyperlnk"/>
          </w:rPr>
          <w:t>www.vardhandboken.se/katetrar-sonder-och-dran/kateterisering-av-urinblasa/oversikt/</w:t>
        </w:r>
      </w:hyperlink>
    </w:p>
    <w:p w14:paraId="32B8DD68" w14:textId="7EFEE0CF" w:rsidR="00504506" w:rsidRPr="00504506" w:rsidRDefault="00504506">
      <w:pPr>
        <w:pStyle w:val="Formatmall2"/>
      </w:pPr>
      <w:r w:rsidRPr="00504506">
        <w:t xml:space="preserve">Kateterisering av urinblåsa. </w:t>
      </w:r>
      <w:r w:rsidR="00230E12">
        <w:t>Sjukhusövergripande riktlinje</w:t>
      </w:r>
      <w:r w:rsidR="00D90BC1">
        <w:t>,</w:t>
      </w:r>
      <w:r w:rsidRPr="00504506">
        <w:t xml:space="preserve"> SÄS</w:t>
      </w:r>
      <w:r w:rsidRPr="00504506">
        <w:br/>
      </w:r>
      <w:hyperlink r:id="rId16" w:history="1">
        <w:r w:rsidR="00AA474F" w:rsidRPr="00AA474F">
          <w:rPr>
            <w:rStyle w:val="Hyperlnk"/>
          </w:rPr>
          <w:t>https://hittadokument.vgregion.se/sas</w:t>
        </w:r>
      </w:hyperlink>
    </w:p>
    <w:p w14:paraId="7912BF70" w14:textId="78AD2FF2" w:rsidR="00504506" w:rsidRPr="00504506" w:rsidRDefault="00504506" w:rsidP="006A7D76">
      <w:pPr>
        <w:pStyle w:val="Formatmall2"/>
      </w:pPr>
      <w:r w:rsidRPr="00504506">
        <w:t xml:space="preserve">Provtagningsanvisningar för urinodling. Laboratorium för klinisk mikrobiologi. </w:t>
      </w:r>
      <w:r w:rsidR="00A27161">
        <w:t>SU/</w:t>
      </w:r>
      <w:r w:rsidRPr="00504506">
        <w:t>SÄS.</w:t>
      </w:r>
      <w:r w:rsidRPr="00504506">
        <w:br/>
      </w:r>
      <w:hyperlink r:id="rId17" w:history="1">
        <w:r w:rsidR="00306A78" w:rsidRPr="00A27161">
          <w:rPr>
            <w:rStyle w:val="Hyperlnk"/>
          </w:rPr>
          <w:t>https://sas.vgregion.se/vardgivare/laboratoriemedicin/provtagningsanvisningar2/klinisk-mikrobiologi/urinodling</w:t>
        </w:r>
      </w:hyperlink>
    </w:p>
    <w:p w14:paraId="5F4711AA" w14:textId="329DF128" w:rsidR="00504506" w:rsidRPr="00504506" w:rsidRDefault="00504506" w:rsidP="006A7D76">
      <w:pPr>
        <w:pStyle w:val="Formatmall2"/>
      </w:pPr>
      <w:r w:rsidRPr="00504506">
        <w:t>Standardvårdplan för behandling av urinvägsinfektion hos vuxna. Medicinsk beredningsgrupp SÄS.</w:t>
      </w:r>
      <w:r w:rsidRPr="00504506">
        <w:br/>
      </w:r>
      <w:hyperlink r:id="rId18" w:history="1">
        <w:r w:rsidR="000B7FCE" w:rsidRPr="000B7FCE">
          <w:rPr>
            <w:rStyle w:val="Hyperlnk"/>
          </w:rPr>
          <w:t>https://hittadokument.vgregion.se/sas</w:t>
        </w:r>
      </w:hyperlink>
    </w:p>
    <w:p w14:paraId="447D88D7" w14:textId="77777777" w:rsidR="00504506" w:rsidRPr="00504506" w:rsidRDefault="00504506" w:rsidP="001A16BE">
      <w:pPr>
        <w:pStyle w:val="Rubrik2"/>
        <w:ind w:left="0"/>
      </w:pPr>
      <w:r w:rsidRPr="00504506">
        <w:rPr>
          <w:rFonts w:ascii="Cambria" w:hAnsi="Cambria"/>
          <w:b/>
          <w:sz w:val="22"/>
          <w:szCs w:val="22"/>
          <w:lang w:eastAsia="en-US"/>
        </w:rPr>
        <w:br w:type="page"/>
      </w:r>
      <w:bookmarkStart w:id="127" w:name="_Toc374007377"/>
      <w:bookmarkStart w:id="128" w:name="_Toc383077604"/>
      <w:bookmarkStart w:id="129" w:name="_Toc391561539"/>
      <w:bookmarkStart w:id="130" w:name="_Toc256000024"/>
      <w:bookmarkStart w:id="131" w:name="_Toc256000050"/>
      <w:bookmarkStart w:id="132" w:name="_Toc160703597"/>
      <w:r w:rsidRPr="00504506">
        <w:rPr>
          <w:lang w:eastAsia="en-US"/>
        </w:rPr>
        <w:lastRenderedPageBreak/>
        <w:t>Granskningsmall</w:t>
      </w:r>
      <w:bookmarkEnd w:id="127"/>
      <w:bookmarkEnd w:id="128"/>
      <w:bookmarkEnd w:id="129"/>
      <w:bookmarkEnd w:id="130"/>
      <w:bookmarkEnd w:id="131"/>
      <w:bookmarkEnd w:id="132"/>
    </w:p>
    <w:tbl>
      <w:tblPr>
        <w:tblW w:w="5106" w:type="pct"/>
        <w:tblLayout w:type="fixed"/>
        <w:tblLook w:val="0020" w:firstRow="1" w:lastRow="0" w:firstColumn="0" w:lastColumn="0" w:noHBand="0" w:noVBand="0"/>
      </w:tblPr>
      <w:tblGrid>
        <w:gridCol w:w="480"/>
        <w:gridCol w:w="2572"/>
        <w:gridCol w:w="606"/>
        <w:gridCol w:w="607"/>
        <w:gridCol w:w="606"/>
        <w:gridCol w:w="606"/>
        <w:gridCol w:w="606"/>
        <w:gridCol w:w="606"/>
        <w:gridCol w:w="606"/>
        <w:gridCol w:w="606"/>
        <w:gridCol w:w="606"/>
        <w:gridCol w:w="606"/>
      </w:tblGrid>
      <w:tr w:rsidR="00504506" w:rsidRPr="00504506" w14:paraId="1A446533" w14:textId="77777777">
        <w:tc>
          <w:tcPr>
            <w:tcW w:w="528" w:type="dxa"/>
          </w:tcPr>
          <w:p w14:paraId="1EF77108" w14:textId="77777777" w:rsidR="00504506" w:rsidRPr="00504506" w:rsidRDefault="00504506" w:rsidP="001E40AE">
            <w:pPr>
              <w:overflowPunct w:val="0"/>
              <w:autoSpaceDE w:val="0"/>
              <w:autoSpaceDN w:val="0"/>
              <w:adjustRightInd w:val="0"/>
              <w:spacing w:before="60" w:after="60" w:line="240" w:lineRule="auto"/>
              <w:ind w:left="426" w:right="0"/>
              <w:textAlignment w:val="baseline"/>
              <w:rPr>
                <w:rFonts w:ascii="Arial" w:hAnsi="Arial"/>
                <w:sz w:val="22"/>
                <w:szCs w:val="20"/>
                <w:lang w:val="en-US" w:eastAsia="en-US"/>
              </w:rPr>
            </w:pPr>
          </w:p>
        </w:tc>
        <w:tc>
          <w:tcPr>
            <w:tcW w:w="3041" w:type="dxa"/>
            <w:tcBorders>
              <w:right w:val="single" w:sz="4" w:space="0" w:color="auto"/>
            </w:tcBorders>
          </w:tcPr>
          <w:p w14:paraId="15B7F9FB" w14:textId="77777777" w:rsidR="00504506" w:rsidRPr="00504506" w:rsidRDefault="00504506" w:rsidP="001E40AE">
            <w:pPr>
              <w:overflowPunct w:val="0"/>
              <w:autoSpaceDE w:val="0"/>
              <w:autoSpaceDN w:val="0"/>
              <w:adjustRightInd w:val="0"/>
              <w:spacing w:before="60" w:after="60" w:line="240" w:lineRule="auto"/>
              <w:ind w:left="426" w:right="0"/>
              <w:textAlignment w:val="baseline"/>
              <w:rPr>
                <w:rFonts w:ascii="Arial" w:hAnsi="Arial"/>
                <w:sz w:val="22"/>
                <w:szCs w:val="20"/>
                <w:lang w:val="en-US" w:eastAsia="en-US"/>
              </w:rPr>
            </w:pPr>
          </w:p>
        </w:tc>
        <w:tc>
          <w:tcPr>
            <w:tcW w:w="6968" w:type="dxa"/>
            <w:gridSpan w:val="10"/>
            <w:tcBorders>
              <w:top w:val="single" w:sz="4" w:space="0" w:color="auto"/>
              <w:left w:val="single" w:sz="4" w:space="0" w:color="auto"/>
              <w:bottom w:val="single" w:sz="4" w:space="0" w:color="auto"/>
              <w:right w:val="single" w:sz="4" w:space="0" w:color="auto"/>
            </w:tcBorders>
            <w:tcMar>
              <w:left w:w="68" w:type="dxa"/>
              <w:right w:w="68" w:type="dxa"/>
            </w:tcMar>
          </w:tcPr>
          <w:p w14:paraId="4DFDBCE4" w14:textId="77777777" w:rsidR="00504506" w:rsidRPr="00504506" w:rsidRDefault="00504506" w:rsidP="00880697">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Patient</w:t>
            </w:r>
          </w:p>
        </w:tc>
      </w:tr>
      <w:tr w:rsidR="00504506" w:rsidRPr="00504506" w14:paraId="4293400E" w14:textId="77777777">
        <w:tc>
          <w:tcPr>
            <w:tcW w:w="528" w:type="dxa"/>
            <w:tcBorders>
              <w:bottom w:val="single" w:sz="4" w:space="0" w:color="auto"/>
            </w:tcBorders>
          </w:tcPr>
          <w:p w14:paraId="4CEB1E5B" w14:textId="77777777" w:rsidR="00504506" w:rsidRPr="00504506" w:rsidRDefault="00504506" w:rsidP="001E40AE">
            <w:pPr>
              <w:overflowPunct w:val="0"/>
              <w:autoSpaceDE w:val="0"/>
              <w:autoSpaceDN w:val="0"/>
              <w:adjustRightInd w:val="0"/>
              <w:spacing w:before="60" w:after="60" w:line="240" w:lineRule="auto"/>
              <w:ind w:left="426" w:right="0"/>
              <w:textAlignment w:val="baseline"/>
              <w:rPr>
                <w:rFonts w:ascii="Arial" w:hAnsi="Arial"/>
                <w:sz w:val="22"/>
                <w:szCs w:val="20"/>
                <w:lang w:val="en-US" w:eastAsia="en-US"/>
              </w:rPr>
            </w:pPr>
          </w:p>
        </w:tc>
        <w:tc>
          <w:tcPr>
            <w:tcW w:w="3041" w:type="dxa"/>
            <w:tcBorders>
              <w:bottom w:val="single" w:sz="4" w:space="0" w:color="auto"/>
              <w:right w:val="single" w:sz="4" w:space="0" w:color="auto"/>
            </w:tcBorders>
          </w:tcPr>
          <w:p w14:paraId="72F8782D" w14:textId="77777777" w:rsidR="00504506" w:rsidRPr="00504506" w:rsidRDefault="00504506" w:rsidP="001E40AE">
            <w:pPr>
              <w:overflowPunct w:val="0"/>
              <w:autoSpaceDE w:val="0"/>
              <w:autoSpaceDN w:val="0"/>
              <w:adjustRightInd w:val="0"/>
              <w:spacing w:before="60" w:after="60" w:line="240" w:lineRule="auto"/>
              <w:ind w:left="426" w:right="0"/>
              <w:textAlignment w:val="baseline"/>
              <w:rPr>
                <w:rFonts w:ascii="Arial" w:hAnsi="Arial"/>
                <w:sz w:val="22"/>
                <w:szCs w:val="20"/>
                <w:lang w:val="en-US"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41273E80"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1</w:t>
            </w:r>
          </w:p>
        </w:tc>
        <w:tc>
          <w:tcPr>
            <w:tcW w:w="698" w:type="dxa"/>
            <w:tcBorders>
              <w:top w:val="single" w:sz="4" w:space="0" w:color="auto"/>
              <w:left w:val="single" w:sz="4" w:space="0" w:color="auto"/>
              <w:bottom w:val="single" w:sz="4" w:space="0" w:color="auto"/>
              <w:right w:val="single" w:sz="4" w:space="0" w:color="auto"/>
            </w:tcBorders>
            <w:tcMar>
              <w:left w:w="68" w:type="dxa"/>
              <w:right w:w="68" w:type="dxa"/>
            </w:tcMar>
          </w:tcPr>
          <w:p w14:paraId="19957A90" w14:textId="654B3913" w:rsidR="00504506" w:rsidRPr="00504506" w:rsidRDefault="00AF3014"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Pr>
                <w:rFonts w:ascii="Arial" w:hAnsi="Arial"/>
                <w:sz w:val="22"/>
                <w:szCs w:val="20"/>
                <w:lang w:eastAsia="en-US"/>
              </w:rPr>
              <w:t>2</w:t>
            </w: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168B936C"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3</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03A3570D"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4</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C4F45C5"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5</w:t>
            </w: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78346B4F" w14:textId="0A323D39" w:rsidR="00504506" w:rsidRPr="00504506" w:rsidRDefault="00D848A9"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Pr>
                <w:rFonts w:ascii="Arial" w:hAnsi="Arial"/>
                <w:sz w:val="22"/>
                <w:szCs w:val="20"/>
                <w:lang w:eastAsia="en-US"/>
              </w:rPr>
              <w:t>6</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0E05A040"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7</w:t>
            </w: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08E1761E"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8</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4C7D1F96"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9</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77318A4A"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10</w:t>
            </w:r>
          </w:p>
        </w:tc>
      </w:tr>
      <w:tr w:rsidR="00504506" w:rsidRPr="00504506" w14:paraId="246B770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260D26A3" w14:textId="409FAB2F" w:rsidR="00504506" w:rsidRPr="00504506" w:rsidRDefault="00116878"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Pr>
                <w:rFonts w:ascii="Arial" w:hAnsi="Arial"/>
                <w:sz w:val="22"/>
                <w:szCs w:val="20"/>
                <w:lang w:eastAsia="en-US"/>
              </w:rPr>
              <w:t>1</w:t>
            </w:r>
          </w:p>
        </w:tc>
        <w:tc>
          <w:tcPr>
            <w:tcW w:w="3041" w:type="dxa"/>
          </w:tcPr>
          <w:p w14:paraId="619014FA"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 xml:space="preserve">Riskpatient med riskfaktor för VUVI? Om ja, fortsätt granskning. </w:t>
            </w:r>
            <w:r w:rsidRPr="00504506">
              <w:rPr>
                <w:rFonts w:ascii="Arial" w:hAnsi="Arial"/>
                <w:sz w:val="22"/>
                <w:szCs w:val="20"/>
                <w:lang w:eastAsia="en-US"/>
              </w:rPr>
              <w:br/>
              <w:t>(ange kön och ålder)</w:t>
            </w:r>
          </w:p>
        </w:tc>
        <w:tc>
          <w:tcPr>
            <w:tcW w:w="697" w:type="dxa"/>
            <w:tcMar>
              <w:left w:w="68" w:type="dxa"/>
              <w:right w:w="68" w:type="dxa"/>
            </w:tcMar>
          </w:tcPr>
          <w:p w14:paraId="6F81ABE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5CAC00F9"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DAE44A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318D49C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1453781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6131B67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4B318CA1"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6ECEC6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A37200A"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7FD4DE9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0250D1FB" w14:textId="77777777">
        <w:tc>
          <w:tcPr>
            <w:tcW w:w="528" w:type="dxa"/>
            <w:tcBorders>
              <w:top w:val="single" w:sz="4" w:space="0" w:color="auto"/>
              <w:left w:val="single" w:sz="4" w:space="0" w:color="auto"/>
              <w:bottom w:val="single" w:sz="4" w:space="0" w:color="auto"/>
              <w:right w:val="single" w:sz="4" w:space="0" w:color="auto"/>
            </w:tcBorders>
          </w:tcPr>
          <w:p w14:paraId="49C3433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2</w:t>
            </w:r>
          </w:p>
        </w:tc>
        <w:tc>
          <w:tcPr>
            <w:tcW w:w="3041" w:type="dxa"/>
            <w:tcBorders>
              <w:top w:val="single" w:sz="4" w:space="0" w:color="auto"/>
              <w:left w:val="single" w:sz="4" w:space="0" w:color="auto"/>
              <w:bottom w:val="single" w:sz="4" w:space="0" w:color="auto"/>
              <w:right w:val="single" w:sz="4" w:space="0" w:color="auto"/>
            </w:tcBorders>
          </w:tcPr>
          <w:p w14:paraId="62F60A0A"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Urinretention diagnostiserad och förebyggd (j/n)</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13EC0DE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Borders>
              <w:top w:val="single" w:sz="4" w:space="0" w:color="auto"/>
              <w:left w:val="single" w:sz="4" w:space="0" w:color="auto"/>
              <w:bottom w:val="single" w:sz="4" w:space="0" w:color="auto"/>
              <w:right w:val="single" w:sz="4" w:space="0" w:color="auto"/>
            </w:tcBorders>
            <w:tcMar>
              <w:left w:w="68" w:type="dxa"/>
              <w:right w:w="68" w:type="dxa"/>
            </w:tcMar>
          </w:tcPr>
          <w:p w14:paraId="61DE42D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26B614F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324FBED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3859404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5302EB0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31FE8D0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0D76506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0EF7D5C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54D173B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1B3A994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71943AE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3</w:t>
            </w:r>
          </w:p>
        </w:tc>
        <w:tc>
          <w:tcPr>
            <w:tcW w:w="3041" w:type="dxa"/>
          </w:tcPr>
          <w:p w14:paraId="5EA3F2DA"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Eventuell urinretention korrekt diagnostiserad med ultraljud (j/n)</w:t>
            </w:r>
          </w:p>
        </w:tc>
        <w:tc>
          <w:tcPr>
            <w:tcW w:w="697" w:type="dxa"/>
            <w:tcMar>
              <w:left w:w="68" w:type="dxa"/>
              <w:right w:w="68" w:type="dxa"/>
            </w:tcMar>
          </w:tcPr>
          <w:p w14:paraId="52A8849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25F458B3"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29FB807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307BA92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1315DE5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8FEA16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6B825C9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03279A0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214BB6D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70B2ECF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6108CBA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shd w:val="clear" w:color="auto" w:fill="FFFFFF"/>
          </w:tcPr>
          <w:p w14:paraId="3217EE53"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4</w:t>
            </w:r>
          </w:p>
        </w:tc>
        <w:tc>
          <w:tcPr>
            <w:tcW w:w="3041" w:type="dxa"/>
            <w:shd w:val="clear" w:color="auto" w:fill="FFFFFF"/>
          </w:tcPr>
          <w:p w14:paraId="5B1EA757"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 xml:space="preserve">Eventuell urinretention </w:t>
            </w:r>
            <w:r w:rsidRPr="00504506">
              <w:rPr>
                <w:rFonts w:ascii="Arial" w:hAnsi="Arial"/>
                <w:sz w:val="22"/>
                <w:szCs w:val="20"/>
                <w:lang w:eastAsia="en-US"/>
              </w:rPr>
              <w:br/>
              <w:t>korrekt behandlad (j/n)</w:t>
            </w:r>
          </w:p>
        </w:tc>
        <w:tc>
          <w:tcPr>
            <w:tcW w:w="697" w:type="dxa"/>
            <w:shd w:val="clear" w:color="auto" w:fill="FFFFFF"/>
            <w:tcMar>
              <w:left w:w="68" w:type="dxa"/>
              <w:right w:w="68" w:type="dxa"/>
            </w:tcMar>
          </w:tcPr>
          <w:p w14:paraId="42068F7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shd w:val="clear" w:color="auto" w:fill="FFFFFF"/>
            <w:tcMar>
              <w:left w:w="68" w:type="dxa"/>
              <w:right w:w="68" w:type="dxa"/>
            </w:tcMar>
          </w:tcPr>
          <w:p w14:paraId="10BBBB4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shd w:val="clear" w:color="auto" w:fill="FFFFFF"/>
            <w:tcMar>
              <w:left w:w="68" w:type="dxa"/>
              <w:right w:w="68" w:type="dxa"/>
            </w:tcMar>
          </w:tcPr>
          <w:p w14:paraId="0D0C58D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shd w:val="clear" w:color="auto" w:fill="FFFFFF"/>
            <w:tcMar>
              <w:left w:w="68" w:type="dxa"/>
              <w:right w:w="68" w:type="dxa"/>
            </w:tcMar>
          </w:tcPr>
          <w:p w14:paraId="2DB976A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shd w:val="clear" w:color="auto" w:fill="FFFFFF"/>
            <w:tcMar>
              <w:left w:w="68" w:type="dxa"/>
              <w:right w:w="68" w:type="dxa"/>
            </w:tcMar>
          </w:tcPr>
          <w:p w14:paraId="3F0A3EE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shd w:val="clear" w:color="auto" w:fill="FFFFFF"/>
            <w:tcMar>
              <w:left w:w="68" w:type="dxa"/>
              <w:right w:w="68" w:type="dxa"/>
            </w:tcMar>
          </w:tcPr>
          <w:p w14:paraId="071D353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shd w:val="clear" w:color="auto" w:fill="FFFFFF"/>
            <w:tcMar>
              <w:left w:w="68" w:type="dxa"/>
              <w:right w:w="68" w:type="dxa"/>
            </w:tcMar>
          </w:tcPr>
          <w:p w14:paraId="0690138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shd w:val="clear" w:color="auto" w:fill="FFFFFF"/>
            <w:tcMar>
              <w:left w:w="68" w:type="dxa"/>
              <w:right w:w="68" w:type="dxa"/>
            </w:tcMar>
          </w:tcPr>
          <w:p w14:paraId="604A7FA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shd w:val="clear" w:color="auto" w:fill="FFFFFF"/>
            <w:tcMar>
              <w:left w:w="68" w:type="dxa"/>
              <w:right w:w="68" w:type="dxa"/>
            </w:tcMar>
          </w:tcPr>
          <w:p w14:paraId="25111B4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shd w:val="clear" w:color="auto" w:fill="FFFFFF"/>
            <w:tcMar>
              <w:left w:w="68" w:type="dxa"/>
              <w:right w:w="68" w:type="dxa"/>
            </w:tcMar>
          </w:tcPr>
          <w:p w14:paraId="1C50C10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6A0DCC8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297AB24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5</w:t>
            </w:r>
          </w:p>
        </w:tc>
        <w:tc>
          <w:tcPr>
            <w:tcW w:w="3041" w:type="dxa"/>
          </w:tcPr>
          <w:p w14:paraId="6315D5A9"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Urinkateter på strikt indikation efter ordination av läkare (j/n)</w:t>
            </w:r>
          </w:p>
        </w:tc>
        <w:tc>
          <w:tcPr>
            <w:tcW w:w="697" w:type="dxa"/>
            <w:tcMar>
              <w:left w:w="68" w:type="dxa"/>
              <w:right w:w="68" w:type="dxa"/>
            </w:tcMar>
          </w:tcPr>
          <w:p w14:paraId="57B29101"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7871C0A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3EF9D3F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11447A6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B19721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6A3A31D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55981239"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600093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A6E947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4F4375D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292097C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2E6BE25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6</w:t>
            </w:r>
          </w:p>
        </w:tc>
        <w:tc>
          <w:tcPr>
            <w:tcW w:w="3041" w:type="dxa"/>
          </w:tcPr>
          <w:p w14:paraId="7BD7A74E"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Tidpunkt, indikation och planerad längd vid insättning av kateter dokumenterad (3 åtgärder, alla ska vara utförda) (j/n)</w:t>
            </w:r>
          </w:p>
        </w:tc>
        <w:tc>
          <w:tcPr>
            <w:tcW w:w="697" w:type="dxa"/>
            <w:tcMar>
              <w:left w:w="68" w:type="dxa"/>
              <w:right w:w="68" w:type="dxa"/>
            </w:tcMar>
          </w:tcPr>
          <w:p w14:paraId="1B3A4AE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26586B9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29245A5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72ABB22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3FDF1CA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6D5ADE0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5205791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3702E4E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5138C2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59F50DD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237AEFC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626B2FEA"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val="en-US" w:eastAsia="en-US"/>
              </w:rPr>
            </w:pPr>
            <w:r w:rsidRPr="00504506">
              <w:rPr>
                <w:rFonts w:ascii="Arial" w:hAnsi="Arial"/>
                <w:sz w:val="22"/>
                <w:szCs w:val="20"/>
                <w:lang w:val="en-US" w:eastAsia="en-US"/>
              </w:rPr>
              <w:t>7</w:t>
            </w:r>
          </w:p>
        </w:tc>
        <w:tc>
          <w:tcPr>
            <w:tcW w:w="3041" w:type="dxa"/>
          </w:tcPr>
          <w:p w14:paraId="451A0B8F"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Korrekt omvårdnad till patienter som behandlas med urinkateter (j/n)</w:t>
            </w:r>
          </w:p>
        </w:tc>
        <w:tc>
          <w:tcPr>
            <w:tcW w:w="697" w:type="dxa"/>
            <w:tcMar>
              <w:left w:w="68" w:type="dxa"/>
              <w:right w:w="68" w:type="dxa"/>
            </w:tcMar>
          </w:tcPr>
          <w:p w14:paraId="133A47D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3DE2C33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3F690DF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3C48D06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506F26C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532F7EB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601C942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36BC6E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18BA4AA3"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3DCE03F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44CE397B" w14:textId="77777777">
        <w:tc>
          <w:tcPr>
            <w:tcW w:w="528" w:type="dxa"/>
            <w:tcBorders>
              <w:top w:val="single" w:sz="4" w:space="0" w:color="auto"/>
              <w:left w:val="single" w:sz="4" w:space="0" w:color="auto"/>
              <w:bottom w:val="single" w:sz="4" w:space="0" w:color="auto"/>
              <w:right w:val="single" w:sz="4" w:space="0" w:color="auto"/>
            </w:tcBorders>
          </w:tcPr>
          <w:p w14:paraId="3E4D5EF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val="en-US" w:eastAsia="en-US"/>
              </w:rPr>
            </w:pPr>
            <w:r w:rsidRPr="00504506">
              <w:rPr>
                <w:rFonts w:ascii="Arial" w:hAnsi="Arial"/>
                <w:sz w:val="22"/>
                <w:szCs w:val="20"/>
                <w:lang w:val="en-US" w:eastAsia="en-US"/>
              </w:rPr>
              <w:t>8</w:t>
            </w:r>
          </w:p>
        </w:tc>
        <w:tc>
          <w:tcPr>
            <w:tcW w:w="3041" w:type="dxa"/>
            <w:tcBorders>
              <w:top w:val="single" w:sz="4" w:space="0" w:color="auto"/>
              <w:left w:val="single" w:sz="4" w:space="0" w:color="auto"/>
              <w:bottom w:val="single" w:sz="4" w:space="0" w:color="auto"/>
              <w:right w:val="single" w:sz="4" w:space="0" w:color="auto"/>
            </w:tcBorders>
          </w:tcPr>
          <w:p w14:paraId="3941E481" w14:textId="06D6CB09"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 xml:space="preserve">Vid misstänkt VUVI, ta på läkarordination: Urinodling, nitrit- och leukocyttest </w:t>
            </w:r>
            <w:r w:rsidRPr="00504506">
              <w:rPr>
                <w:rFonts w:ascii="Arial" w:hAnsi="Arial"/>
                <w:sz w:val="22"/>
                <w:szCs w:val="20"/>
                <w:lang w:eastAsia="en-US"/>
              </w:rPr>
              <w:br/>
              <w:t>(3 åtgärder) (j/n)</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FE8057A"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Borders>
              <w:top w:val="single" w:sz="4" w:space="0" w:color="auto"/>
              <w:left w:val="single" w:sz="4" w:space="0" w:color="auto"/>
              <w:bottom w:val="single" w:sz="4" w:space="0" w:color="auto"/>
              <w:right w:val="single" w:sz="4" w:space="0" w:color="auto"/>
            </w:tcBorders>
            <w:tcMar>
              <w:left w:w="68" w:type="dxa"/>
              <w:right w:w="68" w:type="dxa"/>
            </w:tcMar>
          </w:tcPr>
          <w:p w14:paraId="7326E04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3576DE2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C3580C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1B99D00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76CF24F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03C9F1F3"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75539F1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40A13F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31AC949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7879215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367FF37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9</w:t>
            </w:r>
          </w:p>
        </w:tc>
        <w:tc>
          <w:tcPr>
            <w:tcW w:w="3041" w:type="dxa"/>
          </w:tcPr>
          <w:p w14:paraId="65ACA0AE"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 xml:space="preserve">Asymtomatisk </w:t>
            </w:r>
            <w:proofErr w:type="spellStart"/>
            <w:r w:rsidRPr="00504506">
              <w:rPr>
                <w:rFonts w:ascii="Arial" w:hAnsi="Arial"/>
                <w:sz w:val="22"/>
                <w:szCs w:val="20"/>
                <w:lang w:eastAsia="en-US"/>
              </w:rPr>
              <w:t>bakteriuri</w:t>
            </w:r>
            <w:proofErr w:type="spellEnd"/>
            <w:r w:rsidRPr="00504506">
              <w:rPr>
                <w:rFonts w:ascii="Arial" w:hAnsi="Arial"/>
                <w:sz w:val="22"/>
                <w:szCs w:val="20"/>
                <w:lang w:eastAsia="en-US"/>
              </w:rPr>
              <w:t xml:space="preserve"> är </w:t>
            </w:r>
            <w:r w:rsidRPr="00504506">
              <w:rPr>
                <w:rFonts w:ascii="Arial" w:hAnsi="Arial"/>
                <w:b/>
                <w:sz w:val="22"/>
                <w:szCs w:val="20"/>
                <w:lang w:eastAsia="en-US"/>
              </w:rPr>
              <w:t xml:space="preserve">ej </w:t>
            </w:r>
            <w:r w:rsidRPr="00504506">
              <w:rPr>
                <w:rFonts w:ascii="Arial" w:hAnsi="Arial"/>
                <w:sz w:val="22"/>
                <w:szCs w:val="20"/>
                <w:lang w:eastAsia="en-US"/>
              </w:rPr>
              <w:t>behandlad med antibiotika (j/n)</w:t>
            </w:r>
          </w:p>
        </w:tc>
        <w:tc>
          <w:tcPr>
            <w:tcW w:w="697" w:type="dxa"/>
            <w:tcMar>
              <w:left w:w="68" w:type="dxa"/>
              <w:right w:w="68" w:type="dxa"/>
            </w:tcMar>
          </w:tcPr>
          <w:p w14:paraId="2A9D1BB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683DE40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296277A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41950C99"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E1115A3"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077CFB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4F67FCCA"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6359A76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177E1F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6F24F93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7195BEF8" w14:textId="77777777">
        <w:tc>
          <w:tcPr>
            <w:tcW w:w="528" w:type="dxa"/>
            <w:tcBorders>
              <w:top w:val="single" w:sz="4" w:space="0" w:color="auto"/>
              <w:left w:val="single" w:sz="4" w:space="0" w:color="auto"/>
              <w:bottom w:val="single" w:sz="4" w:space="0" w:color="auto"/>
              <w:right w:val="single" w:sz="4" w:space="0" w:color="auto"/>
            </w:tcBorders>
          </w:tcPr>
          <w:p w14:paraId="5A022B0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10</w:t>
            </w:r>
          </w:p>
        </w:tc>
        <w:tc>
          <w:tcPr>
            <w:tcW w:w="3041" w:type="dxa"/>
            <w:tcBorders>
              <w:top w:val="single" w:sz="4" w:space="0" w:color="auto"/>
              <w:left w:val="single" w:sz="4" w:space="0" w:color="auto"/>
              <w:bottom w:val="single" w:sz="4" w:space="0" w:color="auto"/>
              <w:right w:val="single" w:sz="4" w:space="0" w:color="auto"/>
            </w:tcBorders>
          </w:tcPr>
          <w:p w14:paraId="20398C94"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 xml:space="preserve">Rätt preparat och längd av terapi ordinerat enligt gällande rekommendationer </w:t>
            </w:r>
            <w:r w:rsidRPr="00504506">
              <w:rPr>
                <w:rFonts w:ascii="Arial" w:hAnsi="Arial"/>
                <w:sz w:val="22"/>
                <w:szCs w:val="20"/>
                <w:lang w:eastAsia="en-US"/>
              </w:rPr>
              <w:br/>
              <w:t>(2 åtgärder, båda ska vara utförda) (j/n)</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5AD2C5D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Borders>
              <w:top w:val="single" w:sz="4" w:space="0" w:color="auto"/>
              <w:left w:val="single" w:sz="4" w:space="0" w:color="auto"/>
              <w:bottom w:val="single" w:sz="4" w:space="0" w:color="auto"/>
              <w:right w:val="single" w:sz="4" w:space="0" w:color="auto"/>
            </w:tcBorders>
            <w:tcMar>
              <w:left w:w="68" w:type="dxa"/>
              <w:right w:w="68" w:type="dxa"/>
            </w:tcMar>
          </w:tcPr>
          <w:p w14:paraId="62FD565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2BE579F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1D85652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1857FC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1982BDA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47B2351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1AAA83A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1A89532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14866A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bl>
    <w:p w14:paraId="137B503F" w14:textId="77777777" w:rsidR="00116878" w:rsidRDefault="00116878" w:rsidP="00116878">
      <w:pPr>
        <w:rPr>
          <w:lang w:eastAsia="en-US"/>
        </w:rPr>
      </w:pPr>
      <w:bookmarkStart w:id="133" w:name="_Toc374007378"/>
      <w:bookmarkStart w:id="134" w:name="_Toc383077605"/>
      <w:bookmarkStart w:id="135" w:name="_Toc391561540"/>
      <w:bookmarkStart w:id="136" w:name="_Toc256000025"/>
      <w:bookmarkStart w:id="137" w:name="_Toc256000051"/>
    </w:p>
    <w:p w14:paraId="4450C393" w14:textId="77777777" w:rsidR="00116878" w:rsidRDefault="00116878">
      <w:pPr>
        <w:spacing w:after="0" w:line="240" w:lineRule="auto"/>
        <w:ind w:left="0" w:right="0"/>
        <w:rPr>
          <w:rFonts w:asciiTheme="majorHAnsi" w:eastAsiaTheme="majorEastAsia" w:hAnsiTheme="majorHAnsi" w:cstheme="majorBidi"/>
          <w:bCs/>
          <w:color w:val="000000" w:themeColor="text1"/>
          <w:sz w:val="40"/>
          <w:szCs w:val="26"/>
          <w:lang w:eastAsia="en-US"/>
        </w:rPr>
      </w:pPr>
      <w:r>
        <w:rPr>
          <w:lang w:eastAsia="en-US"/>
        </w:rPr>
        <w:br w:type="page"/>
      </w:r>
    </w:p>
    <w:p w14:paraId="54B78D62" w14:textId="7CC247FE" w:rsidR="00504506" w:rsidRPr="00504506" w:rsidRDefault="00504506" w:rsidP="00534E56">
      <w:pPr>
        <w:pStyle w:val="Rubrik2"/>
        <w:ind w:left="0"/>
        <w:rPr>
          <w:lang w:eastAsia="en-US"/>
        </w:rPr>
      </w:pPr>
      <w:bookmarkStart w:id="138" w:name="_Toc160703598"/>
      <w:r w:rsidRPr="00504506">
        <w:rPr>
          <w:lang w:eastAsia="en-US"/>
        </w:rPr>
        <w:lastRenderedPageBreak/>
        <w:t>Granskningsmanual</w:t>
      </w:r>
      <w:bookmarkEnd w:id="133"/>
      <w:bookmarkEnd w:id="134"/>
      <w:bookmarkEnd w:id="135"/>
      <w:bookmarkEnd w:id="136"/>
      <w:bookmarkEnd w:id="137"/>
      <w:bookmarkEnd w:id="138"/>
    </w:p>
    <w:p w14:paraId="20B7CC42" w14:textId="77777777" w:rsidR="00504506" w:rsidRPr="00504506" w:rsidRDefault="00504506" w:rsidP="00504506">
      <w:pPr>
        <w:spacing w:before="200" w:after="0" w:line="240" w:lineRule="auto"/>
        <w:ind w:left="0" w:right="0"/>
        <w:rPr>
          <w:b/>
          <w:bCs/>
          <w:szCs w:val="20"/>
        </w:rPr>
      </w:pPr>
      <w:r w:rsidRPr="00504506">
        <w:rPr>
          <w:b/>
          <w:bCs/>
          <w:szCs w:val="20"/>
        </w:rPr>
        <w:t>Fråga 1. Riskpatient identifierad</w:t>
      </w:r>
    </w:p>
    <w:p w14:paraId="4623C9C8" w14:textId="77777777" w:rsidR="00504506" w:rsidRPr="00504506" w:rsidRDefault="00504506" w:rsidP="00504506">
      <w:pPr>
        <w:tabs>
          <w:tab w:val="num" w:pos="516"/>
        </w:tabs>
        <w:spacing w:after="80" w:line="240" w:lineRule="auto"/>
        <w:ind w:left="528" w:right="0" w:hanging="552"/>
        <w:rPr>
          <w:szCs w:val="20"/>
        </w:rPr>
      </w:pPr>
      <w:r w:rsidRPr="00504506">
        <w:rPr>
          <w:szCs w:val="20"/>
        </w:rPr>
        <w:t xml:space="preserve">Urinretention beroende på riskfaktorer, </w:t>
      </w:r>
      <w:hyperlink w:anchor="_1._Identifiera_riskpatienter" w:history="1">
        <w:r w:rsidRPr="00E7105A">
          <w:rPr>
            <w:rStyle w:val="Hyperlnk"/>
          </w:rPr>
          <w:t>se tabell 1</w:t>
        </w:r>
        <w:r w:rsidRPr="00504506">
          <w:rPr>
            <w:color w:val="0000FF"/>
            <w:szCs w:val="20"/>
            <w:u w:val="single"/>
          </w:rPr>
          <w:t>.</w:t>
        </w:r>
      </w:hyperlink>
    </w:p>
    <w:p w14:paraId="6600D445" w14:textId="77777777" w:rsidR="00504506" w:rsidRPr="00504506" w:rsidRDefault="00504506" w:rsidP="00504506">
      <w:pPr>
        <w:tabs>
          <w:tab w:val="num" w:pos="516"/>
        </w:tabs>
        <w:spacing w:after="80" w:line="240" w:lineRule="auto"/>
        <w:ind w:left="528" w:right="0" w:hanging="552"/>
        <w:rPr>
          <w:szCs w:val="20"/>
        </w:rPr>
      </w:pPr>
      <w:r w:rsidRPr="00504506">
        <w:rPr>
          <w:szCs w:val="20"/>
        </w:rPr>
        <w:t xml:space="preserve">Pågående eller tidigare kateterbehandling </w:t>
      </w:r>
    </w:p>
    <w:p w14:paraId="48DC5A5F" w14:textId="77777777" w:rsidR="00504506" w:rsidRPr="00504506" w:rsidRDefault="00504506" w:rsidP="006A0133">
      <w:pPr>
        <w:spacing w:after="80" w:line="240" w:lineRule="auto"/>
        <w:ind w:left="0" w:right="0"/>
        <w:rPr>
          <w:szCs w:val="20"/>
        </w:rPr>
      </w:pPr>
      <w:r w:rsidRPr="00504506">
        <w:rPr>
          <w:szCs w:val="20"/>
        </w:rPr>
        <w:t>Nedsatt allmäntillstånd som svår sjukdom, undernäring, nedsatt immunförsvar och östrogenbrist hos äldre kvinnor.</w:t>
      </w:r>
    </w:p>
    <w:p w14:paraId="4883B94A" w14:textId="77777777" w:rsidR="00504506" w:rsidRPr="00504506" w:rsidRDefault="00504506" w:rsidP="00504506">
      <w:pPr>
        <w:spacing w:before="200" w:after="0" w:line="240" w:lineRule="auto"/>
        <w:ind w:left="0" w:right="0"/>
        <w:rPr>
          <w:b/>
          <w:bCs/>
          <w:szCs w:val="20"/>
        </w:rPr>
      </w:pPr>
      <w:r w:rsidRPr="00504506">
        <w:rPr>
          <w:b/>
          <w:bCs/>
          <w:szCs w:val="20"/>
        </w:rPr>
        <w:t>Fråga 2. Urinretention diagnostiserad och förebyggd</w:t>
      </w:r>
    </w:p>
    <w:p w14:paraId="0068305E" w14:textId="77777777" w:rsidR="00504506" w:rsidRPr="00504506" w:rsidRDefault="00504506" w:rsidP="00504506">
      <w:pPr>
        <w:spacing w:line="240" w:lineRule="auto"/>
        <w:ind w:left="0" w:right="0"/>
        <w:rPr>
          <w:bCs/>
          <w:szCs w:val="20"/>
        </w:rPr>
      </w:pPr>
      <w:hyperlink w:anchor="_1._Identifiera_riskpatienter" w:history="1">
        <w:r w:rsidRPr="00E7105A">
          <w:rPr>
            <w:rStyle w:val="Hyperlnk"/>
          </w:rPr>
          <w:t>Se tabell 1</w:t>
        </w:r>
      </w:hyperlink>
      <w:r w:rsidRPr="00504506">
        <w:rPr>
          <w:bCs/>
          <w:szCs w:val="20"/>
        </w:rPr>
        <w:t xml:space="preserve"> och följd med BS, </w:t>
      </w:r>
      <w:hyperlink w:anchor="_2._Diagnostisera,_förebygg" w:history="1">
        <w:r w:rsidRPr="00E7105A">
          <w:rPr>
            <w:rStyle w:val="Hyperlnk"/>
          </w:rPr>
          <w:t>se tabell 2</w:t>
        </w:r>
      </w:hyperlink>
      <w:r w:rsidRPr="00504506">
        <w:rPr>
          <w:bCs/>
          <w:szCs w:val="20"/>
        </w:rPr>
        <w:t>.</w:t>
      </w:r>
    </w:p>
    <w:p w14:paraId="38142984" w14:textId="77777777" w:rsidR="00504506" w:rsidRPr="00504506" w:rsidRDefault="00504506" w:rsidP="00504506">
      <w:pPr>
        <w:spacing w:before="200" w:after="0" w:line="240" w:lineRule="auto"/>
        <w:ind w:left="0" w:right="0"/>
        <w:rPr>
          <w:szCs w:val="20"/>
        </w:rPr>
      </w:pPr>
      <w:r w:rsidRPr="00504506">
        <w:rPr>
          <w:b/>
          <w:bCs/>
          <w:szCs w:val="20"/>
        </w:rPr>
        <w:t xml:space="preserve">Fråga 3. </w:t>
      </w:r>
      <w:r w:rsidRPr="00504506">
        <w:rPr>
          <w:b/>
          <w:bCs/>
          <w:szCs w:val="20"/>
        </w:rPr>
        <w:br/>
      </w:r>
      <w:r w:rsidRPr="00504506">
        <w:rPr>
          <w:szCs w:val="20"/>
          <w:lang w:eastAsia="en-US"/>
        </w:rPr>
        <w:t>Eventuell urinretention korrekt diagnostiserad med ultraljud.</w:t>
      </w:r>
      <w:r w:rsidRPr="00504506">
        <w:rPr>
          <w:szCs w:val="20"/>
        </w:rPr>
        <w:t xml:space="preserve"> Tabell2. </w:t>
      </w:r>
      <w:r w:rsidRPr="00504506">
        <w:rPr>
          <w:bCs/>
          <w:szCs w:val="20"/>
        </w:rPr>
        <w:t xml:space="preserve">Dokumentation i Melior: BS används för att mäta urinmängd i ml som dokumenteras under </w:t>
      </w:r>
      <w:r w:rsidRPr="00504506">
        <w:rPr>
          <w:szCs w:val="20"/>
        </w:rPr>
        <w:t>Mätvär</w:t>
      </w:r>
      <w:r w:rsidRPr="00504506">
        <w:rPr>
          <w:i/>
          <w:szCs w:val="20"/>
        </w:rPr>
        <w:t>den/</w:t>
      </w:r>
      <w:proofErr w:type="spellStart"/>
      <w:r w:rsidRPr="00504506">
        <w:rPr>
          <w:i/>
          <w:szCs w:val="20"/>
        </w:rPr>
        <w:t>Bladderscan</w:t>
      </w:r>
      <w:proofErr w:type="spellEnd"/>
      <w:r w:rsidRPr="00504506">
        <w:rPr>
          <w:szCs w:val="20"/>
        </w:rPr>
        <w:t xml:space="preserve">. Patienten försöker tömma urinblåsan före BS. Om det inte är möjligt dokumenteras orsaken under rubriken </w:t>
      </w:r>
      <w:proofErr w:type="spellStart"/>
      <w:r w:rsidRPr="00504506">
        <w:rPr>
          <w:i/>
          <w:szCs w:val="20"/>
        </w:rPr>
        <w:t>Bladderscan</w:t>
      </w:r>
      <w:proofErr w:type="spellEnd"/>
      <w:r w:rsidRPr="00504506">
        <w:rPr>
          <w:szCs w:val="20"/>
        </w:rPr>
        <w:t>.</w:t>
      </w:r>
    </w:p>
    <w:p w14:paraId="78897C9A" w14:textId="77777777" w:rsidR="00504506" w:rsidRPr="00504506" w:rsidRDefault="00504506" w:rsidP="00504506">
      <w:pPr>
        <w:spacing w:before="200" w:after="0" w:line="240" w:lineRule="auto"/>
        <w:ind w:left="0" w:right="0"/>
        <w:rPr>
          <w:szCs w:val="20"/>
        </w:rPr>
      </w:pPr>
      <w:r w:rsidRPr="00504506">
        <w:rPr>
          <w:b/>
          <w:bCs/>
          <w:szCs w:val="20"/>
        </w:rPr>
        <w:t>Fråga 4. Eventuell urinretention korrekt behandlad</w:t>
      </w:r>
      <w:r w:rsidRPr="00504506">
        <w:rPr>
          <w:b/>
          <w:bCs/>
          <w:szCs w:val="20"/>
          <w:lang w:eastAsia="en-US"/>
        </w:rPr>
        <w:br/>
      </w:r>
      <w:hyperlink w:anchor="_2._Diagnostisera,_förebygg" w:history="1">
        <w:r w:rsidRPr="00E7105A">
          <w:rPr>
            <w:rStyle w:val="Hyperlnk"/>
          </w:rPr>
          <w:t>Se tabell 2</w:t>
        </w:r>
      </w:hyperlink>
      <w:r w:rsidRPr="00504506">
        <w:rPr>
          <w:szCs w:val="20"/>
        </w:rPr>
        <w:t>.</w:t>
      </w:r>
    </w:p>
    <w:p w14:paraId="4D7E0B64" w14:textId="77777777" w:rsidR="00504506" w:rsidRPr="00504506" w:rsidRDefault="00504506" w:rsidP="00504506">
      <w:pPr>
        <w:spacing w:before="200" w:after="0" w:line="240" w:lineRule="auto"/>
        <w:ind w:left="0" w:right="0"/>
        <w:rPr>
          <w:szCs w:val="20"/>
        </w:rPr>
      </w:pPr>
      <w:r w:rsidRPr="00504506">
        <w:rPr>
          <w:b/>
          <w:bCs/>
          <w:szCs w:val="20"/>
        </w:rPr>
        <w:t>Fråga 5.</w:t>
      </w:r>
      <w:r w:rsidRPr="00504506">
        <w:rPr>
          <w:b/>
          <w:bCs/>
          <w:szCs w:val="20"/>
          <w:lang w:eastAsia="en-US"/>
        </w:rPr>
        <w:t xml:space="preserve"> Urinkateter på strikt indikation efter ordination av läkare</w:t>
      </w:r>
      <w:r w:rsidRPr="00504506">
        <w:rPr>
          <w:szCs w:val="20"/>
          <w:lang w:eastAsia="en-US"/>
        </w:rPr>
        <w:br/>
      </w:r>
      <w:hyperlink w:anchor="_2._Diagnostisera,_förebygg" w:history="1">
        <w:r w:rsidRPr="00E7105A">
          <w:rPr>
            <w:rStyle w:val="Hyperlnk"/>
          </w:rPr>
          <w:t>Se tabell 2</w:t>
        </w:r>
      </w:hyperlink>
      <w:r w:rsidRPr="00504506">
        <w:rPr>
          <w:szCs w:val="20"/>
        </w:rPr>
        <w:t xml:space="preserve">. Strikta indikationer för korttidsbehandling för KAD i samband med </w:t>
      </w:r>
    </w:p>
    <w:p w14:paraId="7787E772" w14:textId="77777777" w:rsidR="00504506" w:rsidRPr="00504506" w:rsidRDefault="00504506" w:rsidP="00504506">
      <w:pPr>
        <w:tabs>
          <w:tab w:val="num" w:pos="516"/>
        </w:tabs>
        <w:spacing w:after="80" w:line="240" w:lineRule="auto"/>
        <w:ind w:left="528" w:right="0" w:hanging="552"/>
        <w:rPr>
          <w:szCs w:val="20"/>
        </w:rPr>
      </w:pPr>
      <w:r w:rsidRPr="00504506">
        <w:rPr>
          <w:szCs w:val="20"/>
        </w:rPr>
        <w:t>tidskrävande operationer</w:t>
      </w:r>
    </w:p>
    <w:p w14:paraId="33C704BD" w14:textId="77777777" w:rsidR="00504506" w:rsidRPr="00504506" w:rsidRDefault="00504506" w:rsidP="00504506">
      <w:pPr>
        <w:tabs>
          <w:tab w:val="num" w:pos="516"/>
        </w:tabs>
        <w:spacing w:after="80" w:line="240" w:lineRule="auto"/>
        <w:ind w:left="528" w:right="0" w:hanging="552"/>
        <w:rPr>
          <w:szCs w:val="20"/>
        </w:rPr>
      </w:pPr>
      <w:r w:rsidRPr="00504506">
        <w:rPr>
          <w:szCs w:val="20"/>
        </w:rPr>
        <w:t>urinmätning vid behandling för sepsis och intensivvård</w:t>
      </w:r>
    </w:p>
    <w:p w14:paraId="750D981B" w14:textId="77777777" w:rsidR="00504506" w:rsidRPr="00504506" w:rsidRDefault="00504506" w:rsidP="00504506">
      <w:pPr>
        <w:tabs>
          <w:tab w:val="num" w:pos="516"/>
        </w:tabs>
        <w:spacing w:after="80" w:line="240" w:lineRule="auto"/>
        <w:ind w:left="528" w:right="0" w:hanging="552"/>
        <w:rPr>
          <w:szCs w:val="20"/>
        </w:rPr>
      </w:pPr>
      <w:r w:rsidRPr="00504506">
        <w:rPr>
          <w:szCs w:val="20"/>
        </w:rPr>
        <w:t>operationer i urinblåsans närhet</w:t>
      </w:r>
    </w:p>
    <w:p w14:paraId="25912EA9" w14:textId="77777777" w:rsidR="00504506" w:rsidRPr="00504506" w:rsidRDefault="00504506" w:rsidP="00504506">
      <w:pPr>
        <w:tabs>
          <w:tab w:val="num" w:pos="516"/>
        </w:tabs>
        <w:spacing w:after="80" w:line="240" w:lineRule="auto"/>
        <w:ind w:left="528" w:right="0" w:hanging="552"/>
        <w:rPr>
          <w:szCs w:val="20"/>
        </w:rPr>
      </w:pPr>
      <w:r w:rsidRPr="00504506">
        <w:rPr>
          <w:szCs w:val="20"/>
        </w:rPr>
        <w:t xml:space="preserve">uttänjd blåsa &lt;1 000 ml, </w:t>
      </w:r>
      <w:hyperlink w:anchor="_2._Diagnostisera,_förebygg" w:history="1">
        <w:r w:rsidRPr="00E7105A">
          <w:rPr>
            <w:rStyle w:val="Hyperlnk"/>
          </w:rPr>
          <w:t>se tabell 2</w:t>
        </w:r>
      </w:hyperlink>
      <w:r w:rsidRPr="00504506">
        <w:rPr>
          <w:szCs w:val="20"/>
        </w:rPr>
        <w:t>.</w:t>
      </w:r>
    </w:p>
    <w:p w14:paraId="4DB7BDC5" w14:textId="2AD092ED" w:rsidR="00504506" w:rsidRPr="00504506" w:rsidRDefault="00504506" w:rsidP="00504506">
      <w:pPr>
        <w:spacing w:before="160" w:after="160" w:line="240" w:lineRule="auto"/>
        <w:ind w:left="0" w:right="0"/>
        <w:rPr>
          <w:szCs w:val="20"/>
        </w:rPr>
      </w:pPr>
      <w:r w:rsidRPr="00504506">
        <w:rPr>
          <w:szCs w:val="20"/>
        </w:rPr>
        <w:t xml:space="preserve">Dokumenteras i </w:t>
      </w:r>
      <w:r w:rsidRPr="00504506">
        <w:rPr>
          <w:i/>
          <w:szCs w:val="20"/>
        </w:rPr>
        <w:t>Melior/Kateterjournalen</w:t>
      </w:r>
      <w:r w:rsidRPr="00504506">
        <w:rPr>
          <w:szCs w:val="20"/>
        </w:rPr>
        <w:t xml:space="preserve"> enligt riktlinje ”</w:t>
      </w:r>
      <w:hyperlink r:id="rId19" w:history="1">
        <w:r w:rsidRPr="00E7105A">
          <w:rPr>
            <w:rStyle w:val="Hyperlnk"/>
          </w:rPr>
          <w:t>Kateterisering av urinblåsa</w:t>
        </w:r>
      </w:hyperlink>
      <w:r w:rsidRPr="00504506">
        <w:rPr>
          <w:szCs w:val="20"/>
        </w:rPr>
        <w:t>”.</w:t>
      </w:r>
    </w:p>
    <w:p w14:paraId="1CF80722" w14:textId="77777777" w:rsidR="00504506" w:rsidRPr="00504506" w:rsidRDefault="00504506" w:rsidP="00504506">
      <w:pPr>
        <w:spacing w:before="200" w:after="0" w:line="240" w:lineRule="auto"/>
        <w:ind w:left="0" w:right="0"/>
        <w:rPr>
          <w:szCs w:val="20"/>
          <w:lang w:eastAsia="en-US"/>
        </w:rPr>
      </w:pPr>
      <w:r w:rsidRPr="00504506">
        <w:rPr>
          <w:b/>
          <w:bCs/>
          <w:szCs w:val="20"/>
        </w:rPr>
        <w:t>Fråga 6. Dokumentation i Melior/Kateterjournalen</w:t>
      </w:r>
      <w:r w:rsidRPr="00504506">
        <w:rPr>
          <w:b/>
          <w:bCs/>
          <w:szCs w:val="20"/>
        </w:rPr>
        <w:br/>
      </w:r>
      <w:r w:rsidRPr="00504506">
        <w:rPr>
          <w:szCs w:val="20"/>
          <w:lang w:eastAsia="en-US"/>
        </w:rPr>
        <w:t>Tidpunkt, indikation och planerad längd vid insättning av kateter dokumenterad (3 åtgärder; alla ska vara utförda).</w:t>
      </w:r>
    </w:p>
    <w:p w14:paraId="723671A6" w14:textId="77777777" w:rsidR="00504506" w:rsidRPr="00504506" w:rsidRDefault="00504506" w:rsidP="00504506">
      <w:pPr>
        <w:spacing w:before="200" w:after="0" w:line="240" w:lineRule="auto"/>
        <w:ind w:left="0" w:right="0"/>
        <w:rPr>
          <w:b/>
          <w:bCs/>
          <w:szCs w:val="20"/>
          <w:lang w:eastAsia="en-US"/>
        </w:rPr>
      </w:pPr>
      <w:r w:rsidRPr="00504506">
        <w:rPr>
          <w:b/>
          <w:bCs/>
          <w:szCs w:val="20"/>
          <w:lang w:eastAsia="en-US"/>
        </w:rPr>
        <w:t>Fråga 7. Korrekt omvårdnad till patienter som behandlas med urinkateter</w:t>
      </w:r>
    </w:p>
    <w:p w14:paraId="2DB2E664" w14:textId="77777777" w:rsidR="00504506" w:rsidRPr="00504506" w:rsidRDefault="00504506" w:rsidP="00504506">
      <w:pPr>
        <w:spacing w:before="200" w:after="0" w:line="240" w:lineRule="auto"/>
        <w:ind w:left="0" w:right="0"/>
        <w:rPr>
          <w:szCs w:val="20"/>
        </w:rPr>
      </w:pPr>
      <w:r w:rsidRPr="00504506">
        <w:rPr>
          <w:b/>
          <w:bCs/>
          <w:szCs w:val="20"/>
          <w:lang w:eastAsia="en-US"/>
        </w:rPr>
        <w:t xml:space="preserve">Fråga 9. </w:t>
      </w:r>
      <w:r w:rsidRPr="00504506">
        <w:rPr>
          <w:b/>
          <w:bCs/>
          <w:szCs w:val="20"/>
        </w:rPr>
        <w:t xml:space="preserve">Asymtomatisk </w:t>
      </w:r>
      <w:proofErr w:type="spellStart"/>
      <w:r w:rsidRPr="00504506">
        <w:rPr>
          <w:b/>
          <w:bCs/>
          <w:szCs w:val="20"/>
        </w:rPr>
        <w:t>bakteriuri</w:t>
      </w:r>
      <w:proofErr w:type="spellEnd"/>
      <w:r w:rsidRPr="00504506">
        <w:rPr>
          <w:szCs w:val="20"/>
        </w:rPr>
        <w:br/>
        <w:t>Vanligt fynd hos KAD-bärare och äldre kvinnor utan KAD. Patient med positiv urinodling och/eller urinsticka positiv för nitrit och/eller leukocyter.</w:t>
      </w:r>
    </w:p>
    <w:p w14:paraId="433D522F" w14:textId="193A1853" w:rsidR="00504506" w:rsidRPr="00504506" w:rsidRDefault="00504506" w:rsidP="00504506">
      <w:pPr>
        <w:spacing w:before="200" w:after="0" w:line="240" w:lineRule="auto"/>
        <w:ind w:left="0" w:right="0"/>
        <w:rPr>
          <w:szCs w:val="20"/>
        </w:rPr>
      </w:pPr>
      <w:r w:rsidRPr="00504506">
        <w:rPr>
          <w:b/>
          <w:bCs/>
          <w:szCs w:val="20"/>
          <w:lang w:eastAsia="en-US"/>
        </w:rPr>
        <w:t>Fråga 10. Rätt preparat och längd av terapi ordinerat enligt gällande rekommendationer</w:t>
      </w:r>
      <w:r w:rsidRPr="00504506">
        <w:rPr>
          <w:szCs w:val="20"/>
          <w:lang w:eastAsia="en-US"/>
        </w:rPr>
        <w:t xml:space="preserve"> </w:t>
      </w:r>
      <w:r w:rsidRPr="00504506">
        <w:rPr>
          <w:szCs w:val="20"/>
          <w:lang w:eastAsia="en-US"/>
        </w:rPr>
        <w:br/>
        <w:t>(2 åtgärder; båda ska vara utförda)</w:t>
      </w:r>
      <w:r w:rsidRPr="00504506">
        <w:rPr>
          <w:szCs w:val="20"/>
        </w:rPr>
        <w:t>. Se ”</w:t>
      </w:r>
      <w:hyperlink r:id="rId20" w:history="1">
        <w:r w:rsidRPr="0037351A">
          <w:rPr>
            <w:rStyle w:val="Hyperlnk"/>
          </w:rPr>
          <w:t>Standardvårdplan för behandling av urinvägsinfektion hos vuxna</w:t>
        </w:r>
      </w:hyperlink>
      <w:r w:rsidRPr="00504506">
        <w:rPr>
          <w:szCs w:val="20"/>
        </w:rPr>
        <w:t>”.</w:t>
      </w:r>
      <w:bookmarkEnd w:id="0"/>
    </w:p>
    <w:sectPr w:rsidR="00504506" w:rsidRPr="00504506" w:rsidSect="00504506">
      <w:headerReference w:type="default" r:id="rId21"/>
      <w:footerReference w:type="even" r:id="rId22"/>
      <w:footerReference w:type="default" r:id="rId23"/>
      <w:headerReference w:type="first" r:id="rId24"/>
      <w:footerReference w:type="first" r:id="rId2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C3DF7" w14:textId="77777777" w:rsidR="00B01B38" w:rsidRDefault="00B01B38">
      <w:r>
        <w:separator/>
      </w:r>
    </w:p>
  </w:endnote>
  <w:endnote w:type="continuationSeparator" w:id="0">
    <w:p w14:paraId="360F1290" w14:textId="77777777" w:rsidR="00B01B38" w:rsidRDefault="00B01B38">
      <w:r>
        <w:continuationSeparator/>
      </w:r>
    </w:p>
  </w:endnote>
  <w:endnote w:type="continuationNotice" w:id="1">
    <w:p w14:paraId="0F504CA6" w14:textId="77777777" w:rsidR="00B01B38" w:rsidRDefault="00B01B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034604" w14:textId="77777777" w:rsidR="00B01B38" w:rsidRDefault="00B01B38"/>
  </w:footnote>
  <w:footnote w:type="continuationSeparator" w:id="0">
    <w:p w14:paraId="3FEAB94C" w14:textId="77777777" w:rsidR="00B01B38" w:rsidRDefault="00B01B38">
      <w:r>
        <w:continuationSeparator/>
      </w:r>
    </w:p>
  </w:footnote>
  <w:footnote w:type="continuationNotice" w:id="1">
    <w:p w14:paraId="0A175744" w14:textId="77777777" w:rsidR="00B01B38" w:rsidRDefault="00B01B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33B3D9A5" w:rsidR="00DA65C4" w:rsidRDefault="00497D7F" w:rsidP="00DA65C4">
                          <w:pPr>
                            <w:ind w:left="0"/>
                          </w:pPr>
                          <w:r>
                            <w:rPr>
                              <w:sz w:val="20"/>
                              <w:szCs w:val="20"/>
                            </w:rPr>
                            <w:t>Aktualiteten i utskriven version kan verifieras på SÄS intranät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33B3D9A5" w:rsidR="00DA65C4" w:rsidRDefault="00497D7F" w:rsidP="00DA65C4">
                    <w:pPr>
                      <w:ind w:left="0"/>
                    </w:pPr>
                    <w:r>
                      <w:rPr>
                        <w:sz w:val="20"/>
                        <w:szCs w:val="20"/>
                      </w:rPr>
                      <w:t>Aktualiteten i utskriven version kan verifieras på SÄS intranät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2A9D14F0" w:rsidR="00413A60" w:rsidRDefault="00BD7BC6">
                          <w:pPr>
                            <w:ind w:left="0"/>
                          </w:pPr>
                          <w:r>
                            <w:rPr>
                              <w:sz w:val="20"/>
                              <w:szCs w:val="20"/>
                            </w:rPr>
                            <w:t xml:space="preserve">Aktualiteten av utskriven version kan </w:t>
                          </w:r>
                          <w:r w:rsidR="00497D7F">
                            <w:rPr>
                              <w:sz w:val="20"/>
                              <w:szCs w:val="20"/>
                            </w:rPr>
                            <w:t>verifieras på SÄS intranät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2A9D14F0" w:rsidR="00413A60" w:rsidRDefault="00BD7BC6">
                    <w:pPr>
                      <w:ind w:left="0"/>
                    </w:pPr>
                    <w:r>
                      <w:rPr>
                        <w:sz w:val="20"/>
                        <w:szCs w:val="20"/>
                      </w:rPr>
                      <w:t xml:space="preserve">Aktualiteten av utskriven version kan </w:t>
                    </w:r>
                    <w:r w:rsidR="00497D7F">
                      <w:rPr>
                        <w:sz w:val="20"/>
                        <w:szCs w:val="20"/>
                      </w:rPr>
                      <w:t>verifieras på SÄS intranät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9412FE34"/>
    <w:lvl w:ilvl="0">
      <w:start w:val="1"/>
      <w:numFmt w:val="decimal"/>
      <w:pStyle w:val="Formatmall2"/>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3B173E"/>
    <w:multiLevelType w:val="multilevel"/>
    <w:tmpl w:val="AA949DE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8583E79"/>
    <w:multiLevelType w:val="hybridMultilevel"/>
    <w:tmpl w:val="920EA918"/>
    <w:lvl w:ilvl="0" w:tplc="FFFFFFFF">
      <w:start w:val="2"/>
      <w:numFmt w:val="decimal"/>
      <w:lvlText w:val="%1."/>
      <w:lvlJc w:val="left"/>
      <w:pPr>
        <w:tabs>
          <w:tab w:val="num" w:pos="3039"/>
        </w:tabs>
        <w:ind w:left="3039" w:hanging="360"/>
      </w:pPr>
      <w:rPr>
        <w:rFonts w:hint="default"/>
      </w:rPr>
    </w:lvl>
    <w:lvl w:ilvl="1" w:tplc="FFFFFFFF">
      <w:start w:val="2"/>
      <w:numFmt w:val="bullet"/>
      <w:lvlText w:val="-"/>
      <w:lvlJc w:val="left"/>
      <w:pPr>
        <w:tabs>
          <w:tab w:val="num" w:pos="3759"/>
        </w:tabs>
        <w:ind w:left="3759" w:hanging="360"/>
      </w:pPr>
      <w:rPr>
        <w:rFonts w:ascii="Times New Roman" w:eastAsia="Times New Roman" w:hAnsi="Times New Roman" w:cs="Times New Roman" w:hint="default"/>
      </w:rPr>
    </w:lvl>
    <w:lvl w:ilvl="2" w:tplc="FFFFFFFF" w:tentative="1">
      <w:start w:val="1"/>
      <w:numFmt w:val="lowerRoman"/>
      <w:lvlText w:val="%3."/>
      <w:lvlJc w:val="right"/>
      <w:pPr>
        <w:tabs>
          <w:tab w:val="num" w:pos="4479"/>
        </w:tabs>
        <w:ind w:left="4479" w:hanging="180"/>
      </w:pPr>
    </w:lvl>
    <w:lvl w:ilvl="3" w:tplc="FFFFFFFF" w:tentative="1">
      <w:start w:val="1"/>
      <w:numFmt w:val="decimal"/>
      <w:lvlText w:val="%4."/>
      <w:lvlJc w:val="left"/>
      <w:pPr>
        <w:tabs>
          <w:tab w:val="num" w:pos="5199"/>
        </w:tabs>
        <w:ind w:left="5199" w:hanging="360"/>
      </w:pPr>
    </w:lvl>
    <w:lvl w:ilvl="4" w:tplc="FFFFFFFF" w:tentative="1">
      <w:start w:val="1"/>
      <w:numFmt w:val="lowerLetter"/>
      <w:lvlText w:val="%5."/>
      <w:lvlJc w:val="left"/>
      <w:pPr>
        <w:tabs>
          <w:tab w:val="num" w:pos="5919"/>
        </w:tabs>
        <w:ind w:left="5919" w:hanging="360"/>
      </w:pPr>
    </w:lvl>
    <w:lvl w:ilvl="5" w:tplc="FFFFFFFF" w:tentative="1">
      <w:start w:val="1"/>
      <w:numFmt w:val="lowerRoman"/>
      <w:lvlText w:val="%6."/>
      <w:lvlJc w:val="right"/>
      <w:pPr>
        <w:tabs>
          <w:tab w:val="num" w:pos="6639"/>
        </w:tabs>
        <w:ind w:left="6639" w:hanging="180"/>
      </w:pPr>
    </w:lvl>
    <w:lvl w:ilvl="6" w:tplc="FFFFFFFF" w:tentative="1">
      <w:start w:val="1"/>
      <w:numFmt w:val="decimal"/>
      <w:lvlText w:val="%7."/>
      <w:lvlJc w:val="left"/>
      <w:pPr>
        <w:tabs>
          <w:tab w:val="num" w:pos="7359"/>
        </w:tabs>
        <w:ind w:left="7359" w:hanging="360"/>
      </w:pPr>
    </w:lvl>
    <w:lvl w:ilvl="7" w:tplc="FFFFFFFF" w:tentative="1">
      <w:start w:val="1"/>
      <w:numFmt w:val="lowerLetter"/>
      <w:lvlText w:val="%8."/>
      <w:lvlJc w:val="left"/>
      <w:pPr>
        <w:tabs>
          <w:tab w:val="num" w:pos="8079"/>
        </w:tabs>
        <w:ind w:left="8079" w:hanging="360"/>
      </w:pPr>
    </w:lvl>
    <w:lvl w:ilvl="8" w:tplc="FFFFFFFF" w:tentative="1">
      <w:start w:val="1"/>
      <w:numFmt w:val="lowerRoman"/>
      <w:lvlText w:val="%9."/>
      <w:lvlJc w:val="right"/>
      <w:pPr>
        <w:tabs>
          <w:tab w:val="num" w:pos="8799"/>
        </w:tabs>
        <w:ind w:left="8799"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9A1425D"/>
    <w:multiLevelType w:val="hybridMultilevel"/>
    <w:tmpl w:val="5F42BD3A"/>
    <w:lvl w:ilvl="0" w:tplc="DA2085B2">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B60324F"/>
    <w:multiLevelType w:val="multilevel"/>
    <w:tmpl w:val="041D001D"/>
    <w:lvl w:ilvl="0">
      <w:start w:val="1"/>
      <w:numFmt w:val="decimal"/>
      <w:lvlText w:val="%1)"/>
      <w:lvlJc w:val="left"/>
      <w:pPr>
        <w:tabs>
          <w:tab w:val="num" w:pos="786"/>
        </w:tabs>
        <w:ind w:left="786"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08012671">
    <w:abstractNumId w:val="6"/>
  </w:num>
  <w:num w:numId="2" w16cid:durableId="106049476">
    <w:abstractNumId w:val="1"/>
  </w:num>
  <w:num w:numId="3" w16cid:durableId="1822576705">
    <w:abstractNumId w:val="19"/>
  </w:num>
  <w:num w:numId="4" w16cid:durableId="1405764150">
    <w:abstractNumId w:val="3"/>
  </w:num>
  <w:num w:numId="5" w16cid:durableId="16984635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025812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334759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46039888">
    <w:abstractNumId w:val="11"/>
  </w:num>
  <w:num w:numId="9" w16cid:durableId="7138899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52D"/>
    <w:rsid w:val="000051D5"/>
    <w:rsid w:val="00006D2A"/>
    <w:rsid w:val="00010D47"/>
    <w:rsid w:val="00016CF0"/>
    <w:rsid w:val="0002435C"/>
    <w:rsid w:val="00030DDD"/>
    <w:rsid w:val="000313BB"/>
    <w:rsid w:val="00033ED5"/>
    <w:rsid w:val="000368A1"/>
    <w:rsid w:val="000400C7"/>
    <w:rsid w:val="00050500"/>
    <w:rsid w:val="0005691C"/>
    <w:rsid w:val="00056ECB"/>
    <w:rsid w:val="00056ED5"/>
    <w:rsid w:val="000655CC"/>
    <w:rsid w:val="000700AE"/>
    <w:rsid w:val="00084024"/>
    <w:rsid w:val="0009062C"/>
    <w:rsid w:val="00095368"/>
    <w:rsid w:val="000954C4"/>
    <w:rsid w:val="000A4C35"/>
    <w:rsid w:val="000A611A"/>
    <w:rsid w:val="000B12D9"/>
    <w:rsid w:val="000B2963"/>
    <w:rsid w:val="000B2E16"/>
    <w:rsid w:val="000B4536"/>
    <w:rsid w:val="000B7715"/>
    <w:rsid w:val="000B7FCE"/>
    <w:rsid w:val="000C3947"/>
    <w:rsid w:val="000D356F"/>
    <w:rsid w:val="000E463B"/>
    <w:rsid w:val="000E5A7E"/>
    <w:rsid w:val="000F044D"/>
    <w:rsid w:val="000F43A3"/>
    <w:rsid w:val="000F7681"/>
    <w:rsid w:val="00103031"/>
    <w:rsid w:val="001044FE"/>
    <w:rsid w:val="001139D4"/>
    <w:rsid w:val="00116878"/>
    <w:rsid w:val="00131B08"/>
    <w:rsid w:val="00132A59"/>
    <w:rsid w:val="00133337"/>
    <w:rsid w:val="00133A0F"/>
    <w:rsid w:val="0013580F"/>
    <w:rsid w:val="0013680D"/>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158"/>
    <w:rsid w:val="001A16BE"/>
    <w:rsid w:val="001A4E7C"/>
    <w:rsid w:val="001B762C"/>
    <w:rsid w:val="001C4D0A"/>
    <w:rsid w:val="001C4D1B"/>
    <w:rsid w:val="001C5CF4"/>
    <w:rsid w:val="001C5FEF"/>
    <w:rsid w:val="001E40AE"/>
    <w:rsid w:val="00211487"/>
    <w:rsid w:val="00211D91"/>
    <w:rsid w:val="00217DEC"/>
    <w:rsid w:val="00222CE4"/>
    <w:rsid w:val="00230E12"/>
    <w:rsid w:val="00235B57"/>
    <w:rsid w:val="00250F24"/>
    <w:rsid w:val="002523C5"/>
    <w:rsid w:val="0025380B"/>
    <w:rsid w:val="0025703A"/>
    <w:rsid w:val="00262F3D"/>
    <w:rsid w:val="00263281"/>
    <w:rsid w:val="002651D6"/>
    <w:rsid w:val="0026551F"/>
    <w:rsid w:val="00277EAF"/>
    <w:rsid w:val="00280A85"/>
    <w:rsid w:val="00284119"/>
    <w:rsid w:val="00290B5C"/>
    <w:rsid w:val="0029299C"/>
    <w:rsid w:val="00294791"/>
    <w:rsid w:val="002A39E5"/>
    <w:rsid w:val="002A496E"/>
    <w:rsid w:val="002B00DB"/>
    <w:rsid w:val="002B0B30"/>
    <w:rsid w:val="002B0C78"/>
    <w:rsid w:val="002C0C02"/>
    <w:rsid w:val="002C1277"/>
    <w:rsid w:val="002C60AD"/>
    <w:rsid w:val="002D0E0E"/>
    <w:rsid w:val="002D6023"/>
    <w:rsid w:val="002E1891"/>
    <w:rsid w:val="002E263F"/>
    <w:rsid w:val="002E6F81"/>
    <w:rsid w:val="002F08BA"/>
    <w:rsid w:val="002F2CFF"/>
    <w:rsid w:val="002F568B"/>
    <w:rsid w:val="002F740A"/>
    <w:rsid w:val="002F7818"/>
    <w:rsid w:val="00306050"/>
    <w:rsid w:val="003066D0"/>
    <w:rsid w:val="00306A78"/>
    <w:rsid w:val="00311401"/>
    <w:rsid w:val="00315127"/>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351A"/>
    <w:rsid w:val="00384019"/>
    <w:rsid w:val="003854F1"/>
    <w:rsid w:val="0039118E"/>
    <w:rsid w:val="00397F54"/>
    <w:rsid w:val="003A0D43"/>
    <w:rsid w:val="003A37DA"/>
    <w:rsid w:val="003B2A4B"/>
    <w:rsid w:val="003B66E7"/>
    <w:rsid w:val="003C1C50"/>
    <w:rsid w:val="003D099E"/>
    <w:rsid w:val="003D21A2"/>
    <w:rsid w:val="003D29D2"/>
    <w:rsid w:val="003E0705"/>
    <w:rsid w:val="003E1A04"/>
    <w:rsid w:val="003E2FF7"/>
    <w:rsid w:val="003F1013"/>
    <w:rsid w:val="003F1ACF"/>
    <w:rsid w:val="00404948"/>
    <w:rsid w:val="00406BEA"/>
    <w:rsid w:val="00413A60"/>
    <w:rsid w:val="00417CE7"/>
    <w:rsid w:val="004211BF"/>
    <w:rsid w:val="004230F7"/>
    <w:rsid w:val="0043167E"/>
    <w:rsid w:val="0043409A"/>
    <w:rsid w:val="00442F72"/>
    <w:rsid w:val="00443C1E"/>
    <w:rsid w:val="00446255"/>
    <w:rsid w:val="00451935"/>
    <w:rsid w:val="00460ED0"/>
    <w:rsid w:val="00465651"/>
    <w:rsid w:val="00470CE7"/>
    <w:rsid w:val="00470F4F"/>
    <w:rsid w:val="00472482"/>
    <w:rsid w:val="00480DC7"/>
    <w:rsid w:val="004876F6"/>
    <w:rsid w:val="0049236A"/>
    <w:rsid w:val="00492718"/>
    <w:rsid w:val="00497D7F"/>
    <w:rsid w:val="004A2507"/>
    <w:rsid w:val="004A355D"/>
    <w:rsid w:val="004A4970"/>
    <w:rsid w:val="004B2183"/>
    <w:rsid w:val="004B2A01"/>
    <w:rsid w:val="004C2559"/>
    <w:rsid w:val="004D7BA3"/>
    <w:rsid w:val="004F4518"/>
    <w:rsid w:val="004F4C62"/>
    <w:rsid w:val="00501433"/>
    <w:rsid w:val="00504506"/>
    <w:rsid w:val="00510171"/>
    <w:rsid w:val="00511CC4"/>
    <w:rsid w:val="00531E60"/>
    <w:rsid w:val="00534E56"/>
    <w:rsid w:val="00536A5A"/>
    <w:rsid w:val="00541D07"/>
    <w:rsid w:val="00544BAB"/>
    <w:rsid w:val="00545F31"/>
    <w:rsid w:val="005507F9"/>
    <w:rsid w:val="005578FA"/>
    <w:rsid w:val="00560293"/>
    <w:rsid w:val="00565129"/>
    <w:rsid w:val="00565CD0"/>
    <w:rsid w:val="00567820"/>
    <w:rsid w:val="005770AD"/>
    <w:rsid w:val="00581414"/>
    <w:rsid w:val="00582490"/>
    <w:rsid w:val="005826FA"/>
    <w:rsid w:val="0059014B"/>
    <w:rsid w:val="00597E28"/>
    <w:rsid w:val="005A2E3B"/>
    <w:rsid w:val="005A54ED"/>
    <w:rsid w:val="005A5D5B"/>
    <w:rsid w:val="005A6081"/>
    <w:rsid w:val="005A627D"/>
    <w:rsid w:val="005B2563"/>
    <w:rsid w:val="005C0045"/>
    <w:rsid w:val="005C084E"/>
    <w:rsid w:val="005C4606"/>
    <w:rsid w:val="005D0B0C"/>
    <w:rsid w:val="005E02B3"/>
    <w:rsid w:val="005E1E24"/>
    <w:rsid w:val="0060596B"/>
    <w:rsid w:val="00606D97"/>
    <w:rsid w:val="00614E64"/>
    <w:rsid w:val="00617710"/>
    <w:rsid w:val="00617EE6"/>
    <w:rsid w:val="00621699"/>
    <w:rsid w:val="0062184C"/>
    <w:rsid w:val="00623724"/>
    <w:rsid w:val="00627BEA"/>
    <w:rsid w:val="00627C07"/>
    <w:rsid w:val="006319DB"/>
    <w:rsid w:val="006521D4"/>
    <w:rsid w:val="0065595B"/>
    <w:rsid w:val="00660269"/>
    <w:rsid w:val="00665F89"/>
    <w:rsid w:val="00673C92"/>
    <w:rsid w:val="006753EC"/>
    <w:rsid w:val="006A0133"/>
    <w:rsid w:val="006A2789"/>
    <w:rsid w:val="006A4978"/>
    <w:rsid w:val="006A7261"/>
    <w:rsid w:val="006A7D76"/>
    <w:rsid w:val="006B0D29"/>
    <w:rsid w:val="006B1819"/>
    <w:rsid w:val="006B5DE7"/>
    <w:rsid w:val="006C5048"/>
    <w:rsid w:val="006C6A4B"/>
    <w:rsid w:val="006C779F"/>
    <w:rsid w:val="006D01F5"/>
    <w:rsid w:val="006D0CFB"/>
    <w:rsid w:val="006D30C0"/>
    <w:rsid w:val="006D7535"/>
    <w:rsid w:val="006E1935"/>
    <w:rsid w:val="006E450B"/>
    <w:rsid w:val="006E674F"/>
    <w:rsid w:val="006F0D7E"/>
    <w:rsid w:val="00703BB0"/>
    <w:rsid w:val="00710B77"/>
    <w:rsid w:val="0071303A"/>
    <w:rsid w:val="0072075B"/>
    <w:rsid w:val="007221C2"/>
    <w:rsid w:val="00725816"/>
    <w:rsid w:val="0072618A"/>
    <w:rsid w:val="00730955"/>
    <w:rsid w:val="00733A9C"/>
    <w:rsid w:val="00736574"/>
    <w:rsid w:val="007367E0"/>
    <w:rsid w:val="00736AF5"/>
    <w:rsid w:val="00737215"/>
    <w:rsid w:val="007441E3"/>
    <w:rsid w:val="00754905"/>
    <w:rsid w:val="00756295"/>
    <w:rsid w:val="00760038"/>
    <w:rsid w:val="00762EE0"/>
    <w:rsid w:val="00765C41"/>
    <w:rsid w:val="00771100"/>
    <w:rsid w:val="007759DD"/>
    <w:rsid w:val="0078609F"/>
    <w:rsid w:val="007917BA"/>
    <w:rsid w:val="00794800"/>
    <w:rsid w:val="007A5C6F"/>
    <w:rsid w:val="007B5D4C"/>
    <w:rsid w:val="007C0FE1"/>
    <w:rsid w:val="007D4241"/>
    <w:rsid w:val="007D4317"/>
    <w:rsid w:val="007D4EA3"/>
    <w:rsid w:val="007F1CFF"/>
    <w:rsid w:val="007F5DD5"/>
    <w:rsid w:val="00821A1B"/>
    <w:rsid w:val="008262E9"/>
    <w:rsid w:val="00827E69"/>
    <w:rsid w:val="00835C4D"/>
    <w:rsid w:val="00843F48"/>
    <w:rsid w:val="0084723E"/>
    <w:rsid w:val="00851423"/>
    <w:rsid w:val="00857848"/>
    <w:rsid w:val="008654B6"/>
    <w:rsid w:val="0087139C"/>
    <w:rsid w:val="00880697"/>
    <w:rsid w:val="00880E83"/>
    <w:rsid w:val="00892F28"/>
    <w:rsid w:val="008A0C5F"/>
    <w:rsid w:val="008A3DEA"/>
    <w:rsid w:val="008A4EB9"/>
    <w:rsid w:val="008A74C0"/>
    <w:rsid w:val="008B1694"/>
    <w:rsid w:val="008B2561"/>
    <w:rsid w:val="008C4B27"/>
    <w:rsid w:val="008C7F2A"/>
    <w:rsid w:val="008E36F8"/>
    <w:rsid w:val="008E46B2"/>
    <w:rsid w:val="008E682C"/>
    <w:rsid w:val="008E78A1"/>
    <w:rsid w:val="008F589F"/>
    <w:rsid w:val="00906238"/>
    <w:rsid w:val="00907EF9"/>
    <w:rsid w:val="009128D4"/>
    <w:rsid w:val="0091295C"/>
    <w:rsid w:val="00914D58"/>
    <w:rsid w:val="00921F47"/>
    <w:rsid w:val="009228AB"/>
    <w:rsid w:val="0093085B"/>
    <w:rsid w:val="00931C57"/>
    <w:rsid w:val="009347A5"/>
    <w:rsid w:val="00942257"/>
    <w:rsid w:val="00944F3B"/>
    <w:rsid w:val="009471BF"/>
    <w:rsid w:val="00950E4E"/>
    <w:rsid w:val="009529BD"/>
    <w:rsid w:val="009533B4"/>
    <w:rsid w:val="009565D1"/>
    <w:rsid w:val="009572CD"/>
    <w:rsid w:val="00971D93"/>
    <w:rsid w:val="00982FC3"/>
    <w:rsid w:val="0099723E"/>
    <w:rsid w:val="009977CE"/>
    <w:rsid w:val="009B1F6B"/>
    <w:rsid w:val="009C0D12"/>
    <w:rsid w:val="009C192E"/>
    <w:rsid w:val="009C29B0"/>
    <w:rsid w:val="009D6819"/>
    <w:rsid w:val="009D6D1C"/>
    <w:rsid w:val="009E0CF9"/>
    <w:rsid w:val="009E531B"/>
    <w:rsid w:val="009E6C56"/>
    <w:rsid w:val="009E7DCF"/>
    <w:rsid w:val="009F4A56"/>
    <w:rsid w:val="009F4E65"/>
    <w:rsid w:val="00A006A5"/>
    <w:rsid w:val="00A051E2"/>
    <w:rsid w:val="00A05942"/>
    <w:rsid w:val="00A07BEC"/>
    <w:rsid w:val="00A16019"/>
    <w:rsid w:val="00A264BE"/>
    <w:rsid w:val="00A27161"/>
    <w:rsid w:val="00A272CA"/>
    <w:rsid w:val="00A33051"/>
    <w:rsid w:val="00A407AD"/>
    <w:rsid w:val="00A40923"/>
    <w:rsid w:val="00A41C05"/>
    <w:rsid w:val="00A42426"/>
    <w:rsid w:val="00A4385B"/>
    <w:rsid w:val="00A45013"/>
    <w:rsid w:val="00A514B7"/>
    <w:rsid w:val="00A54A0B"/>
    <w:rsid w:val="00A65FD4"/>
    <w:rsid w:val="00A81198"/>
    <w:rsid w:val="00A81E48"/>
    <w:rsid w:val="00A82035"/>
    <w:rsid w:val="00A90D77"/>
    <w:rsid w:val="00A92E07"/>
    <w:rsid w:val="00AA0B3A"/>
    <w:rsid w:val="00AA4403"/>
    <w:rsid w:val="00AA474F"/>
    <w:rsid w:val="00AA6EB4"/>
    <w:rsid w:val="00AA767D"/>
    <w:rsid w:val="00AB0CC9"/>
    <w:rsid w:val="00AC3FF6"/>
    <w:rsid w:val="00AD73EC"/>
    <w:rsid w:val="00AE5BC7"/>
    <w:rsid w:val="00AF3014"/>
    <w:rsid w:val="00AF3E7D"/>
    <w:rsid w:val="00AF5AAF"/>
    <w:rsid w:val="00B01B38"/>
    <w:rsid w:val="00B046D8"/>
    <w:rsid w:val="00B13F4C"/>
    <w:rsid w:val="00B16219"/>
    <w:rsid w:val="00B16C59"/>
    <w:rsid w:val="00B33FDD"/>
    <w:rsid w:val="00B359CC"/>
    <w:rsid w:val="00B36107"/>
    <w:rsid w:val="00B41789"/>
    <w:rsid w:val="00B46C03"/>
    <w:rsid w:val="00B54F94"/>
    <w:rsid w:val="00B60C6C"/>
    <w:rsid w:val="00B619A9"/>
    <w:rsid w:val="00B65A9D"/>
    <w:rsid w:val="00B66D60"/>
    <w:rsid w:val="00B70A07"/>
    <w:rsid w:val="00B75EDE"/>
    <w:rsid w:val="00B77D88"/>
    <w:rsid w:val="00B77FAF"/>
    <w:rsid w:val="00B82C53"/>
    <w:rsid w:val="00B84336"/>
    <w:rsid w:val="00B851B9"/>
    <w:rsid w:val="00B86453"/>
    <w:rsid w:val="00B90054"/>
    <w:rsid w:val="00B92C14"/>
    <w:rsid w:val="00BA0066"/>
    <w:rsid w:val="00BB69DB"/>
    <w:rsid w:val="00BC2801"/>
    <w:rsid w:val="00BC322E"/>
    <w:rsid w:val="00BC44CD"/>
    <w:rsid w:val="00BC48A6"/>
    <w:rsid w:val="00BC5FC8"/>
    <w:rsid w:val="00BD238A"/>
    <w:rsid w:val="00BD7BC6"/>
    <w:rsid w:val="00BE4B36"/>
    <w:rsid w:val="00BE7978"/>
    <w:rsid w:val="00BF0B31"/>
    <w:rsid w:val="00C07DDB"/>
    <w:rsid w:val="00C32511"/>
    <w:rsid w:val="00C4115D"/>
    <w:rsid w:val="00C43BDD"/>
    <w:rsid w:val="00C47778"/>
    <w:rsid w:val="00C5011E"/>
    <w:rsid w:val="00C5035D"/>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7BC1"/>
    <w:rsid w:val="00CE4B73"/>
    <w:rsid w:val="00CF70BB"/>
    <w:rsid w:val="00D009FB"/>
    <w:rsid w:val="00D0361C"/>
    <w:rsid w:val="00D074DB"/>
    <w:rsid w:val="00D139CF"/>
    <w:rsid w:val="00D2204A"/>
    <w:rsid w:val="00D37E7F"/>
    <w:rsid w:val="00D47AD7"/>
    <w:rsid w:val="00D51529"/>
    <w:rsid w:val="00D65685"/>
    <w:rsid w:val="00D7560C"/>
    <w:rsid w:val="00D76163"/>
    <w:rsid w:val="00D848A9"/>
    <w:rsid w:val="00D85218"/>
    <w:rsid w:val="00D90BC1"/>
    <w:rsid w:val="00D915B1"/>
    <w:rsid w:val="00DA299D"/>
    <w:rsid w:val="00DA65C4"/>
    <w:rsid w:val="00DC6258"/>
    <w:rsid w:val="00DD2BE0"/>
    <w:rsid w:val="00DE1041"/>
    <w:rsid w:val="00DE4447"/>
    <w:rsid w:val="00DE5DA2"/>
    <w:rsid w:val="00DF0033"/>
    <w:rsid w:val="00E026BF"/>
    <w:rsid w:val="00E07B1B"/>
    <w:rsid w:val="00E11853"/>
    <w:rsid w:val="00E23DC2"/>
    <w:rsid w:val="00E40145"/>
    <w:rsid w:val="00E52A86"/>
    <w:rsid w:val="00E54B47"/>
    <w:rsid w:val="00E553BF"/>
    <w:rsid w:val="00E55D93"/>
    <w:rsid w:val="00E61294"/>
    <w:rsid w:val="00E7105A"/>
    <w:rsid w:val="00E7237C"/>
    <w:rsid w:val="00E77C46"/>
    <w:rsid w:val="00E86CE8"/>
    <w:rsid w:val="00E90E82"/>
    <w:rsid w:val="00EA00CB"/>
    <w:rsid w:val="00EA1BAA"/>
    <w:rsid w:val="00EA3FCD"/>
    <w:rsid w:val="00EA42A0"/>
    <w:rsid w:val="00EA45E6"/>
    <w:rsid w:val="00EB6714"/>
    <w:rsid w:val="00EC0A68"/>
    <w:rsid w:val="00EC5006"/>
    <w:rsid w:val="00ED49C3"/>
    <w:rsid w:val="00ED6CE8"/>
    <w:rsid w:val="00ED7AA6"/>
    <w:rsid w:val="00EE2A56"/>
    <w:rsid w:val="00EE3818"/>
    <w:rsid w:val="00F22264"/>
    <w:rsid w:val="00F2564D"/>
    <w:rsid w:val="00F35195"/>
    <w:rsid w:val="00F35337"/>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E30A599-CD39-4D75-B52D-12BF2198B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04506"/>
    <w:pPr>
      <w:spacing w:after="120" w:line="288" w:lineRule="auto"/>
      <w:ind w:left="992" w:right="868"/>
    </w:pPr>
    <w:rPr>
      <w:sz w:val="24"/>
      <w:szCs w:val="24"/>
    </w:rPr>
  </w:style>
  <w:style w:type="paragraph" w:styleId="Rubrik1">
    <w:name w:val="heading 1"/>
    <w:aliases w:val="Rubrik VGR"/>
    <w:next w:val="Normal"/>
    <w:link w:val="Rubrik1Char"/>
    <w:qFormat/>
    <w:rsid w:val="000D356F"/>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50450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50450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50450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D356F"/>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A4403"/>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A4403"/>
    <w:pPr>
      <w:tabs>
        <w:tab w:val="right" w:leader="dot" w:pos="8777"/>
      </w:tabs>
      <w:spacing w:after="0"/>
      <w:ind w:left="1349"/>
    </w:pPr>
  </w:style>
  <w:style w:type="paragraph" w:styleId="Innehll3">
    <w:name w:val="toc 3"/>
    <w:basedOn w:val="Normal"/>
    <w:next w:val="Normal"/>
    <w:autoRedefine/>
    <w:uiPriority w:val="39"/>
    <w:unhideWhenUsed/>
    <w:rsid w:val="00AA4403"/>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756295"/>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D356F"/>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2A39E5"/>
    <w:pPr>
      <w:spacing w:after="40" w:line="240" w:lineRule="auto"/>
    </w:pPr>
    <w:rPr>
      <w:iCs/>
      <w:color w:val="000000" w:themeColor="text2"/>
      <w:sz w:val="20"/>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504506"/>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504506"/>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504506"/>
    <w:rPr>
      <w:rFonts w:asciiTheme="majorHAnsi" w:eastAsiaTheme="majorEastAsia" w:hAnsiTheme="majorHAnsi" w:cstheme="majorBidi"/>
      <w:i/>
      <w:iCs/>
      <w:color w:val="272727" w:themeColor="text1" w:themeTint="D8"/>
      <w:sz w:val="21"/>
      <w:szCs w:val="21"/>
    </w:rPr>
  </w:style>
  <w:style w:type="paragraph" w:customStyle="1" w:styleId="a">
    <w:next w:val="Numreradlista"/>
    <w:rsid w:val="00504506"/>
    <w:pPr>
      <w:tabs>
        <w:tab w:val="num" w:pos="3036"/>
      </w:tabs>
      <w:spacing w:after="80"/>
      <w:ind w:left="3033" w:hanging="357"/>
    </w:pPr>
    <w:rPr>
      <w:sz w:val="24"/>
    </w:rPr>
  </w:style>
  <w:style w:type="paragraph" w:styleId="Numreradlista">
    <w:name w:val="List Number"/>
    <w:basedOn w:val="Normal"/>
    <w:uiPriority w:val="99"/>
    <w:semiHidden/>
    <w:unhideWhenUsed/>
    <w:rsid w:val="00504506"/>
    <w:pPr>
      <w:tabs>
        <w:tab w:val="num" w:pos="720"/>
      </w:tabs>
      <w:ind w:left="720" w:hanging="720"/>
      <w:contextualSpacing/>
    </w:pPr>
  </w:style>
  <w:style w:type="character" w:styleId="AnvndHyperlnk">
    <w:name w:val="FollowedHyperlink"/>
    <w:basedOn w:val="Standardstycketeckensnitt"/>
    <w:uiPriority w:val="99"/>
    <w:semiHidden/>
    <w:unhideWhenUsed/>
    <w:rsid w:val="00756295"/>
    <w:rPr>
      <w:color w:val="9EA2A2" w:themeColor="followedHyperlink"/>
      <w:u w:val="single"/>
    </w:rPr>
  </w:style>
  <w:style w:type="paragraph" w:styleId="Underrubrik">
    <w:name w:val="Subtitle"/>
    <w:basedOn w:val="Normal"/>
    <w:next w:val="Normal"/>
    <w:link w:val="UnderrubrikChar"/>
    <w:qFormat/>
    <w:rsid w:val="001C4D1B"/>
    <w:pPr>
      <w:numPr>
        <w:ilvl w:val="1"/>
      </w:numPr>
      <w:spacing w:before="120" w:after="0"/>
      <w:ind w:left="992"/>
    </w:pPr>
    <w:rPr>
      <w:rFonts w:ascii="Calibri" w:eastAsiaTheme="minorEastAsia" w:hAnsi="Calibri" w:cstheme="minorBidi"/>
      <w:b/>
      <w:szCs w:val="22"/>
    </w:rPr>
  </w:style>
  <w:style w:type="character" w:customStyle="1" w:styleId="UnderrubrikChar">
    <w:name w:val="Underrubrik Char"/>
    <w:basedOn w:val="Standardstycketeckensnitt"/>
    <w:link w:val="Underrubrik"/>
    <w:rsid w:val="001C4D1B"/>
    <w:rPr>
      <w:rFonts w:ascii="Calibri" w:eastAsiaTheme="minorEastAsia" w:hAnsi="Calibri" w:cstheme="minorBidi"/>
      <w:b/>
      <w:sz w:val="24"/>
      <w:szCs w:val="22"/>
    </w:rPr>
  </w:style>
  <w:style w:type="paragraph" w:customStyle="1" w:styleId="Formatmall2">
    <w:name w:val="Formatmall2"/>
    <w:basedOn w:val="Normal"/>
    <w:qFormat/>
    <w:rsid w:val="006A7D76"/>
    <w:pPr>
      <w:numPr>
        <w:numId w:val="2"/>
      </w:numPr>
      <w:tabs>
        <w:tab w:val="left" w:pos="1349"/>
      </w:tabs>
      <w:overflowPunct w:val="0"/>
      <w:autoSpaceDE w:val="0"/>
      <w:autoSpaceDN w:val="0"/>
      <w:adjustRightInd w:val="0"/>
      <w:spacing w:after="80"/>
      <w:textAlignment w:val="baseline"/>
    </w:pPr>
    <w:rPr>
      <w:szCs w:val="20"/>
    </w:rPr>
  </w:style>
  <w:style w:type="character" w:styleId="Kommentarsreferens">
    <w:name w:val="annotation reference"/>
    <w:basedOn w:val="Standardstycketeckensnitt"/>
    <w:uiPriority w:val="99"/>
    <w:semiHidden/>
    <w:unhideWhenUsed/>
    <w:rsid w:val="00D009FB"/>
    <w:rPr>
      <w:sz w:val="16"/>
      <w:szCs w:val="16"/>
    </w:rPr>
  </w:style>
  <w:style w:type="paragraph" w:styleId="Kommentarer">
    <w:name w:val="annotation text"/>
    <w:basedOn w:val="Normal"/>
    <w:link w:val="KommentarerChar"/>
    <w:uiPriority w:val="99"/>
    <w:unhideWhenUsed/>
    <w:rsid w:val="00D009FB"/>
    <w:pPr>
      <w:spacing w:line="240" w:lineRule="auto"/>
    </w:pPr>
    <w:rPr>
      <w:sz w:val="20"/>
      <w:szCs w:val="20"/>
    </w:rPr>
  </w:style>
  <w:style w:type="character" w:customStyle="1" w:styleId="KommentarerChar">
    <w:name w:val="Kommentarer Char"/>
    <w:basedOn w:val="Standardstycketeckensnitt"/>
    <w:link w:val="Kommentarer"/>
    <w:uiPriority w:val="99"/>
    <w:rsid w:val="00D009FB"/>
  </w:style>
  <w:style w:type="paragraph" w:styleId="Kommentarsmne">
    <w:name w:val="annotation subject"/>
    <w:basedOn w:val="Kommentarer"/>
    <w:next w:val="Kommentarer"/>
    <w:link w:val="KommentarsmneChar"/>
    <w:uiPriority w:val="99"/>
    <w:semiHidden/>
    <w:unhideWhenUsed/>
    <w:rsid w:val="00D009FB"/>
    <w:rPr>
      <w:b/>
      <w:bCs/>
    </w:rPr>
  </w:style>
  <w:style w:type="character" w:customStyle="1" w:styleId="KommentarsmneChar">
    <w:name w:val="Kommentarsämne Char"/>
    <w:basedOn w:val="KommentarerChar"/>
    <w:link w:val="Kommentarsmne"/>
    <w:uiPriority w:val="99"/>
    <w:semiHidden/>
    <w:rsid w:val="00D009FB"/>
    <w:rPr>
      <w:b/>
      <w:bCs/>
    </w:rPr>
  </w:style>
  <w:style w:type="character" w:styleId="Olstomnmnande">
    <w:name w:val="Unresolved Mention"/>
    <w:basedOn w:val="Standardstycketeckensnitt"/>
    <w:uiPriority w:val="99"/>
    <w:semiHidden/>
    <w:unhideWhenUsed/>
    <w:rsid w:val="000B7F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as.vgregion.se/vardgivare/laboratoriemedicin/provtagningsanvisningar2/klinisk-mikrobiologi/urinodling/" TargetMode="External" Id="rId13"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18" /><Relationship Type="http://schemas.openxmlformats.org/officeDocument/2006/relationships/fontTable" Target="fontTable.xml" Id="rId26" /><Relationship Type="http://schemas.openxmlformats.org/officeDocument/2006/relationships/header" Target="head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103/SURROGATE/Kateterisering%20av%20urinbl%c3%a5sa%20hos%20barn%20och%20vuxna%20vid%20S%c3%84S.pdf" TargetMode="External" Id="rId12" /><Relationship Type="http://schemas.openxmlformats.org/officeDocument/2006/relationships/hyperlink" Target="https://sas.vgregion.se/vardgivare/laboratoriemedicin/provtagningsanvisningar2/klinisk-mikrobiologi/urinodling/" TargetMode="External" Id="rId17" /><Relationship Type="http://schemas.openxmlformats.org/officeDocument/2006/relationships/footer" Target="footer3.xml" Id="rId25" /><Relationship Type="http://schemas.openxmlformats.org/officeDocument/2006/relationships/hyperlink" Target="https://mellanarkiv-offentlig.vgregion.se/alfresco/s/archive/stream/public/v1/source/available/sofia/sas9642-738863596-103/surrogate/Kateterisering%20av%20urinbl%c3%a5sa%20hos%20barn%20och%20vuxna%20vid%20S%c3%84S.pdf" TargetMode="External" Id="rId16"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24" /><Relationship Type="http://schemas.openxmlformats.org/officeDocument/2006/relationships/hyperlink" Target="http://www.vardhandboken.se/katetrar-sonder-och-dran/kateterisering-av-urinblasa/oversikt/" TargetMode="External" Id="rId15" /><Relationship Type="http://schemas.openxmlformats.org/officeDocument/2006/relationships/footer" Target="footer2.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03/SURROGATE/Kateterisering%20av%20urinbl%c3%a5sa%20hos%20barn%20och%20vuxna%20vid%20S%c3%84S.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14" /><Relationship Type="http://schemas.openxmlformats.org/officeDocument/2006/relationships/footer" Target="footer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166</TotalTime>
  <Pages>10</Pages>
  <Words>1791</Words>
  <Characters>16123</Characters>
  <Application>Microsoft Office Word</Application>
  <DocSecurity>0</DocSecurity>
  <Lines>134</Lines>
  <Paragraphs>35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17879</CharactersWithSpaces>
  <SharedDoc>false</SharedDoc>
  <HyperlinkBase/>
  <HLinks>
    <vt:vector size="288" baseType="variant">
      <vt:variant>
        <vt:i4>3735597</vt:i4>
      </vt:variant>
      <vt:variant>
        <vt:i4>234</vt:i4>
      </vt:variant>
      <vt:variant>
        <vt:i4>0</vt:i4>
      </vt:variant>
      <vt:variant>
        <vt:i4>5</vt:i4>
      </vt:variant>
      <vt:variant>
        <vt:lpwstr>https://mellanarkiv-offentlig.vgregion.se/alfresco/s/archive/stream/public/v1/source/available/SOFIA/SAS9642-738863596-447/SURROGATE/Urinv%c3%a4gsinfektion hos vuxna patienter%2c standardv%c3%a5rdplan vid behandling.pdf</vt:lpwstr>
      </vt:variant>
      <vt:variant>
        <vt:lpwstr/>
      </vt:variant>
      <vt:variant>
        <vt:i4>76</vt:i4>
      </vt:variant>
      <vt:variant>
        <vt:i4>231</vt:i4>
      </vt:variant>
      <vt:variant>
        <vt:i4>0</vt:i4>
      </vt:variant>
      <vt:variant>
        <vt:i4>5</vt:i4>
      </vt:variant>
      <vt:variant>
        <vt:lpwstr>https://mellanarkiv-offentlig.vgregion.se/alfresco/s/archive/stream/public/v1/source/available/SOFIA/SAS9642-738863596-103/SURROGATE/Kateterisering av urinbl%c3%a5sa hos barn och vuxna vid S%c3%84S.pdf</vt:lpwstr>
      </vt:variant>
      <vt:variant>
        <vt:lpwstr/>
      </vt:variant>
      <vt:variant>
        <vt:i4>4456625</vt:i4>
      </vt:variant>
      <vt:variant>
        <vt:i4>228</vt:i4>
      </vt:variant>
      <vt:variant>
        <vt:i4>0</vt:i4>
      </vt:variant>
      <vt:variant>
        <vt:i4>5</vt:i4>
      </vt:variant>
      <vt:variant>
        <vt:lpwstr/>
      </vt:variant>
      <vt:variant>
        <vt:lpwstr>_2._Diagnostisera,_förebygg</vt:lpwstr>
      </vt:variant>
      <vt:variant>
        <vt:i4>4456625</vt:i4>
      </vt:variant>
      <vt:variant>
        <vt:i4>225</vt:i4>
      </vt:variant>
      <vt:variant>
        <vt:i4>0</vt:i4>
      </vt:variant>
      <vt:variant>
        <vt:i4>5</vt:i4>
      </vt:variant>
      <vt:variant>
        <vt:lpwstr/>
      </vt:variant>
      <vt:variant>
        <vt:lpwstr>_2._Diagnostisera,_förebygg</vt:lpwstr>
      </vt:variant>
      <vt:variant>
        <vt:i4>4456625</vt:i4>
      </vt:variant>
      <vt:variant>
        <vt:i4>222</vt:i4>
      </vt:variant>
      <vt:variant>
        <vt:i4>0</vt:i4>
      </vt:variant>
      <vt:variant>
        <vt:i4>5</vt:i4>
      </vt:variant>
      <vt:variant>
        <vt:lpwstr/>
      </vt:variant>
      <vt:variant>
        <vt:lpwstr>_2._Diagnostisera,_förebygg</vt:lpwstr>
      </vt:variant>
      <vt:variant>
        <vt:i4>4456625</vt:i4>
      </vt:variant>
      <vt:variant>
        <vt:i4>219</vt:i4>
      </vt:variant>
      <vt:variant>
        <vt:i4>0</vt:i4>
      </vt:variant>
      <vt:variant>
        <vt:i4>5</vt:i4>
      </vt:variant>
      <vt:variant>
        <vt:lpwstr/>
      </vt:variant>
      <vt:variant>
        <vt:lpwstr>_2._Diagnostisera,_förebygg</vt:lpwstr>
      </vt:variant>
      <vt:variant>
        <vt:i4>4718719</vt:i4>
      </vt:variant>
      <vt:variant>
        <vt:i4>216</vt:i4>
      </vt:variant>
      <vt:variant>
        <vt:i4>0</vt:i4>
      </vt:variant>
      <vt:variant>
        <vt:i4>5</vt:i4>
      </vt:variant>
      <vt:variant>
        <vt:lpwstr/>
      </vt:variant>
      <vt:variant>
        <vt:lpwstr>_1._Identifiera_riskpatienter</vt:lpwstr>
      </vt:variant>
      <vt:variant>
        <vt:i4>4718719</vt:i4>
      </vt:variant>
      <vt:variant>
        <vt:i4>213</vt:i4>
      </vt:variant>
      <vt:variant>
        <vt:i4>0</vt:i4>
      </vt:variant>
      <vt:variant>
        <vt:i4>5</vt:i4>
      </vt:variant>
      <vt:variant>
        <vt:lpwstr/>
      </vt:variant>
      <vt:variant>
        <vt:lpwstr>_1._Identifiera_riskpatienter</vt:lpwstr>
      </vt:variant>
      <vt:variant>
        <vt:i4>3735597</vt:i4>
      </vt:variant>
      <vt:variant>
        <vt:i4>210</vt:i4>
      </vt:variant>
      <vt:variant>
        <vt:i4>0</vt:i4>
      </vt:variant>
      <vt:variant>
        <vt:i4>5</vt:i4>
      </vt:variant>
      <vt:variant>
        <vt:lpwstr>https://mellanarkiv-offentlig.vgregion.se/alfresco/s/archive/stream/public/v1/source/available/sofia/sas9642-738863596-447/surrogate/Urinv%c3%a4gsinfektion hos vuxna patienter%2c standardv%c3%a5rdplan vid behandling.pdf</vt:lpwstr>
      </vt:variant>
      <vt:variant>
        <vt:lpwstr/>
      </vt:variant>
      <vt:variant>
        <vt:i4>2752554</vt:i4>
      </vt:variant>
      <vt:variant>
        <vt:i4>207</vt:i4>
      </vt:variant>
      <vt:variant>
        <vt:i4>0</vt:i4>
      </vt:variant>
      <vt:variant>
        <vt:i4>5</vt:i4>
      </vt:variant>
      <vt:variant>
        <vt:lpwstr>https://sas.vgregion.se/vardgivare/laboratoriemedicin/provtagningsanvisningar2/klinisk-mikrobiologi/urinodling/</vt:lpwstr>
      </vt:variant>
      <vt:variant>
        <vt:lpwstr/>
      </vt:variant>
      <vt:variant>
        <vt:i4>76</vt:i4>
      </vt:variant>
      <vt:variant>
        <vt:i4>204</vt:i4>
      </vt:variant>
      <vt:variant>
        <vt:i4>0</vt:i4>
      </vt:variant>
      <vt:variant>
        <vt:i4>5</vt:i4>
      </vt:variant>
      <vt:variant>
        <vt:lpwstr>https://mellanarkiv-offentlig.vgregion.se/alfresco/s/archive/stream/public/v1/source/available/sofia/sas9642-738863596-103/surrogate/Kateterisering av urinbl%c3%a5sa hos barn och vuxna vid S%c3%84S.pdf</vt:lpwstr>
      </vt:variant>
      <vt:variant>
        <vt:lpwstr/>
      </vt:variant>
      <vt:variant>
        <vt:i4>8323192</vt:i4>
      </vt:variant>
      <vt:variant>
        <vt:i4>201</vt:i4>
      </vt:variant>
      <vt:variant>
        <vt:i4>0</vt:i4>
      </vt:variant>
      <vt:variant>
        <vt:i4>5</vt:i4>
      </vt:variant>
      <vt:variant>
        <vt:lpwstr>http://www.vardhandboken.se/katetrar-sonder-och-dran/kateterisering-av-urinblasa/oversikt/</vt:lpwstr>
      </vt:variant>
      <vt:variant>
        <vt:lpwstr/>
      </vt:variant>
      <vt:variant>
        <vt:i4>3735597</vt:i4>
      </vt:variant>
      <vt:variant>
        <vt:i4>198</vt:i4>
      </vt:variant>
      <vt:variant>
        <vt:i4>0</vt:i4>
      </vt:variant>
      <vt:variant>
        <vt:i4>5</vt:i4>
      </vt:variant>
      <vt:variant>
        <vt:lpwstr>https://mellanarkiv-offentlig.vgregion.se/alfresco/s/archive/stream/public/v1/source/available/SOFIA/SAS9642-738863596-447/SURROGATE/Urinv%c3%a4gsinfektion hos vuxna patienter%2c standardv%c3%a5rdplan vid behandling.pdf</vt:lpwstr>
      </vt:variant>
      <vt:variant>
        <vt:lpwstr/>
      </vt:variant>
      <vt:variant>
        <vt:i4>2752554</vt:i4>
      </vt:variant>
      <vt:variant>
        <vt:i4>195</vt:i4>
      </vt:variant>
      <vt:variant>
        <vt:i4>0</vt:i4>
      </vt:variant>
      <vt:variant>
        <vt:i4>5</vt:i4>
      </vt:variant>
      <vt:variant>
        <vt:lpwstr>https://sas.vgregion.se/vardgivare/laboratoriemedicin/provtagningsanvisningar2/klinisk-mikrobiologi/urinodling/</vt:lpwstr>
      </vt:variant>
      <vt:variant>
        <vt:lpwstr/>
      </vt:variant>
      <vt:variant>
        <vt:i4>4718719</vt:i4>
      </vt:variant>
      <vt:variant>
        <vt:i4>192</vt:i4>
      </vt:variant>
      <vt:variant>
        <vt:i4>0</vt:i4>
      </vt:variant>
      <vt:variant>
        <vt:i4>5</vt:i4>
      </vt:variant>
      <vt:variant>
        <vt:lpwstr/>
      </vt:variant>
      <vt:variant>
        <vt:lpwstr>_1._Identifiera_riskpatienter</vt:lpwstr>
      </vt:variant>
      <vt:variant>
        <vt:i4>76</vt:i4>
      </vt:variant>
      <vt:variant>
        <vt:i4>189</vt:i4>
      </vt:variant>
      <vt:variant>
        <vt:i4>0</vt:i4>
      </vt:variant>
      <vt:variant>
        <vt:i4>5</vt:i4>
      </vt:variant>
      <vt:variant>
        <vt:lpwstr>https://mellanarkiv-offentlig.vgregion.se/alfresco/s/archive/stream/public/v1/source/available/SOFIA/SAS9642-738863596-103/SURROGATE/Kateterisering av urinbl%c3%a5sa hos barn och vuxna vid S%c3%84S.pdf</vt:lpwstr>
      </vt:variant>
      <vt:variant>
        <vt:lpwstr/>
      </vt:variant>
      <vt:variant>
        <vt:i4>7929973</vt:i4>
      </vt:variant>
      <vt:variant>
        <vt:i4>186</vt:i4>
      </vt:variant>
      <vt:variant>
        <vt:i4>0</vt:i4>
      </vt:variant>
      <vt:variant>
        <vt:i4>5</vt:i4>
      </vt:variant>
      <vt:variant>
        <vt:lpwstr/>
      </vt:variant>
      <vt:variant>
        <vt:lpwstr>_6._Dokumentation</vt:lpwstr>
      </vt:variant>
      <vt:variant>
        <vt:i4>4718719</vt:i4>
      </vt:variant>
      <vt:variant>
        <vt:i4>183</vt:i4>
      </vt:variant>
      <vt:variant>
        <vt:i4>0</vt:i4>
      </vt:variant>
      <vt:variant>
        <vt:i4>5</vt:i4>
      </vt:variant>
      <vt:variant>
        <vt:lpwstr/>
      </vt:variant>
      <vt:variant>
        <vt:lpwstr>_1._Identifiera_riskpatienter</vt:lpwstr>
      </vt:variant>
      <vt:variant>
        <vt:i4>1835060</vt:i4>
      </vt:variant>
      <vt:variant>
        <vt:i4>176</vt:i4>
      </vt:variant>
      <vt:variant>
        <vt:i4>0</vt:i4>
      </vt:variant>
      <vt:variant>
        <vt:i4>5</vt:i4>
      </vt:variant>
      <vt:variant>
        <vt:lpwstr/>
      </vt:variant>
      <vt:variant>
        <vt:lpwstr>_Toc160703598</vt:lpwstr>
      </vt:variant>
      <vt:variant>
        <vt:i4>1835060</vt:i4>
      </vt:variant>
      <vt:variant>
        <vt:i4>170</vt:i4>
      </vt:variant>
      <vt:variant>
        <vt:i4>0</vt:i4>
      </vt:variant>
      <vt:variant>
        <vt:i4>5</vt:i4>
      </vt:variant>
      <vt:variant>
        <vt:lpwstr/>
      </vt:variant>
      <vt:variant>
        <vt:lpwstr>_Toc160703597</vt:lpwstr>
      </vt:variant>
      <vt:variant>
        <vt:i4>1835060</vt:i4>
      </vt:variant>
      <vt:variant>
        <vt:i4>164</vt:i4>
      </vt:variant>
      <vt:variant>
        <vt:i4>0</vt:i4>
      </vt:variant>
      <vt:variant>
        <vt:i4>5</vt:i4>
      </vt:variant>
      <vt:variant>
        <vt:lpwstr/>
      </vt:variant>
      <vt:variant>
        <vt:lpwstr>_Toc160703596</vt:lpwstr>
      </vt:variant>
      <vt:variant>
        <vt:i4>1835060</vt:i4>
      </vt:variant>
      <vt:variant>
        <vt:i4>158</vt:i4>
      </vt:variant>
      <vt:variant>
        <vt:i4>0</vt:i4>
      </vt:variant>
      <vt:variant>
        <vt:i4>5</vt:i4>
      </vt:variant>
      <vt:variant>
        <vt:lpwstr/>
      </vt:variant>
      <vt:variant>
        <vt:lpwstr>_Toc160703595</vt:lpwstr>
      </vt:variant>
      <vt:variant>
        <vt:i4>1835060</vt:i4>
      </vt:variant>
      <vt:variant>
        <vt:i4>152</vt:i4>
      </vt:variant>
      <vt:variant>
        <vt:i4>0</vt:i4>
      </vt:variant>
      <vt:variant>
        <vt:i4>5</vt:i4>
      </vt:variant>
      <vt:variant>
        <vt:lpwstr/>
      </vt:variant>
      <vt:variant>
        <vt:lpwstr>_Toc160703594</vt:lpwstr>
      </vt:variant>
      <vt:variant>
        <vt:i4>1835060</vt:i4>
      </vt:variant>
      <vt:variant>
        <vt:i4>146</vt:i4>
      </vt:variant>
      <vt:variant>
        <vt:i4>0</vt:i4>
      </vt:variant>
      <vt:variant>
        <vt:i4>5</vt:i4>
      </vt:variant>
      <vt:variant>
        <vt:lpwstr/>
      </vt:variant>
      <vt:variant>
        <vt:lpwstr>_Toc160703593</vt:lpwstr>
      </vt:variant>
      <vt:variant>
        <vt:i4>1835060</vt:i4>
      </vt:variant>
      <vt:variant>
        <vt:i4>140</vt:i4>
      </vt:variant>
      <vt:variant>
        <vt:i4>0</vt:i4>
      </vt:variant>
      <vt:variant>
        <vt:i4>5</vt:i4>
      </vt:variant>
      <vt:variant>
        <vt:lpwstr/>
      </vt:variant>
      <vt:variant>
        <vt:lpwstr>_Toc160703592</vt:lpwstr>
      </vt:variant>
      <vt:variant>
        <vt:i4>1835060</vt:i4>
      </vt:variant>
      <vt:variant>
        <vt:i4>134</vt:i4>
      </vt:variant>
      <vt:variant>
        <vt:i4>0</vt:i4>
      </vt:variant>
      <vt:variant>
        <vt:i4>5</vt:i4>
      </vt:variant>
      <vt:variant>
        <vt:lpwstr/>
      </vt:variant>
      <vt:variant>
        <vt:lpwstr>_Toc160703591</vt:lpwstr>
      </vt:variant>
      <vt:variant>
        <vt:i4>1835060</vt:i4>
      </vt:variant>
      <vt:variant>
        <vt:i4>128</vt:i4>
      </vt:variant>
      <vt:variant>
        <vt:i4>0</vt:i4>
      </vt:variant>
      <vt:variant>
        <vt:i4>5</vt:i4>
      </vt:variant>
      <vt:variant>
        <vt:lpwstr/>
      </vt:variant>
      <vt:variant>
        <vt:lpwstr>_Toc160703590</vt:lpwstr>
      </vt:variant>
      <vt:variant>
        <vt:i4>1900596</vt:i4>
      </vt:variant>
      <vt:variant>
        <vt:i4>122</vt:i4>
      </vt:variant>
      <vt:variant>
        <vt:i4>0</vt:i4>
      </vt:variant>
      <vt:variant>
        <vt:i4>5</vt:i4>
      </vt:variant>
      <vt:variant>
        <vt:lpwstr/>
      </vt:variant>
      <vt:variant>
        <vt:lpwstr>_Toc160703589</vt:lpwstr>
      </vt:variant>
      <vt:variant>
        <vt:i4>1900596</vt:i4>
      </vt:variant>
      <vt:variant>
        <vt:i4>116</vt:i4>
      </vt:variant>
      <vt:variant>
        <vt:i4>0</vt:i4>
      </vt:variant>
      <vt:variant>
        <vt:i4>5</vt:i4>
      </vt:variant>
      <vt:variant>
        <vt:lpwstr/>
      </vt:variant>
      <vt:variant>
        <vt:lpwstr>_Toc160703588</vt:lpwstr>
      </vt:variant>
      <vt:variant>
        <vt:i4>1900596</vt:i4>
      </vt:variant>
      <vt:variant>
        <vt:i4>110</vt:i4>
      </vt:variant>
      <vt:variant>
        <vt:i4>0</vt:i4>
      </vt:variant>
      <vt:variant>
        <vt:i4>5</vt:i4>
      </vt:variant>
      <vt:variant>
        <vt:lpwstr/>
      </vt:variant>
      <vt:variant>
        <vt:lpwstr>_Toc160703587</vt:lpwstr>
      </vt:variant>
      <vt:variant>
        <vt:i4>1900596</vt:i4>
      </vt:variant>
      <vt:variant>
        <vt:i4>104</vt:i4>
      </vt:variant>
      <vt:variant>
        <vt:i4>0</vt:i4>
      </vt:variant>
      <vt:variant>
        <vt:i4>5</vt:i4>
      </vt:variant>
      <vt:variant>
        <vt:lpwstr/>
      </vt:variant>
      <vt:variant>
        <vt:lpwstr>_Toc160703586</vt:lpwstr>
      </vt:variant>
      <vt:variant>
        <vt:i4>1900596</vt:i4>
      </vt:variant>
      <vt:variant>
        <vt:i4>98</vt:i4>
      </vt:variant>
      <vt:variant>
        <vt:i4>0</vt:i4>
      </vt:variant>
      <vt:variant>
        <vt:i4>5</vt:i4>
      </vt:variant>
      <vt:variant>
        <vt:lpwstr/>
      </vt:variant>
      <vt:variant>
        <vt:lpwstr>_Toc160703585</vt:lpwstr>
      </vt:variant>
      <vt:variant>
        <vt:i4>1900596</vt:i4>
      </vt:variant>
      <vt:variant>
        <vt:i4>92</vt:i4>
      </vt:variant>
      <vt:variant>
        <vt:i4>0</vt:i4>
      </vt:variant>
      <vt:variant>
        <vt:i4>5</vt:i4>
      </vt:variant>
      <vt:variant>
        <vt:lpwstr/>
      </vt:variant>
      <vt:variant>
        <vt:lpwstr>_Toc160703584</vt:lpwstr>
      </vt:variant>
      <vt:variant>
        <vt:i4>1900596</vt:i4>
      </vt:variant>
      <vt:variant>
        <vt:i4>86</vt:i4>
      </vt:variant>
      <vt:variant>
        <vt:i4>0</vt:i4>
      </vt:variant>
      <vt:variant>
        <vt:i4>5</vt:i4>
      </vt:variant>
      <vt:variant>
        <vt:lpwstr/>
      </vt:variant>
      <vt:variant>
        <vt:lpwstr>_Toc160703583</vt:lpwstr>
      </vt:variant>
      <vt:variant>
        <vt:i4>1900596</vt:i4>
      </vt:variant>
      <vt:variant>
        <vt:i4>80</vt:i4>
      </vt:variant>
      <vt:variant>
        <vt:i4>0</vt:i4>
      </vt:variant>
      <vt:variant>
        <vt:i4>5</vt:i4>
      </vt:variant>
      <vt:variant>
        <vt:lpwstr/>
      </vt:variant>
      <vt:variant>
        <vt:lpwstr>_Toc160703582</vt:lpwstr>
      </vt:variant>
      <vt:variant>
        <vt:i4>1900596</vt:i4>
      </vt:variant>
      <vt:variant>
        <vt:i4>74</vt:i4>
      </vt:variant>
      <vt:variant>
        <vt:i4>0</vt:i4>
      </vt:variant>
      <vt:variant>
        <vt:i4>5</vt:i4>
      </vt:variant>
      <vt:variant>
        <vt:lpwstr/>
      </vt:variant>
      <vt:variant>
        <vt:lpwstr>_Toc160703581</vt:lpwstr>
      </vt:variant>
      <vt:variant>
        <vt:i4>1900596</vt:i4>
      </vt:variant>
      <vt:variant>
        <vt:i4>68</vt:i4>
      </vt:variant>
      <vt:variant>
        <vt:i4>0</vt:i4>
      </vt:variant>
      <vt:variant>
        <vt:i4>5</vt:i4>
      </vt:variant>
      <vt:variant>
        <vt:lpwstr/>
      </vt:variant>
      <vt:variant>
        <vt:lpwstr>_Toc160703580</vt:lpwstr>
      </vt:variant>
      <vt:variant>
        <vt:i4>1179700</vt:i4>
      </vt:variant>
      <vt:variant>
        <vt:i4>62</vt:i4>
      </vt:variant>
      <vt:variant>
        <vt:i4>0</vt:i4>
      </vt:variant>
      <vt:variant>
        <vt:i4>5</vt:i4>
      </vt:variant>
      <vt:variant>
        <vt:lpwstr/>
      </vt:variant>
      <vt:variant>
        <vt:lpwstr>_Toc160703579</vt:lpwstr>
      </vt:variant>
      <vt:variant>
        <vt:i4>1179700</vt:i4>
      </vt:variant>
      <vt:variant>
        <vt:i4>56</vt:i4>
      </vt:variant>
      <vt:variant>
        <vt:i4>0</vt:i4>
      </vt:variant>
      <vt:variant>
        <vt:i4>5</vt:i4>
      </vt:variant>
      <vt:variant>
        <vt:lpwstr/>
      </vt:variant>
      <vt:variant>
        <vt:lpwstr>_Toc160703578</vt:lpwstr>
      </vt:variant>
      <vt:variant>
        <vt:i4>1179700</vt:i4>
      </vt:variant>
      <vt:variant>
        <vt:i4>50</vt:i4>
      </vt:variant>
      <vt:variant>
        <vt:i4>0</vt:i4>
      </vt:variant>
      <vt:variant>
        <vt:i4>5</vt:i4>
      </vt:variant>
      <vt:variant>
        <vt:lpwstr/>
      </vt:variant>
      <vt:variant>
        <vt:lpwstr>_Toc160703577</vt:lpwstr>
      </vt:variant>
      <vt:variant>
        <vt:i4>1179700</vt:i4>
      </vt:variant>
      <vt:variant>
        <vt:i4>44</vt:i4>
      </vt:variant>
      <vt:variant>
        <vt:i4>0</vt:i4>
      </vt:variant>
      <vt:variant>
        <vt:i4>5</vt:i4>
      </vt:variant>
      <vt:variant>
        <vt:lpwstr/>
      </vt:variant>
      <vt:variant>
        <vt:lpwstr>_Toc160703576</vt:lpwstr>
      </vt:variant>
      <vt:variant>
        <vt:i4>1179700</vt:i4>
      </vt:variant>
      <vt:variant>
        <vt:i4>38</vt:i4>
      </vt:variant>
      <vt:variant>
        <vt:i4>0</vt:i4>
      </vt:variant>
      <vt:variant>
        <vt:i4>5</vt:i4>
      </vt:variant>
      <vt:variant>
        <vt:lpwstr/>
      </vt:variant>
      <vt:variant>
        <vt:lpwstr>_Toc160703575</vt:lpwstr>
      </vt:variant>
      <vt:variant>
        <vt:i4>1179700</vt:i4>
      </vt:variant>
      <vt:variant>
        <vt:i4>32</vt:i4>
      </vt:variant>
      <vt:variant>
        <vt:i4>0</vt:i4>
      </vt:variant>
      <vt:variant>
        <vt:i4>5</vt:i4>
      </vt:variant>
      <vt:variant>
        <vt:lpwstr/>
      </vt:variant>
      <vt:variant>
        <vt:lpwstr>_Toc160703574</vt:lpwstr>
      </vt:variant>
      <vt:variant>
        <vt:i4>1179700</vt:i4>
      </vt:variant>
      <vt:variant>
        <vt:i4>26</vt:i4>
      </vt:variant>
      <vt:variant>
        <vt:i4>0</vt:i4>
      </vt:variant>
      <vt:variant>
        <vt:i4>5</vt:i4>
      </vt:variant>
      <vt:variant>
        <vt:lpwstr/>
      </vt:variant>
      <vt:variant>
        <vt:lpwstr>_Toc160703573</vt:lpwstr>
      </vt:variant>
      <vt:variant>
        <vt:i4>1179700</vt:i4>
      </vt:variant>
      <vt:variant>
        <vt:i4>20</vt:i4>
      </vt:variant>
      <vt:variant>
        <vt:i4>0</vt:i4>
      </vt:variant>
      <vt:variant>
        <vt:i4>5</vt:i4>
      </vt:variant>
      <vt:variant>
        <vt:lpwstr/>
      </vt:variant>
      <vt:variant>
        <vt:lpwstr>_Toc160703572</vt:lpwstr>
      </vt:variant>
      <vt:variant>
        <vt:i4>1179700</vt:i4>
      </vt:variant>
      <vt:variant>
        <vt:i4>14</vt:i4>
      </vt:variant>
      <vt:variant>
        <vt:i4>0</vt:i4>
      </vt:variant>
      <vt:variant>
        <vt:i4>5</vt:i4>
      </vt:variant>
      <vt:variant>
        <vt:lpwstr/>
      </vt:variant>
      <vt:variant>
        <vt:lpwstr>_Toc160703571</vt:lpwstr>
      </vt:variant>
      <vt:variant>
        <vt:i4>1179700</vt:i4>
      </vt:variant>
      <vt:variant>
        <vt:i4>8</vt:i4>
      </vt:variant>
      <vt:variant>
        <vt:i4>0</vt:i4>
      </vt:variant>
      <vt:variant>
        <vt:i4>5</vt:i4>
      </vt:variant>
      <vt:variant>
        <vt:lpwstr/>
      </vt:variant>
      <vt:variant>
        <vt:lpwstr>_Toc160703570</vt:lpwstr>
      </vt:variant>
      <vt:variant>
        <vt:i4>1245236</vt:i4>
      </vt:variant>
      <vt:variant>
        <vt:i4>2</vt:i4>
      </vt:variant>
      <vt:variant>
        <vt:i4>0</vt:i4>
      </vt:variant>
      <vt:variant>
        <vt:i4>5</vt:i4>
      </vt:variant>
      <vt:variant>
        <vt:lpwstr/>
      </vt:variant>
      <vt:variant>
        <vt:lpwstr>_Toc160703569</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Urinvägsinfektion - Förebygga och utreda vårdrelaterad UVI (VUVI) hos vuxna</dc:title>
  <dc:subject/>
  <dc:creator>patrik.jens.johansson@vgregion.se</dc:creator>
  <keywords/>
  <lastModifiedBy>Anders Bengtsson Lundqvist</lastModifiedBy>
  <revision>85</revision>
  <lastPrinted>2016-03-31T19:56:00.0000000Z</lastPrinted>
  <dcterms:created xsi:type="dcterms:W3CDTF">2022-03-28T14:26:00.0000000Z</dcterms:created>
  <dcterms:modified xsi:type="dcterms:W3CDTF">2026-01-30T15:10:00.0000000Z</dcterms:modified>
</coreProperties>
</file>