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B58E56" w14:textId="77777777" w:rsidR="00AB294F" w:rsidRDefault="00AB294F" w:rsidP="00AB294F">
      <w:pPr>
        <w:pStyle w:val="Rubrik1"/>
      </w:pPr>
      <w:r>
        <w:t>Ulcerös kolit, akut svårt skov. Handläggning vid SÄS</w:t>
      </w:r>
    </w:p>
    <w:p w14:paraId="11223E7B" w14:textId="77777777" w:rsidR="00AB294F" w:rsidRDefault="00AB294F" w:rsidP="00AB294F">
      <w:pPr>
        <w:pStyle w:val="Rubrik2"/>
      </w:pPr>
      <w:bookmarkStart w:id="0" w:name="_Toc164928921"/>
      <w:r>
        <w:t>Sammanfattning</w:t>
      </w:r>
      <w:bookmarkEnd w:id="0"/>
    </w:p>
    <w:p w14:paraId="69C3A1DD" w14:textId="77777777" w:rsidR="00AB294F" w:rsidRDefault="00AB294F" w:rsidP="00AB294F">
      <w:r>
        <w:t>Riktlinjen har tagits fram för att handläggningen av patienter med svårt skov av ulcerös kolit ska ske på ett säkert sätt. Det är viktigt att patienterna handläggs i enlighet med nationella och internationella riktlinjer [1, 2].</w:t>
      </w:r>
    </w:p>
    <w:p w14:paraId="1125896F" w14:textId="6582F82D" w:rsidR="00AB294F" w:rsidRDefault="00AB294F" w:rsidP="00AB294F">
      <w:pPr>
        <w:pStyle w:val="Rubrik2"/>
      </w:pPr>
      <w:bookmarkStart w:id="1" w:name="_Toc164928922"/>
      <w:r>
        <w:t>Förändringar sedan föregående version</w:t>
      </w:r>
      <w:bookmarkEnd w:id="1"/>
    </w:p>
    <w:p w14:paraId="6C77C2EB" w14:textId="632F4EB3" w:rsidR="00AB294F" w:rsidRPr="00AB294F" w:rsidRDefault="50D8FB85" w:rsidP="00AB294F">
      <w:r>
        <w:t>Redaktionella ändringar, giltighetstiden förlängd</w:t>
      </w:r>
      <w:r w:rsidR="002F2954">
        <w:t>!</w:t>
      </w:r>
    </w:p>
    <w:p w14:paraId="68161B3F" w14:textId="16A22570" w:rsidR="00AB294F" w:rsidRPr="00AB294F" w:rsidRDefault="00AB294F" w:rsidP="00AB294F">
      <w:pPr>
        <w:spacing w:before="360" w:after="40"/>
        <w:rPr>
          <w:rFonts w:asciiTheme="majorHAnsi" w:hAnsiTheme="majorHAnsi" w:cstheme="majorHAnsi"/>
          <w:sz w:val="28"/>
          <w:szCs w:val="28"/>
        </w:rPr>
      </w:pPr>
      <w:r w:rsidRPr="00AB294F">
        <w:rPr>
          <w:rFonts w:asciiTheme="majorHAnsi" w:hAnsiTheme="majorHAnsi" w:cstheme="majorHAnsi"/>
          <w:sz w:val="28"/>
          <w:szCs w:val="28"/>
        </w:rPr>
        <w:t>Innehållsförteckning</w:t>
      </w:r>
    </w:p>
    <w:p w14:paraId="56B50C85" w14:textId="0F1D1CA0" w:rsidR="001E537E" w:rsidRDefault="002F2954">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64928921" w:history="1">
        <w:r w:rsidR="001E537E" w:rsidRPr="00FE6B21">
          <w:rPr>
            <w:rStyle w:val="Hyperlnk"/>
            <w:rFonts w:eastAsia="MS Gothic"/>
            <w:noProof/>
          </w:rPr>
          <w:t>Sammanfattning</w:t>
        </w:r>
        <w:r w:rsidR="001E537E">
          <w:rPr>
            <w:noProof/>
            <w:webHidden/>
          </w:rPr>
          <w:tab/>
        </w:r>
        <w:r w:rsidR="001E537E">
          <w:rPr>
            <w:noProof/>
            <w:webHidden/>
          </w:rPr>
          <w:fldChar w:fldCharType="begin"/>
        </w:r>
        <w:r w:rsidR="001E537E">
          <w:rPr>
            <w:noProof/>
            <w:webHidden/>
          </w:rPr>
          <w:instrText xml:space="preserve"> PAGEREF _Toc164928921 \h </w:instrText>
        </w:r>
        <w:r w:rsidR="001E537E">
          <w:rPr>
            <w:noProof/>
            <w:webHidden/>
          </w:rPr>
        </w:r>
        <w:r w:rsidR="001E537E">
          <w:rPr>
            <w:noProof/>
            <w:webHidden/>
          </w:rPr>
          <w:fldChar w:fldCharType="separate"/>
        </w:r>
        <w:r w:rsidR="001E537E">
          <w:rPr>
            <w:noProof/>
            <w:webHidden/>
          </w:rPr>
          <w:t>1</w:t>
        </w:r>
        <w:r w:rsidR="001E537E">
          <w:rPr>
            <w:noProof/>
            <w:webHidden/>
          </w:rPr>
          <w:fldChar w:fldCharType="end"/>
        </w:r>
      </w:hyperlink>
    </w:p>
    <w:p w14:paraId="7AAE1CF6" w14:textId="3BEE26EF"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22" w:history="1">
        <w:r w:rsidRPr="00FE6B2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_Toc164928922 \h </w:instrText>
        </w:r>
        <w:r>
          <w:rPr>
            <w:noProof/>
            <w:webHidden/>
          </w:rPr>
        </w:r>
        <w:r>
          <w:rPr>
            <w:noProof/>
            <w:webHidden/>
          </w:rPr>
          <w:fldChar w:fldCharType="separate"/>
        </w:r>
        <w:r>
          <w:rPr>
            <w:noProof/>
            <w:webHidden/>
          </w:rPr>
          <w:t>1</w:t>
        </w:r>
        <w:r>
          <w:rPr>
            <w:noProof/>
            <w:webHidden/>
          </w:rPr>
          <w:fldChar w:fldCharType="end"/>
        </w:r>
      </w:hyperlink>
    </w:p>
    <w:p w14:paraId="0499F09F" w14:textId="0688ACF6"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23" w:history="1">
        <w:r w:rsidRPr="00FE6B21">
          <w:rPr>
            <w:rStyle w:val="Hyperlnk"/>
            <w:rFonts w:eastAsia="MS Gothic"/>
            <w:noProof/>
          </w:rPr>
          <w:t>Bakgrund</w:t>
        </w:r>
        <w:r>
          <w:rPr>
            <w:noProof/>
            <w:webHidden/>
          </w:rPr>
          <w:tab/>
        </w:r>
        <w:r>
          <w:rPr>
            <w:noProof/>
            <w:webHidden/>
          </w:rPr>
          <w:fldChar w:fldCharType="begin"/>
        </w:r>
        <w:r>
          <w:rPr>
            <w:noProof/>
            <w:webHidden/>
          </w:rPr>
          <w:instrText xml:space="preserve"> PAGEREF _Toc164928923 \h </w:instrText>
        </w:r>
        <w:r>
          <w:rPr>
            <w:noProof/>
            <w:webHidden/>
          </w:rPr>
        </w:r>
        <w:r>
          <w:rPr>
            <w:noProof/>
            <w:webHidden/>
          </w:rPr>
          <w:fldChar w:fldCharType="separate"/>
        </w:r>
        <w:r>
          <w:rPr>
            <w:noProof/>
            <w:webHidden/>
          </w:rPr>
          <w:t>1</w:t>
        </w:r>
        <w:r>
          <w:rPr>
            <w:noProof/>
            <w:webHidden/>
          </w:rPr>
          <w:fldChar w:fldCharType="end"/>
        </w:r>
      </w:hyperlink>
    </w:p>
    <w:p w14:paraId="20B0C2EE" w14:textId="18AD2877"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24" w:history="1">
        <w:r w:rsidRPr="00FE6B21">
          <w:rPr>
            <w:rStyle w:val="Hyperlnk"/>
            <w:rFonts w:eastAsia="MS Gothic"/>
            <w:noProof/>
          </w:rPr>
          <w:t>Förutsättningar</w:t>
        </w:r>
        <w:r>
          <w:rPr>
            <w:noProof/>
            <w:webHidden/>
          </w:rPr>
          <w:tab/>
        </w:r>
        <w:r>
          <w:rPr>
            <w:noProof/>
            <w:webHidden/>
          </w:rPr>
          <w:fldChar w:fldCharType="begin"/>
        </w:r>
        <w:r>
          <w:rPr>
            <w:noProof/>
            <w:webHidden/>
          </w:rPr>
          <w:instrText xml:space="preserve"> PAGEREF _Toc164928924 \h </w:instrText>
        </w:r>
        <w:r>
          <w:rPr>
            <w:noProof/>
            <w:webHidden/>
          </w:rPr>
        </w:r>
        <w:r>
          <w:rPr>
            <w:noProof/>
            <w:webHidden/>
          </w:rPr>
          <w:fldChar w:fldCharType="separate"/>
        </w:r>
        <w:r>
          <w:rPr>
            <w:noProof/>
            <w:webHidden/>
          </w:rPr>
          <w:t>2</w:t>
        </w:r>
        <w:r>
          <w:rPr>
            <w:noProof/>
            <w:webHidden/>
          </w:rPr>
          <w:fldChar w:fldCharType="end"/>
        </w:r>
      </w:hyperlink>
    </w:p>
    <w:p w14:paraId="3832DCA8" w14:textId="136504F4"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25" w:history="1">
        <w:r w:rsidRPr="00FE6B21">
          <w:rPr>
            <w:rStyle w:val="Hyperlnk"/>
            <w:rFonts w:eastAsia="MS Gothic"/>
            <w:noProof/>
          </w:rPr>
          <w:t>Genomförande</w:t>
        </w:r>
        <w:r>
          <w:rPr>
            <w:noProof/>
            <w:webHidden/>
          </w:rPr>
          <w:tab/>
        </w:r>
        <w:r>
          <w:rPr>
            <w:noProof/>
            <w:webHidden/>
          </w:rPr>
          <w:fldChar w:fldCharType="begin"/>
        </w:r>
        <w:r>
          <w:rPr>
            <w:noProof/>
            <w:webHidden/>
          </w:rPr>
          <w:instrText xml:space="preserve"> PAGEREF _Toc164928925 \h </w:instrText>
        </w:r>
        <w:r>
          <w:rPr>
            <w:noProof/>
            <w:webHidden/>
          </w:rPr>
        </w:r>
        <w:r>
          <w:rPr>
            <w:noProof/>
            <w:webHidden/>
          </w:rPr>
          <w:fldChar w:fldCharType="separate"/>
        </w:r>
        <w:r>
          <w:rPr>
            <w:noProof/>
            <w:webHidden/>
          </w:rPr>
          <w:t>2</w:t>
        </w:r>
        <w:r>
          <w:rPr>
            <w:noProof/>
            <w:webHidden/>
          </w:rPr>
          <w:fldChar w:fldCharType="end"/>
        </w:r>
      </w:hyperlink>
    </w:p>
    <w:p w14:paraId="1247FBB7" w14:textId="69EE3225" w:rsidR="001E537E" w:rsidRDefault="001E537E">
      <w:pPr>
        <w:pStyle w:val="Innehll2"/>
        <w:rPr>
          <w:rFonts w:asciiTheme="minorHAnsi" w:eastAsiaTheme="minorEastAsia" w:hAnsiTheme="minorHAnsi" w:cstheme="minorBidi"/>
          <w:noProof/>
          <w:kern w:val="2"/>
          <w:sz w:val="22"/>
          <w:szCs w:val="22"/>
          <w14:ligatures w14:val="standardContextual"/>
        </w:rPr>
      </w:pPr>
      <w:hyperlink w:anchor="_Toc164928926" w:history="1">
        <w:r w:rsidRPr="00FE6B21">
          <w:rPr>
            <w:rStyle w:val="Hyperlnk"/>
            <w:rFonts w:eastAsia="MS Gothic"/>
            <w:noProof/>
          </w:rPr>
          <w:t>Diagnos och värdering av sjukdomsaktivitet</w:t>
        </w:r>
        <w:r>
          <w:rPr>
            <w:noProof/>
            <w:webHidden/>
          </w:rPr>
          <w:tab/>
        </w:r>
        <w:r>
          <w:rPr>
            <w:noProof/>
            <w:webHidden/>
          </w:rPr>
          <w:fldChar w:fldCharType="begin"/>
        </w:r>
        <w:r>
          <w:rPr>
            <w:noProof/>
            <w:webHidden/>
          </w:rPr>
          <w:instrText xml:space="preserve"> PAGEREF _Toc164928926 \h </w:instrText>
        </w:r>
        <w:r>
          <w:rPr>
            <w:noProof/>
            <w:webHidden/>
          </w:rPr>
        </w:r>
        <w:r>
          <w:rPr>
            <w:noProof/>
            <w:webHidden/>
          </w:rPr>
          <w:fldChar w:fldCharType="separate"/>
        </w:r>
        <w:r>
          <w:rPr>
            <w:noProof/>
            <w:webHidden/>
          </w:rPr>
          <w:t>3</w:t>
        </w:r>
        <w:r>
          <w:rPr>
            <w:noProof/>
            <w:webHidden/>
          </w:rPr>
          <w:fldChar w:fldCharType="end"/>
        </w:r>
      </w:hyperlink>
    </w:p>
    <w:p w14:paraId="6E90576C" w14:textId="10EA8E0A" w:rsidR="001E537E" w:rsidRDefault="001E537E">
      <w:pPr>
        <w:pStyle w:val="Innehll3"/>
        <w:rPr>
          <w:rFonts w:asciiTheme="minorHAnsi" w:eastAsiaTheme="minorEastAsia" w:hAnsiTheme="minorHAnsi" w:cstheme="minorBidi"/>
          <w:noProof/>
          <w:kern w:val="2"/>
          <w:sz w:val="22"/>
          <w:szCs w:val="22"/>
          <w14:ligatures w14:val="standardContextual"/>
        </w:rPr>
      </w:pPr>
      <w:hyperlink w:anchor="_Toc164928927" w:history="1">
        <w:r w:rsidRPr="00FE6B21">
          <w:rPr>
            <w:rStyle w:val="Hyperlnk"/>
            <w:rFonts w:eastAsia="MS Gothic"/>
            <w:noProof/>
          </w:rPr>
          <w:t>Anamnes</w:t>
        </w:r>
        <w:r>
          <w:rPr>
            <w:noProof/>
            <w:webHidden/>
          </w:rPr>
          <w:tab/>
        </w:r>
        <w:r>
          <w:rPr>
            <w:noProof/>
            <w:webHidden/>
          </w:rPr>
          <w:fldChar w:fldCharType="begin"/>
        </w:r>
        <w:r>
          <w:rPr>
            <w:noProof/>
            <w:webHidden/>
          </w:rPr>
          <w:instrText xml:space="preserve"> PAGEREF _Toc164928927 \h </w:instrText>
        </w:r>
        <w:r>
          <w:rPr>
            <w:noProof/>
            <w:webHidden/>
          </w:rPr>
        </w:r>
        <w:r>
          <w:rPr>
            <w:noProof/>
            <w:webHidden/>
          </w:rPr>
          <w:fldChar w:fldCharType="separate"/>
        </w:r>
        <w:r>
          <w:rPr>
            <w:noProof/>
            <w:webHidden/>
          </w:rPr>
          <w:t>3</w:t>
        </w:r>
        <w:r>
          <w:rPr>
            <w:noProof/>
            <w:webHidden/>
          </w:rPr>
          <w:fldChar w:fldCharType="end"/>
        </w:r>
      </w:hyperlink>
    </w:p>
    <w:p w14:paraId="3276B010" w14:textId="530922AA" w:rsidR="001E537E" w:rsidRDefault="001E537E">
      <w:pPr>
        <w:pStyle w:val="Innehll3"/>
        <w:rPr>
          <w:rFonts w:asciiTheme="minorHAnsi" w:eastAsiaTheme="minorEastAsia" w:hAnsiTheme="minorHAnsi" w:cstheme="minorBidi"/>
          <w:noProof/>
          <w:kern w:val="2"/>
          <w:sz w:val="22"/>
          <w:szCs w:val="22"/>
          <w14:ligatures w14:val="standardContextual"/>
        </w:rPr>
      </w:pPr>
      <w:hyperlink w:anchor="_Toc164928928" w:history="1">
        <w:r w:rsidRPr="00FE6B21">
          <w:rPr>
            <w:rStyle w:val="Hyperlnk"/>
            <w:rFonts w:eastAsia="MS Gothic"/>
            <w:noProof/>
          </w:rPr>
          <w:t>Vanliga differentialdiagnoser</w:t>
        </w:r>
        <w:r>
          <w:rPr>
            <w:noProof/>
            <w:webHidden/>
          </w:rPr>
          <w:tab/>
        </w:r>
        <w:r>
          <w:rPr>
            <w:noProof/>
            <w:webHidden/>
          </w:rPr>
          <w:fldChar w:fldCharType="begin"/>
        </w:r>
        <w:r>
          <w:rPr>
            <w:noProof/>
            <w:webHidden/>
          </w:rPr>
          <w:instrText xml:space="preserve"> PAGEREF _Toc164928928 \h </w:instrText>
        </w:r>
        <w:r>
          <w:rPr>
            <w:noProof/>
            <w:webHidden/>
          </w:rPr>
        </w:r>
        <w:r>
          <w:rPr>
            <w:noProof/>
            <w:webHidden/>
          </w:rPr>
          <w:fldChar w:fldCharType="separate"/>
        </w:r>
        <w:r>
          <w:rPr>
            <w:noProof/>
            <w:webHidden/>
          </w:rPr>
          <w:t>3</w:t>
        </w:r>
        <w:r>
          <w:rPr>
            <w:noProof/>
            <w:webHidden/>
          </w:rPr>
          <w:fldChar w:fldCharType="end"/>
        </w:r>
      </w:hyperlink>
    </w:p>
    <w:p w14:paraId="0E4D29F6" w14:textId="5D30ED3A" w:rsidR="001E537E" w:rsidRDefault="001E537E">
      <w:pPr>
        <w:pStyle w:val="Innehll3"/>
        <w:rPr>
          <w:rFonts w:asciiTheme="minorHAnsi" w:eastAsiaTheme="minorEastAsia" w:hAnsiTheme="minorHAnsi" w:cstheme="minorBidi"/>
          <w:noProof/>
          <w:kern w:val="2"/>
          <w:sz w:val="22"/>
          <w:szCs w:val="22"/>
          <w14:ligatures w14:val="standardContextual"/>
        </w:rPr>
      </w:pPr>
      <w:hyperlink w:anchor="_Toc164928929" w:history="1">
        <w:r w:rsidRPr="00FE6B21">
          <w:rPr>
            <w:rStyle w:val="Hyperlnk"/>
            <w:rFonts w:eastAsia="MS Gothic"/>
            <w:noProof/>
          </w:rPr>
          <w:t>Laboratorieprover</w:t>
        </w:r>
        <w:r>
          <w:rPr>
            <w:noProof/>
            <w:webHidden/>
          </w:rPr>
          <w:tab/>
        </w:r>
        <w:r>
          <w:rPr>
            <w:noProof/>
            <w:webHidden/>
          </w:rPr>
          <w:fldChar w:fldCharType="begin"/>
        </w:r>
        <w:r>
          <w:rPr>
            <w:noProof/>
            <w:webHidden/>
          </w:rPr>
          <w:instrText xml:space="preserve"> PAGEREF _Toc164928929 \h </w:instrText>
        </w:r>
        <w:r>
          <w:rPr>
            <w:noProof/>
            <w:webHidden/>
          </w:rPr>
        </w:r>
        <w:r>
          <w:rPr>
            <w:noProof/>
            <w:webHidden/>
          </w:rPr>
          <w:fldChar w:fldCharType="separate"/>
        </w:r>
        <w:r>
          <w:rPr>
            <w:noProof/>
            <w:webHidden/>
          </w:rPr>
          <w:t>3</w:t>
        </w:r>
        <w:r>
          <w:rPr>
            <w:noProof/>
            <w:webHidden/>
          </w:rPr>
          <w:fldChar w:fldCharType="end"/>
        </w:r>
      </w:hyperlink>
    </w:p>
    <w:p w14:paraId="414F752B" w14:textId="12595FC1" w:rsidR="001E537E" w:rsidRDefault="001E537E">
      <w:pPr>
        <w:pStyle w:val="Innehll3"/>
        <w:rPr>
          <w:rFonts w:asciiTheme="minorHAnsi" w:eastAsiaTheme="minorEastAsia" w:hAnsiTheme="minorHAnsi" w:cstheme="minorBidi"/>
          <w:noProof/>
          <w:kern w:val="2"/>
          <w:sz w:val="22"/>
          <w:szCs w:val="22"/>
          <w14:ligatures w14:val="standardContextual"/>
        </w:rPr>
      </w:pPr>
      <w:hyperlink w:anchor="_Toc164928930" w:history="1">
        <w:r w:rsidRPr="00FE6B21">
          <w:rPr>
            <w:rStyle w:val="Hyperlnk"/>
            <w:rFonts w:eastAsia="MS Gothic"/>
            <w:noProof/>
          </w:rPr>
          <w:t>Kliniska index</w:t>
        </w:r>
        <w:r>
          <w:rPr>
            <w:noProof/>
            <w:webHidden/>
          </w:rPr>
          <w:tab/>
        </w:r>
        <w:r>
          <w:rPr>
            <w:noProof/>
            <w:webHidden/>
          </w:rPr>
          <w:fldChar w:fldCharType="begin"/>
        </w:r>
        <w:r>
          <w:rPr>
            <w:noProof/>
            <w:webHidden/>
          </w:rPr>
          <w:instrText xml:space="preserve"> PAGEREF _Toc164928930 \h </w:instrText>
        </w:r>
        <w:r>
          <w:rPr>
            <w:noProof/>
            <w:webHidden/>
          </w:rPr>
        </w:r>
        <w:r>
          <w:rPr>
            <w:noProof/>
            <w:webHidden/>
          </w:rPr>
          <w:fldChar w:fldCharType="separate"/>
        </w:r>
        <w:r>
          <w:rPr>
            <w:noProof/>
            <w:webHidden/>
          </w:rPr>
          <w:t>3</w:t>
        </w:r>
        <w:r>
          <w:rPr>
            <w:noProof/>
            <w:webHidden/>
          </w:rPr>
          <w:fldChar w:fldCharType="end"/>
        </w:r>
      </w:hyperlink>
    </w:p>
    <w:p w14:paraId="204ED24F" w14:textId="22A46715" w:rsidR="001E537E" w:rsidRDefault="001E537E">
      <w:pPr>
        <w:pStyle w:val="Innehll3"/>
        <w:rPr>
          <w:rFonts w:asciiTheme="minorHAnsi" w:eastAsiaTheme="minorEastAsia" w:hAnsiTheme="minorHAnsi" w:cstheme="minorBidi"/>
          <w:noProof/>
          <w:kern w:val="2"/>
          <w:sz w:val="22"/>
          <w:szCs w:val="22"/>
          <w14:ligatures w14:val="standardContextual"/>
        </w:rPr>
      </w:pPr>
      <w:hyperlink w:anchor="_Toc164928931" w:history="1">
        <w:r w:rsidRPr="00FE6B21">
          <w:rPr>
            <w:rStyle w:val="Hyperlnk"/>
            <w:rFonts w:eastAsia="MS Gothic"/>
            <w:noProof/>
          </w:rPr>
          <w:t>Endoskopi – Koloskopi/sigmoideoskopi</w:t>
        </w:r>
        <w:r>
          <w:rPr>
            <w:noProof/>
            <w:webHidden/>
          </w:rPr>
          <w:tab/>
        </w:r>
        <w:r>
          <w:rPr>
            <w:noProof/>
            <w:webHidden/>
          </w:rPr>
          <w:fldChar w:fldCharType="begin"/>
        </w:r>
        <w:r>
          <w:rPr>
            <w:noProof/>
            <w:webHidden/>
          </w:rPr>
          <w:instrText xml:space="preserve"> PAGEREF _Toc164928931 \h </w:instrText>
        </w:r>
        <w:r>
          <w:rPr>
            <w:noProof/>
            <w:webHidden/>
          </w:rPr>
        </w:r>
        <w:r>
          <w:rPr>
            <w:noProof/>
            <w:webHidden/>
          </w:rPr>
          <w:fldChar w:fldCharType="separate"/>
        </w:r>
        <w:r>
          <w:rPr>
            <w:noProof/>
            <w:webHidden/>
          </w:rPr>
          <w:t>4</w:t>
        </w:r>
        <w:r>
          <w:rPr>
            <w:noProof/>
            <w:webHidden/>
          </w:rPr>
          <w:fldChar w:fldCharType="end"/>
        </w:r>
      </w:hyperlink>
    </w:p>
    <w:p w14:paraId="0AE6D275" w14:textId="11E4F506" w:rsidR="001E537E" w:rsidRDefault="001E537E">
      <w:pPr>
        <w:pStyle w:val="Innehll3"/>
        <w:rPr>
          <w:rFonts w:asciiTheme="minorHAnsi" w:eastAsiaTheme="minorEastAsia" w:hAnsiTheme="minorHAnsi" w:cstheme="minorBidi"/>
          <w:noProof/>
          <w:kern w:val="2"/>
          <w:sz w:val="22"/>
          <w:szCs w:val="22"/>
          <w14:ligatures w14:val="standardContextual"/>
        </w:rPr>
      </w:pPr>
      <w:hyperlink w:anchor="_Toc164928932" w:history="1">
        <w:r w:rsidRPr="00FE6B21">
          <w:rPr>
            <w:rStyle w:val="Hyperlnk"/>
            <w:rFonts w:eastAsia="MS Gothic"/>
            <w:noProof/>
          </w:rPr>
          <w:t>Övrig diagnostik</w:t>
        </w:r>
        <w:r>
          <w:rPr>
            <w:noProof/>
            <w:webHidden/>
          </w:rPr>
          <w:tab/>
        </w:r>
        <w:r>
          <w:rPr>
            <w:noProof/>
            <w:webHidden/>
          </w:rPr>
          <w:fldChar w:fldCharType="begin"/>
        </w:r>
        <w:r>
          <w:rPr>
            <w:noProof/>
            <w:webHidden/>
          </w:rPr>
          <w:instrText xml:space="preserve"> PAGEREF _Toc164928932 \h </w:instrText>
        </w:r>
        <w:r>
          <w:rPr>
            <w:noProof/>
            <w:webHidden/>
          </w:rPr>
        </w:r>
        <w:r>
          <w:rPr>
            <w:noProof/>
            <w:webHidden/>
          </w:rPr>
          <w:fldChar w:fldCharType="separate"/>
        </w:r>
        <w:r>
          <w:rPr>
            <w:noProof/>
            <w:webHidden/>
          </w:rPr>
          <w:t>4</w:t>
        </w:r>
        <w:r>
          <w:rPr>
            <w:noProof/>
            <w:webHidden/>
          </w:rPr>
          <w:fldChar w:fldCharType="end"/>
        </w:r>
      </w:hyperlink>
    </w:p>
    <w:p w14:paraId="542476FE" w14:textId="2A71556B" w:rsidR="001E537E" w:rsidRDefault="001E537E">
      <w:pPr>
        <w:pStyle w:val="Innehll2"/>
        <w:rPr>
          <w:rFonts w:asciiTheme="minorHAnsi" w:eastAsiaTheme="minorEastAsia" w:hAnsiTheme="minorHAnsi" w:cstheme="minorBidi"/>
          <w:noProof/>
          <w:kern w:val="2"/>
          <w:sz w:val="22"/>
          <w:szCs w:val="22"/>
          <w14:ligatures w14:val="standardContextual"/>
        </w:rPr>
      </w:pPr>
      <w:hyperlink w:anchor="_Toc164928933" w:history="1">
        <w:r w:rsidRPr="00FE6B21">
          <w:rPr>
            <w:rStyle w:val="Hyperlnk"/>
            <w:rFonts w:eastAsia="MS Gothic"/>
            <w:noProof/>
          </w:rPr>
          <w:t>Akut behandlingsstrategi</w:t>
        </w:r>
        <w:r>
          <w:rPr>
            <w:noProof/>
            <w:webHidden/>
          </w:rPr>
          <w:tab/>
        </w:r>
        <w:r>
          <w:rPr>
            <w:noProof/>
            <w:webHidden/>
          </w:rPr>
          <w:fldChar w:fldCharType="begin"/>
        </w:r>
        <w:r>
          <w:rPr>
            <w:noProof/>
            <w:webHidden/>
          </w:rPr>
          <w:instrText xml:space="preserve"> PAGEREF _Toc164928933 \h </w:instrText>
        </w:r>
        <w:r>
          <w:rPr>
            <w:noProof/>
            <w:webHidden/>
          </w:rPr>
        </w:r>
        <w:r>
          <w:rPr>
            <w:noProof/>
            <w:webHidden/>
          </w:rPr>
          <w:fldChar w:fldCharType="separate"/>
        </w:r>
        <w:r>
          <w:rPr>
            <w:noProof/>
            <w:webHidden/>
          </w:rPr>
          <w:t>4</w:t>
        </w:r>
        <w:r>
          <w:rPr>
            <w:noProof/>
            <w:webHidden/>
          </w:rPr>
          <w:fldChar w:fldCharType="end"/>
        </w:r>
      </w:hyperlink>
    </w:p>
    <w:p w14:paraId="15F5D9B9" w14:textId="35D7DCEE" w:rsidR="001E537E" w:rsidRDefault="001E537E">
      <w:pPr>
        <w:pStyle w:val="Innehll2"/>
        <w:rPr>
          <w:rFonts w:asciiTheme="minorHAnsi" w:eastAsiaTheme="minorEastAsia" w:hAnsiTheme="minorHAnsi" w:cstheme="minorBidi"/>
          <w:noProof/>
          <w:kern w:val="2"/>
          <w:sz w:val="22"/>
          <w:szCs w:val="22"/>
          <w14:ligatures w14:val="standardContextual"/>
        </w:rPr>
      </w:pPr>
      <w:hyperlink w:anchor="_Toc164928934" w:history="1">
        <w:r w:rsidRPr="00FE6B21">
          <w:rPr>
            <w:rStyle w:val="Hyperlnk"/>
            <w:rFonts w:eastAsia="MS Gothic"/>
            <w:noProof/>
          </w:rPr>
          <w:t>Vidare handläggning på vårdavdelning</w:t>
        </w:r>
        <w:r>
          <w:rPr>
            <w:noProof/>
            <w:webHidden/>
          </w:rPr>
          <w:tab/>
        </w:r>
        <w:r>
          <w:rPr>
            <w:noProof/>
            <w:webHidden/>
          </w:rPr>
          <w:fldChar w:fldCharType="begin"/>
        </w:r>
        <w:r>
          <w:rPr>
            <w:noProof/>
            <w:webHidden/>
          </w:rPr>
          <w:instrText xml:space="preserve"> PAGEREF _Toc164928934 \h </w:instrText>
        </w:r>
        <w:r>
          <w:rPr>
            <w:noProof/>
            <w:webHidden/>
          </w:rPr>
        </w:r>
        <w:r>
          <w:rPr>
            <w:noProof/>
            <w:webHidden/>
          </w:rPr>
          <w:fldChar w:fldCharType="separate"/>
        </w:r>
        <w:r>
          <w:rPr>
            <w:noProof/>
            <w:webHidden/>
          </w:rPr>
          <w:t>5</w:t>
        </w:r>
        <w:r>
          <w:rPr>
            <w:noProof/>
            <w:webHidden/>
          </w:rPr>
          <w:fldChar w:fldCharType="end"/>
        </w:r>
      </w:hyperlink>
    </w:p>
    <w:p w14:paraId="13AE53D2" w14:textId="1F3EDE0E" w:rsidR="001E537E" w:rsidRDefault="001E537E">
      <w:pPr>
        <w:pStyle w:val="Innehll2"/>
        <w:rPr>
          <w:rFonts w:asciiTheme="minorHAnsi" w:eastAsiaTheme="minorEastAsia" w:hAnsiTheme="minorHAnsi" w:cstheme="minorBidi"/>
          <w:noProof/>
          <w:kern w:val="2"/>
          <w:sz w:val="22"/>
          <w:szCs w:val="22"/>
          <w14:ligatures w14:val="standardContextual"/>
        </w:rPr>
      </w:pPr>
      <w:hyperlink w:anchor="_Toc164928935" w:history="1">
        <w:r w:rsidRPr="00FE6B21">
          <w:rPr>
            <w:rStyle w:val="Hyperlnk"/>
            <w:rFonts w:eastAsia="MS Gothic"/>
            <w:noProof/>
          </w:rPr>
          <w:t>Inför hemskrivning</w:t>
        </w:r>
        <w:r>
          <w:rPr>
            <w:noProof/>
            <w:webHidden/>
          </w:rPr>
          <w:tab/>
        </w:r>
        <w:r>
          <w:rPr>
            <w:noProof/>
            <w:webHidden/>
          </w:rPr>
          <w:fldChar w:fldCharType="begin"/>
        </w:r>
        <w:r>
          <w:rPr>
            <w:noProof/>
            <w:webHidden/>
          </w:rPr>
          <w:instrText xml:space="preserve"> PAGEREF _Toc164928935 \h </w:instrText>
        </w:r>
        <w:r>
          <w:rPr>
            <w:noProof/>
            <w:webHidden/>
          </w:rPr>
        </w:r>
        <w:r>
          <w:rPr>
            <w:noProof/>
            <w:webHidden/>
          </w:rPr>
          <w:fldChar w:fldCharType="separate"/>
        </w:r>
        <w:r>
          <w:rPr>
            <w:noProof/>
            <w:webHidden/>
          </w:rPr>
          <w:t>5</w:t>
        </w:r>
        <w:r>
          <w:rPr>
            <w:noProof/>
            <w:webHidden/>
          </w:rPr>
          <w:fldChar w:fldCharType="end"/>
        </w:r>
      </w:hyperlink>
    </w:p>
    <w:p w14:paraId="21D248F4" w14:textId="02C94D92"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36" w:history="1">
        <w:r w:rsidRPr="00FE6B21">
          <w:rPr>
            <w:rStyle w:val="Hyperlnk"/>
            <w:rFonts w:eastAsia="MS Gothic"/>
            <w:noProof/>
          </w:rPr>
          <w:t>Dokumentinformation</w:t>
        </w:r>
        <w:r>
          <w:rPr>
            <w:noProof/>
            <w:webHidden/>
          </w:rPr>
          <w:tab/>
        </w:r>
        <w:r>
          <w:rPr>
            <w:noProof/>
            <w:webHidden/>
          </w:rPr>
          <w:fldChar w:fldCharType="begin"/>
        </w:r>
        <w:r>
          <w:rPr>
            <w:noProof/>
            <w:webHidden/>
          </w:rPr>
          <w:instrText xml:space="preserve"> PAGEREF _Toc164928936 \h </w:instrText>
        </w:r>
        <w:r>
          <w:rPr>
            <w:noProof/>
            <w:webHidden/>
          </w:rPr>
        </w:r>
        <w:r>
          <w:rPr>
            <w:noProof/>
            <w:webHidden/>
          </w:rPr>
          <w:fldChar w:fldCharType="separate"/>
        </w:r>
        <w:r>
          <w:rPr>
            <w:noProof/>
            <w:webHidden/>
          </w:rPr>
          <w:t>6</w:t>
        </w:r>
        <w:r>
          <w:rPr>
            <w:noProof/>
            <w:webHidden/>
          </w:rPr>
          <w:fldChar w:fldCharType="end"/>
        </w:r>
      </w:hyperlink>
    </w:p>
    <w:p w14:paraId="1B456BD2" w14:textId="5CC8C39A"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37" w:history="1">
        <w:r w:rsidRPr="00FE6B21">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_Toc164928937 \h </w:instrText>
        </w:r>
        <w:r>
          <w:rPr>
            <w:noProof/>
            <w:webHidden/>
          </w:rPr>
        </w:r>
        <w:r>
          <w:rPr>
            <w:noProof/>
            <w:webHidden/>
          </w:rPr>
          <w:fldChar w:fldCharType="separate"/>
        </w:r>
        <w:r>
          <w:rPr>
            <w:noProof/>
            <w:webHidden/>
          </w:rPr>
          <w:t>6</w:t>
        </w:r>
        <w:r>
          <w:rPr>
            <w:noProof/>
            <w:webHidden/>
          </w:rPr>
          <w:fldChar w:fldCharType="end"/>
        </w:r>
      </w:hyperlink>
    </w:p>
    <w:p w14:paraId="51460D16" w14:textId="0E004D46" w:rsidR="001E537E" w:rsidRDefault="001E537E">
      <w:pPr>
        <w:pStyle w:val="Innehll1"/>
        <w:rPr>
          <w:rFonts w:asciiTheme="minorHAnsi" w:eastAsiaTheme="minorEastAsia" w:hAnsiTheme="minorHAnsi" w:cstheme="minorBidi"/>
          <w:noProof/>
          <w:kern w:val="2"/>
          <w:sz w:val="22"/>
          <w:szCs w:val="22"/>
          <w14:ligatures w14:val="standardContextual"/>
        </w:rPr>
      </w:pPr>
      <w:hyperlink w:anchor="_Toc164928938" w:history="1">
        <w:r w:rsidRPr="00FE6B21">
          <w:rPr>
            <w:rStyle w:val="Hyperlnk"/>
            <w:rFonts w:eastAsia="MS Gothic"/>
            <w:noProof/>
          </w:rPr>
          <w:t>Bilaga - Algoritm för handläggning</w:t>
        </w:r>
        <w:r>
          <w:rPr>
            <w:noProof/>
            <w:webHidden/>
          </w:rPr>
          <w:tab/>
        </w:r>
        <w:r>
          <w:rPr>
            <w:noProof/>
            <w:webHidden/>
          </w:rPr>
          <w:fldChar w:fldCharType="begin"/>
        </w:r>
        <w:r>
          <w:rPr>
            <w:noProof/>
            <w:webHidden/>
          </w:rPr>
          <w:instrText xml:space="preserve"> PAGEREF _Toc164928938 \h </w:instrText>
        </w:r>
        <w:r>
          <w:rPr>
            <w:noProof/>
            <w:webHidden/>
          </w:rPr>
        </w:r>
        <w:r>
          <w:rPr>
            <w:noProof/>
            <w:webHidden/>
          </w:rPr>
          <w:fldChar w:fldCharType="separate"/>
        </w:r>
        <w:r>
          <w:rPr>
            <w:noProof/>
            <w:webHidden/>
          </w:rPr>
          <w:t>7</w:t>
        </w:r>
        <w:r>
          <w:rPr>
            <w:noProof/>
            <w:webHidden/>
          </w:rPr>
          <w:fldChar w:fldCharType="end"/>
        </w:r>
      </w:hyperlink>
    </w:p>
    <w:p w14:paraId="0EF88A3D" w14:textId="0770EEDF" w:rsidR="00AB294F" w:rsidRDefault="002F2954" w:rsidP="00AB294F">
      <w:pPr>
        <w:pStyle w:val="Rubrik2"/>
      </w:pPr>
      <w:r>
        <w:fldChar w:fldCharType="end"/>
      </w:r>
      <w:bookmarkStart w:id="2" w:name="_Toc164928923"/>
      <w:r w:rsidR="00AB294F">
        <w:t>Bakgrund</w:t>
      </w:r>
      <w:bookmarkEnd w:id="2"/>
    </w:p>
    <w:p w14:paraId="6FDC0506" w14:textId="77777777" w:rsidR="00AB294F" w:rsidRDefault="00AB294F" w:rsidP="00AB294F">
      <w:r>
        <w:t xml:space="preserve">Inflammatorisk </w:t>
      </w:r>
      <w:proofErr w:type="spellStart"/>
      <w:r>
        <w:t>tarmsjukdomn</w:t>
      </w:r>
      <w:proofErr w:type="spellEnd"/>
      <w:r>
        <w:t xml:space="preserve"> (IBD) är en folksjukdom och består av ulcerös kolit och </w:t>
      </w:r>
      <w:proofErr w:type="spellStart"/>
      <w:r>
        <w:t>Crohns</w:t>
      </w:r>
      <w:proofErr w:type="spellEnd"/>
      <w:r>
        <w:t xml:space="preserve"> sjukdom med en prevalens av knappt 0,9 %. </w:t>
      </w:r>
      <w:r>
        <w:lastRenderedPageBreak/>
        <w:t xml:space="preserve">Sjukdomarna är kroniska och löper i skov med mellanliggande intervall av lugnare sjukdomsaktivitet. Ett akut svårt skov av ulcerös kolit är ett allvarligt och potentiellt livshotande tillstånd. Under de två senaste decennierna har det tillkommit nya behandlingsalternativ vid IBD i form biologiska läkemedel och s.k. små molekyler. Biologiska läkemedel innefattar TNF-hämmare, </w:t>
      </w:r>
      <w:proofErr w:type="spellStart"/>
      <w:r>
        <w:t>integrinhämmare</w:t>
      </w:r>
      <w:proofErr w:type="spellEnd"/>
      <w:r>
        <w:t xml:space="preserve"> och Il12/23 hämmare samt s.k. små molekyler, JAK-hämmare. Detta har förbättrat behandlingsmöjligheterna vid såväl akut som kronisk svår ulcerös kolit. Vid akut svårt skov av ulcerös kolit används för närvarande endast TNF-hämmaren, </w:t>
      </w:r>
      <w:proofErr w:type="spellStart"/>
      <w:r>
        <w:t>infliximab</w:t>
      </w:r>
      <w:proofErr w:type="spellEnd"/>
      <w:r>
        <w:t xml:space="preserve">. Trots förbättrade behandlingsmöjligheter föreligger det en risk för akut </w:t>
      </w:r>
      <w:proofErr w:type="spellStart"/>
      <w:r>
        <w:t>kolektomi</w:t>
      </w:r>
      <w:proofErr w:type="spellEnd"/>
      <w:r>
        <w:t xml:space="preserve"> vid ett svårt skov av ulcerös kolit, även om antalet förmodligen har minskat.</w:t>
      </w:r>
    </w:p>
    <w:p w14:paraId="7A44C462" w14:textId="77777777" w:rsidR="00AB294F" w:rsidRDefault="00AB294F" w:rsidP="00AB294F">
      <w:pPr>
        <w:pStyle w:val="Rubrik2"/>
      </w:pPr>
      <w:bookmarkStart w:id="3" w:name="_Toc164928924"/>
      <w:r>
        <w:t>Förutsättningar</w:t>
      </w:r>
      <w:bookmarkEnd w:id="3"/>
    </w:p>
    <w:p w14:paraId="3B2ED259" w14:textId="77777777" w:rsidR="00AB294F" w:rsidRDefault="00AB294F" w:rsidP="00AB294F">
      <w:r>
        <w:t>Riktlinjerna tydliggör lokala riktlinjer för utredning, behandling och omhändertagande vid svårt skov av ulcerös kolit. Det finns nationella riktlinjer framtagna av Svensk Gastroenterologisk Förening (SGF) för handläggning av svårt skov av ulcerös kolit. Vi hänvisar i dessa lokala rutiner för SÄS till SGF:s riktlinjer [1].</w:t>
      </w:r>
    </w:p>
    <w:p w14:paraId="0E4865CB" w14:textId="77777777" w:rsidR="00AB294F" w:rsidRDefault="00AB294F" w:rsidP="00AB294F">
      <w:r>
        <w:t>Riktlinjerna berör läkare, sjuksköterskor och undersköterskor som handlägger patienter med svårt skov av ulcerös kolit på akutmottagningen, medicinavdelning 4, mag-tarm-mottagningen och på avdelningar där dessa patienter vårdas.</w:t>
      </w:r>
    </w:p>
    <w:p w14:paraId="66F27329" w14:textId="77777777" w:rsidR="00AB294F" w:rsidRDefault="00AB294F" w:rsidP="00AB294F">
      <w:pPr>
        <w:pStyle w:val="Rubrik2"/>
      </w:pPr>
      <w:bookmarkStart w:id="4" w:name="_Toc164928925"/>
      <w:r>
        <w:t>Genomförande</w:t>
      </w:r>
      <w:bookmarkEnd w:id="4"/>
    </w:p>
    <w:p w14:paraId="7E38C74E" w14:textId="40ECD901" w:rsidR="00AB294F" w:rsidRDefault="00AB294F" w:rsidP="00AB294F">
      <w:bookmarkStart w:id="5" w:name="Akutmott"/>
      <w:bookmarkEnd w:id="5"/>
      <w:r>
        <w:t>På akutmottagningen - snabbfakta för jouren</w:t>
      </w:r>
      <w:r w:rsidR="00A84327">
        <w:t>:</w:t>
      </w:r>
    </w:p>
    <w:p w14:paraId="6342EC40" w14:textId="6218EF19" w:rsidR="00AB294F" w:rsidRDefault="00AB294F" w:rsidP="00AB294F">
      <w:pPr>
        <w:pStyle w:val="Punktlista"/>
      </w:pPr>
      <w:r w:rsidRPr="00AB294F">
        <w:rPr>
          <w:b/>
          <w:bCs/>
        </w:rPr>
        <w:t>Noggrann anamnes</w:t>
      </w:r>
      <w:r>
        <w:t xml:space="preserve"> (</w:t>
      </w:r>
      <w:hyperlink w:anchor="Anamnes" w:history="1">
        <w:r w:rsidRPr="005032A9">
          <w:rPr>
            <w:rStyle w:val="Hyperlnk"/>
          </w:rPr>
          <w:t>se nedan</w:t>
        </w:r>
      </w:hyperlink>
      <w:r>
        <w:t>)</w:t>
      </w:r>
    </w:p>
    <w:p w14:paraId="196E4944" w14:textId="7854E1C3" w:rsidR="00AB294F" w:rsidRPr="00AB294F" w:rsidRDefault="00AB294F" w:rsidP="00AB294F">
      <w:pPr>
        <w:pStyle w:val="Punktlista"/>
        <w:rPr>
          <w:b/>
          <w:bCs/>
        </w:rPr>
      </w:pPr>
      <w:r w:rsidRPr="00AB294F">
        <w:rPr>
          <w:b/>
          <w:bCs/>
        </w:rPr>
        <w:t>Status</w:t>
      </w:r>
    </w:p>
    <w:p w14:paraId="36FD6C67" w14:textId="4188B693" w:rsidR="00AB294F" w:rsidRDefault="00AB294F" w:rsidP="00FD2EAF">
      <w:pPr>
        <w:pStyle w:val="Punktlistaunderliggande"/>
      </w:pPr>
      <w:r>
        <w:t xml:space="preserve">Allmäntillstånd: Feber? </w:t>
      </w:r>
      <w:proofErr w:type="spellStart"/>
      <w:r>
        <w:t>Dehydrering</w:t>
      </w:r>
      <w:proofErr w:type="spellEnd"/>
      <w:r>
        <w:t xml:space="preserve">? Takykardi? </w:t>
      </w:r>
    </w:p>
    <w:p w14:paraId="333475D3" w14:textId="4F615044" w:rsidR="00AB294F" w:rsidRDefault="00AB294F" w:rsidP="00FD2EAF">
      <w:pPr>
        <w:pStyle w:val="Punktlistaunderliggande"/>
      </w:pPr>
      <w:r>
        <w:t>Bukstatus: Ömhet? Tarmljud? Blod per rektum?</w:t>
      </w:r>
    </w:p>
    <w:p w14:paraId="7E98E149" w14:textId="3A6B4D0C" w:rsidR="00AB294F" w:rsidRPr="00AB294F" w:rsidRDefault="00AB294F" w:rsidP="00AB294F">
      <w:pPr>
        <w:pStyle w:val="Punktlista"/>
        <w:rPr>
          <w:b/>
          <w:bCs/>
        </w:rPr>
      </w:pPr>
      <w:r w:rsidRPr="00AB294F">
        <w:rPr>
          <w:b/>
          <w:bCs/>
        </w:rPr>
        <w:t>Lab</w:t>
      </w:r>
    </w:p>
    <w:p w14:paraId="4A07B238" w14:textId="23B349C1" w:rsidR="00AB294F" w:rsidRDefault="00AB294F" w:rsidP="00FD2EAF">
      <w:pPr>
        <w:pStyle w:val="Punktlistaunderliggande"/>
      </w:pPr>
      <w:r>
        <w:t xml:space="preserve">Hematologistatus, </w:t>
      </w:r>
      <w:proofErr w:type="spellStart"/>
      <w:r>
        <w:t>elstatus</w:t>
      </w:r>
      <w:proofErr w:type="spellEnd"/>
      <w:r>
        <w:t>, albumin, SR, CRP.</w:t>
      </w:r>
    </w:p>
    <w:p w14:paraId="244CDC32" w14:textId="06C415A5" w:rsidR="00AB294F" w:rsidRDefault="00AB294F" w:rsidP="00FD2EAF">
      <w:pPr>
        <w:pStyle w:val="Punktlistaunderliggande"/>
      </w:pPr>
      <w:r>
        <w:t xml:space="preserve">Blododling om temp &gt;38,5. Blodgruppering vid svårt skov. </w:t>
      </w:r>
    </w:p>
    <w:p w14:paraId="33A83970" w14:textId="5F8A836E" w:rsidR="00AB294F" w:rsidRDefault="00AB294F" w:rsidP="00FD2EAF">
      <w:pPr>
        <w:pStyle w:val="Punktlistaunderliggande"/>
      </w:pPr>
      <w:r>
        <w:t xml:space="preserve">Avföringsprover: </w:t>
      </w:r>
      <w:proofErr w:type="spellStart"/>
      <w:r>
        <w:t>feces</w:t>
      </w:r>
      <w:proofErr w:type="spellEnd"/>
      <w:r>
        <w:t xml:space="preserve">-odling x 2, Clostridium </w:t>
      </w:r>
      <w:proofErr w:type="spellStart"/>
      <w:r>
        <w:t>difficiletoxin</w:t>
      </w:r>
      <w:proofErr w:type="spellEnd"/>
      <w:r>
        <w:t xml:space="preserve"> x 2. Amöba-</w:t>
      </w:r>
      <w:proofErr w:type="spellStart"/>
      <w:r>
        <w:t>maskägg</w:t>
      </w:r>
      <w:proofErr w:type="spellEnd"/>
      <w:r>
        <w:t xml:space="preserve"> x 2.</w:t>
      </w:r>
    </w:p>
    <w:p w14:paraId="57B05E45" w14:textId="56981BB9" w:rsidR="00AB294F" w:rsidRPr="00AB294F" w:rsidRDefault="00AB294F" w:rsidP="00AB294F">
      <w:pPr>
        <w:pStyle w:val="Punktlista"/>
        <w:rPr>
          <w:b/>
          <w:bCs/>
        </w:rPr>
      </w:pPr>
      <w:r w:rsidRPr="00AB294F">
        <w:rPr>
          <w:b/>
          <w:bCs/>
        </w:rPr>
        <w:t>Övriga undersökningar</w:t>
      </w:r>
    </w:p>
    <w:p w14:paraId="241D5C14" w14:textId="1B0C1579" w:rsidR="00AB294F" w:rsidRPr="005032A9" w:rsidRDefault="00AB294F" w:rsidP="00FD2EAF">
      <w:pPr>
        <w:pStyle w:val="Punktlistaunderliggande"/>
      </w:pPr>
      <w:r>
        <w:t xml:space="preserve">Endoskopisk undersökning ska utföras så snart som </w:t>
      </w:r>
      <w:r w:rsidRPr="005032A9">
        <w:t xml:space="preserve">möjligt, </w:t>
      </w:r>
      <w:hyperlink w:anchor="Endoskopi" w:history="1">
        <w:r w:rsidRPr="005032A9">
          <w:rPr>
            <w:rStyle w:val="Hyperlnk"/>
          </w:rPr>
          <w:t>se nedan</w:t>
        </w:r>
      </w:hyperlink>
      <w:r w:rsidRPr="005032A9">
        <w:t>. Avstå rektoskopi på akutmottagningen.</w:t>
      </w:r>
    </w:p>
    <w:p w14:paraId="15622B08" w14:textId="11D9742E" w:rsidR="00AB294F" w:rsidRDefault="00AB294F" w:rsidP="00FD2EAF">
      <w:pPr>
        <w:pStyle w:val="Punktlistaunderliggande"/>
      </w:pPr>
      <w:r>
        <w:t>Kirurgkonsult inom 24 timmar. Direkt på akutmottagningen om på-verkad patient.</w:t>
      </w:r>
    </w:p>
    <w:p w14:paraId="72199B7C" w14:textId="34BCF190" w:rsidR="00AB294F" w:rsidRDefault="00AB294F" w:rsidP="00FD2EAF">
      <w:pPr>
        <w:pStyle w:val="Punktlistaunderliggande"/>
      </w:pPr>
      <w:r>
        <w:lastRenderedPageBreak/>
        <w:t xml:space="preserve">DT buk om </w:t>
      </w:r>
      <w:r w:rsidRPr="00AB294F">
        <w:rPr>
          <w:b/>
          <w:bCs/>
        </w:rPr>
        <w:t>svår buksmärta</w:t>
      </w:r>
      <w:r>
        <w:t xml:space="preserve"> (misstanke toxisk megakolon, tarmperforation). </w:t>
      </w:r>
    </w:p>
    <w:p w14:paraId="5B6ECC1F" w14:textId="6F598013" w:rsidR="00AB294F" w:rsidRPr="00AB294F" w:rsidRDefault="00AB294F" w:rsidP="005032A9">
      <w:pPr>
        <w:pStyle w:val="Punktlista"/>
        <w:keepNext/>
        <w:keepLines/>
        <w:rPr>
          <w:b/>
          <w:bCs/>
        </w:rPr>
      </w:pPr>
      <w:r w:rsidRPr="00AB294F">
        <w:rPr>
          <w:b/>
          <w:bCs/>
        </w:rPr>
        <w:t>Bedömning</w:t>
      </w:r>
    </w:p>
    <w:p w14:paraId="4499A6A4" w14:textId="520D8134" w:rsidR="00AB294F" w:rsidRPr="005032A9" w:rsidRDefault="00AB294F" w:rsidP="00FD2EAF">
      <w:pPr>
        <w:pStyle w:val="Punktlistaunderliggande"/>
      </w:pPr>
      <w:r>
        <w:tab/>
        <w:t xml:space="preserve">Värdera skovet enligt modifierade </w:t>
      </w:r>
      <w:proofErr w:type="spellStart"/>
      <w:r>
        <w:t>Truelove</w:t>
      </w:r>
      <w:proofErr w:type="spellEnd"/>
      <w:r>
        <w:t>-</w:t>
      </w:r>
      <w:r w:rsidRPr="005032A9">
        <w:t>Witts kriterier (</w:t>
      </w:r>
      <w:hyperlink w:anchor="TrueloveWitts" w:history="1">
        <w:r w:rsidRPr="005032A9">
          <w:rPr>
            <w:rStyle w:val="Hyperlnk"/>
          </w:rPr>
          <w:t>se nedan</w:t>
        </w:r>
      </w:hyperlink>
      <w:r w:rsidRPr="005032A9">
        <w:t xml:space="preserve">), därefter ställningstagande till </w:t>
      </w:r>
      <w:r w:rsidRPr="005032A9">
        <w:rPr>
          <w:b/>
          <w:bCs/>
        </w:rPr>
        <w:t>inläggning</w:t>
      </w:r>
      <w:r w:rsidRPr="005032A9">
        <w:t>.</w:t>
      </w:r>
    </w:p>
    <w:p w14:paraId="559AB233" w14:textId="369B4C6F" w:rsidR="00AB294F" w:rsidRPr="005032A9" w:rsidRDefault="00AB294F" w:rsidP="00FD2EAF">
      <w:pPr>
        <w:pStyle w:val="Punktlistaunderliggande"/>
      </w:pPr>
      <w:r w:rsidRPr="005032A9">
        <w:tab/>
        <w:t>Akut behandling (se nedan).</w:t>
      </w:r>
    </w:p>
    <w:p w14:paraId="2AB33974" w14:textId="7ED01949" w:rsidR="00AB294F" w:rsidRDefault="00AB294F" w:rsidP="00FD2EAF">
      <w:pPr>
        <w:pStyle w:val="Punktlistaunderliggande"/>
      </w:pPr>
      <w:r>
        <w:tab/>
        <w:t xml:space="preserve">Kontakta och informera </w:t>
      </w:r>
      <w:proofErr w:type="spellStart"/>
      <w:r>
        <w:t>gastroenterolog</w:t>
      </w:r>
      <w:proofErr w:type="spellEnd"/>
      <w:r>
        <w:t>.</w:t>
      </w:r>
    </w:p>
    <w:p w14:paraId="38AFD256" w14:textId="77777777" w:rsidR="00AB294F" w:rsidRDefault="00AB294F" w:rsidP="00AB294F">
      <w:pPr>
        <w:pStyle w:val="Rubrik3"/>
      </w:pPr>
      <w:bookmarkStart w:id="6" w:name="_Toc164928926"/>
      <w:r>
        <w:t>Diagnos och värdering av sjukdomsaktivitet</w:t>
      </w:r>
      <w:bookmarkEnd w:id="6"/>
    </w:p>
    <w:p w14:paraId="4C24F3C0" w14:textId="77777777" w:rsidR="00AB294F" w:rsidRDefault="00AB294F" w:rsidP="005032A9">
      <w:pPr>
        <w:pStyle w:val="MellanrubrikVGR"/>
        <w:spacing w:before="120"/>
      </w:pPr>
      <w:bookmarkStart w:id="7" w:name="Anamnes"/>
      <w:bookmarkStart w:id="8" w:name="_Toc164928927"/>
      <w:bookmarkEnd w:id="7"/>
      <w:r>
        <w:t>Anamnes</w:t>
      </w:r>
      <w:bookmarkEnd w:id="8"/>
    </w:p>
    <w:p w14:paraId="40A7E3AB" w14:textId="77777777" w:rsidR="00AB294F" w:rsidRDefault="00AB294F" w:rsidP="00AB294F">
      <w:r w:rsidRPr="00AB294F">
        <w:rPr>
          <w:b/>
          <w:bCs/>
        </w:rPr>
        <w:t>En noggrann anamnes</w:t>
      </w:r>
      <w:r>
        <w:t xml:space="preserve"> är av stor vikt för att säkerställa diagnosen ulcerös kolit vid nydebuterad sjukdom. Förslag till frågor:</w:t>
      </w:r>
    </w:p>
    <w:p w14:paraId="03D5E593" w14:textId="44C4D65E" w:rsidR="00AB294F" w:rsidRDefault="00AB294F" w:rsidP="00AB294F">
      <w:pPr>
        <w:pStyle w:val="Punktlista"/>
      </w:pPr>
      <w:r>
        <w:t>Hereditet.</w:t>
      </w:r>
    </w:p>
    <w:p w14:paraId="3FD4F2B2" w14:textId="6E756F47" w:rsidR="00AB294F" w:rsidRDefault="00AB294F" w:rsidP="00AB294F">
      <w:pPr>
        <w:pStyle w:val="Punktlista"/>
      </w:pPr>
      <w:r>
        <w:t>Tidigare känd kolitsjukdom.</w:t>
      </w:r>
    </w:p>
    <w:p w14:paraId="676F7CA4" w14:textId="30BE2202" w:rsidR="00AB294F" w:rsidRDefault="00AB294F" w:rsidP="00AB294F">
      <w:pPr>
        <w:pStyle w:val="Punktlista"/>
      </w:pPr>
      <w:r>
        <w:t>Långvariga besvär (talar för IBD) eller akut insjuknande (talar för infektiös genes).</w:t>
      </w:r>
    </w:p>
    <w:p w14:paraId="3B0D8196" w14:textId="60865F2C" w:rsidR="00AB294F" w:rsidRDefault="00AB294F" w:rsidP="00AB294F">
      <w:pPr>
        <w:pStyle w:val="Punktlista"/>
      </w:pPr>
      <w:r>
        <w:t>Nyligen utlandsvistelse (talar mot IBD, men utesluter inte).</w:t>
      </w:r>
    </w:p>
    <w:p w14:paraId="10312173" w14:textId="33D3E6BF" w:rsidR="00AB294F" w:rsidRDefault="00AB294F" w:rsidP="00AB294F">
      <w:pPr>
        <w:pStyle w:val="Punktlista"/>
      </w:pPr>
      <w:r>
        <w:t>Antal diarréer/dygn. Nattlig diarré (talar för IBD).</w:t>
      </w:r>
    </w:p>
    <w:p w14:paraId="47DCF6F8" w14:textId="5B9DC103" w:rsidR="00AB294F" w:rsidRDefault="00AB294F" w:rsidP="00AB294F">
      <w:pPr>
        <w:pStyle w:val="Punktlista"/>
      </w:pPr>
      <w:r>
        <w:t xml:space="preserve">Blod i avföringen (vid ulcerös kolit, inte alltid vid </w:t>
      </w:r>
      <w:proofErr w:type="spellStart"/>
      <w:r>
        <w:t>Crohns</w:t>
      </w:r>
      <w:proofErr w:type="spellEnd"/>
      <w:r>
        <w:t xml:space="preserve"> sjukdom)</w:t>
      </w:r>
    </w:p>
    <w:p w14:paraId="02FB58CC" w14:textId="4D9E0185" w:rsidR="00AB294F" w:rsidRDefault="00AB294F" w:rsidP="00AB294F">
      <w:pPr>
        <w:pStyle w:val="Punktlista"/>
      </w:pPr>
      <w:r>
        <w:t>Feber (hög feber &gt;</w:t>
      </w:r>
      <w:proofErr w:type="gramStart"/>
      <w:r>
        <w:t>38,5-39</w:t>
      </w:r>
      <w:proofErr w:type="gramEnd"/>
      <w:r>
        <w:t xml:space="preserve"> grader talar emot IBD, men utesluter inte).</w:t>
      </w:r>
    </w:p>
    <w:p w14:paraId="7F8A2F45" w14:textId="2C404CA4" w:rsidR="00AB294F" w:rsidRDefault="00AB294F" w:rsidP="00AB294F">
      <w:pPr>
        <w:pStyle w:val="Punktlista"/>
      </w:pPr>
      <w:r>
        <w:t>Viktnedgång.</w:t>
      </w:r>
    </w:p>
    <w:p w14:paraId="73446DDD" w14:textId="6FF4059E" w:rsidR="00AB294F" w:rsidRDefault="00AB294F" w:rsidP="00AB294F">
      <w:pPr>
        <w:pStyle w:val="Punktlista"/>
      </w:pPr>
      <w:r>
        <w:t>Antibiotikabehandling de senaste tre månaderna (clostridium-infektion).</w:t>
      </w:r>
    </w:p>
    <w:p w14:paraId="2337BB89" w14:textId="77777777" w:rsidR="00AB294F" w:rsidRDefault="00AB294F" w:rsidP="00AB294F">
      <w:pPr>
        <w:pStyle w:val="MellanrubrikVGR"/>
      </w:pPr>
      <w:bookmarkStart w:id="9" w:name="_Toc164928928"/>
      <w:r>
        <w:t>Vanliga differentialdiagnoser</w:t>
      </w:r>
      <w:bookmarkEnd w:id="9"/>
    </w:p>
    <w:p w14:paraId="2C22412D" w14:textId="77777777" w:rsidR="00AB294F" w:rsidRDefault="00AB294F" w:rsidP="00AB294F">
      <w:r>
        <w:t xml:space="preserve">Vanliga </w:t>
      </w:r>
      <w:r w:rsidRPr="00AB294F">
        <w:rPr>
          <w:b/>
          <w:bCs/>
        </w:rPr>
        <w:t>differentialdiagnoser</w:t>
      </w:r>
      <w:r>
        <w:t xml:space="preserve"> att ha i åtanke är:</w:t>
      </w:r>
    </w:p>
    <w:p w14:paraId="392B1CFC" w14:textId="452A147C" w:rsidR="00AB294F" w:rsidRDefault="00AB294F" w:rsidP="00AB294F">
      <w:pPr>
        <w:pStyle w:val="Punktlista"/>
      </w:pPr>
      <w:r>
        <w:t xml:space="preserve">Bakteriell </w:t>
      </w:r>
      <w:proofErr w:type="spellStart"/>
      <w:r>
        <w:t>gastroenterit</w:t>
      </w:r>
      <w:proofErr w:type="spellEnd"/>
      <w:r>
        <w:t xml:space="preserve"> (feber, snabbt insjuknande, utlandsvistelse). </w:t>
      </w:r>
    </w:p>
    <w:p w14:paraId="4603CDE2" w14:textId="68A7B80F" w:rsidR="00AB294F" w:rsidRDefault="00AB294F" w:rsidP="00AB294F">
      <w:pPr>
        <w:pStyle w:val="Punktlista"/>
      </w:pPr>
      <w:r>
        <w:t>Amöba eller maskinfektion (utlandsvistelse)</w:t>
      </w:r>
    </w:p>
    <w:p w14:paraId="1AFE24E1" w14:textId="78C7FC64" w:rsidR="00AB294F" w:rsidRDefault="00AB294F" w:rsidP="00AB294F">
      <w:pPr>
        <w:pStyle w:val="Punktlista"/>
      </w:pPr>
      <w:r>
        <w:t>CMV-kolit (immunsupprimerade patienter).</w:t>
      </w:r>
    </w:p>
    <w:p w14:paraId="22D9940C" w14:textId="16F03BBF" w:rsidR="00AB294F" w:rsidRDefault="00AB294F" w:rsidP="00AB294F">
      <w:pPr>
        <w:pStyle w:val="Punktlista"/>
      </w:pPr>
      <w:proofErr w:type="spellStart"/>
      <w:r>
        <w:t>Ischemisk</w:t>
      </w:r>
      <w:proofErr w:type="spellEnd"/>
      <w:r>
        <w:t xml:space="preserve"> kolit (äldre, kärlsjuka).</w:t>
      </w:r>
    </w:p>
    <w:p w14:paraId="10114EB4" w14:textId="7FEB9D0C" w:rsidR="00AB294F" w:rsidRDefault="00AB294F" w:rsidP="00AB294F">
      <w:pPr>
        <w:pStyle w:val="Punktlista"/>
      </w:pPr>
      <w:proofErr w:type="spellStart"/>
      <w:r>
        <w:t>Divertikulit</w:t>
      </w:r>
      <w:proofErr w:type="spellEnd"/>
      <w:r>
        <w:t>.</w:t>
      </w:r>
    </w:p>
    <w:p w14:paraId="030507AA" w14:textId="266735DC" w:rsidR="00AB294F" w:rsidRDefault="00AB294F" w:rsidP="00AB294F">
      <w:pPr>
        <w:pStyle w:val="Punktlista"/>
      </w:pPr>
      <w:proofErr w:type="spellStart"/>
      <w:r>
        <w:t>Kolonmalignitet</w:t>
      </w:r>
      <w:proofErr w:type="spellEnd"/>
      <w:r>
        <w:t>.</w:t>
      </w:r>
    </w:p>
    <w:p w14:paraId="7303C80A" w14:textId="77777777" w:rsidR="00AB294F" w:rsidRPr="005032A9" w:rsidRDefault="00AB294F" w:rsidP="00AB294F">
      <w:pPr>
        <w:pStyle w:val="MellanrubrikVGR"/>
      </w:pPr>
      <w:bookmarkStart w:id="10" w:name="_Toc164928929"/>
      <w:r w:rsidRPr="005032A9">
        <w:t>Laboratorieprover</w:t>
      </w:r>
      <w:bookmarkEnd w:id="10"/>
    </w:p>
    <w:p w14:paraId="731E2C2E" w14:textId="66D68DD6" w:rsidR="00AB294F" w:rsidRPr="005032A9" w:rsidRDefault="00AB294F" w:rsidP="00AB294F">
      <w:r w:rsidRPr="005032A9">
        <w:t xml:space="preserve">Se rubrik </w:t>
      </w:r>
      <w:hyperlink w:anchor="Akutmott" w:history="1">
        <w:r w:rsidRPr="005032A9">
          <w:rPr>
            <w:rStyle w:val="Hyperlnk"/>
          </w:rPr>
          <w:t>På akutmottagningen - snabbfakta för jouren</w:t>
        </w:r>
      </w:hyperlink>
      <w:r w:rsidRPr="005032A9">
        <w:t>.</w:t>
      </w:r>
    </w:p>
    <w:p w14:paraId="6791DDEA" w14:textId="77777777" w:rsidR="00AB294F" w:rsidRDefault="00AB294F" w:rsidP="00AB294F">
      <w:pPr>
        <w:pStyle w:val="MellanrubrikVGR"/>
      </w:pPr>
      <w:bookmarkStart w:id="11" w:name="_Toc164928930"/>
      <w:r w:rsidRPr="005032A9">
        <w:t>Kliniska index</w:t>
      </w:r>
      <w:bookmarkEnd w:id="11"/>
    </w:p>
    <w:p w14:paraId="61FB47ED" w14:textId="77777777" w:rsidR="00AB294F" w:rsidRDefault="00AB294F" w:rsidP="00565BBB">
      <w:r>
        <w:t xml:space="preserve">Dessa syftar alla till att värdera sjukdomsaktivitet och svårighetsgrad: </w:t>
      </w:r>
    </w:p>
    <w:p w14:paraId="00033AD9" w14:textId="47C70A1D" w:rsidR="00AB294F" w:rsidRPr="00AB294F" w:rsidRDefault="00AB294F" w:rsidP="0072210E">
      <w:pPr>
        <w:pStyle w:val="Underrubrik"/>
        <w:keepNext/>
        <w:keepLines/>
      </w:pPr>
      <w:bookmarkStart w:id="12" w:name="TrueloveWitts"/>
      <w:bookmarkEnd w:id="12"/>
      <w:r w:rsidRPr="00AB294F">
        <w:rPr>
          <w:rStyle w:val="UnderrubrikChar"/>
          <w:b/>
        </w:rPr>
        <w:lastRenderedPageBreak/>
        <w:t xml:space="preserve">Modifierat </w:t>
      </w:r>
      <w:proofErr w:type="spellStart"/>
      <w:r w:rsidRPr="00AB294F">
        <w:rPr>
          <w:rStyle w:val="UnderrubrikChar"/>
          <w:b/>
        </w:rPr>
        <w:t>Truelove</w:t>
      </w:r>
      <w:proofErr w:type="spellEnd"/>
      <w:r w:rsidRPr="00AB294F">
        <w:rPr>
          <w:rStyle w:val="UnderrubrikChar"/>
          <w:b/>
        </w:rPr>
        <w:t xml:space="preserve"> &amp; Witts index</w:t>
      </w:r>
    </w:p>
    <w:p w14:paraId="16F551F4" w14:textId="67615962" w:rsidR="00AB294F" w:rsidRDefault="00AB294F" w:rsidP="00AB294F">
      <w:r>
        <w:t>Används för initial bedömning av svårighetsgraden av ulcerös kolit</w:t>
      </w:r>
      <w:r w:rsidR="00727BF0">
        <w:t>,</w:t>
      </w:r>
      <w:r>
        <w:t xml:space="preserve"> ett svårt skov (högra kolumnen) innebär i de flesta fall inneliggande vård.</w:t>
      </w:r>
    </w:p>
    <w:p w14:paraId="40AA233F" w14:textId="0362CEFE" w:rsidR="009C6C0C" w:rsidRDefault="00AB294F" w:rsidP="00AB294F">
      <w:r>
        <w:t>Svårt skov klassificeras enligt höger kolumn:</w:t>
      </w:r>
    </w:p>
    <w:tbl>
      <w:tblPr>
        <w:tblW w:w="7497" w:type="dxa"/>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Bedömningsskala av skov vid ulcerös colit"/>
        <w:tblDescription w:val="Tabellen visar symtom och frekvens och hur dessa graderas från milt, måttligt till svårt skov."/>
      </w:tblPr>
      <w:tblGrid>
        <w:gridCol w:w="1877"/>
        <w:gridCol w:w="1103"/>
        <w:gridCol w:w="2249"/>
        <w:gridCol w:w="2268"/>
      </w:tblGrid>
      <w:tr w:rsidR="00FD2EAF" w14:paraId="0A36CCC7" w14:textId="77777777" w:rsidTr="00FD2EAF">
        <w:tc>
          <w:tcPr>
            <w:tcW w:w="1877" w:type="dxa"/>
            <w:shd w:val="clear" w:color="auto" w:fill="E7E6E6"/>
            <w:vAlign w:val="center"/>
          </w:tcPr>
          <w:p w14:paraId="5033A392" w14:textId="77777777" w:rsidR="00FD2EAF" w:rsidRPr="00722000" w:rsidRDefault="00FD2EAF" w:rsidP="00FD2EAF">
            <w:pPr>
              <w:pStyle w:val="Brdtexttabell"/>
              <w:rPr>
                <w:b/>
                <w:bCs w:val="0"/>
              </w:rPr>
            </w:pPr>
          </w:p>
        </w:tc>
        <w:tc>
          <w:tcPr>
            <w:tcW w:w="1103" w:type="dxa"/>
            <w:shd w:val="clear" w:color="auto" w:fill="E7E6E6"/>
            <w:vAlign w:val="center"/>
          </w:tcPr>
          <w:p w14:paraId="6816FA32" w14:textId="77777777" w:rsidR="00FD2EAF" w:rsidRPr="00722000" w:rsidRDefault="00FD2EAF" w:rsidP="00FD2EAF">
            <w:pPr>
              <w:pStyle w:val="Brdtexttabell"/>
              <w:rPr>
                <w:b/>
                <w:bCs w:val="0"/>
              </w:rPr>
            </w:pPr>
            <w:r w:rsidRPr="00722000">
              <w:rPr>
                <w:b/>
                <w:bCs w:val="0"/>
              </w:rPr>
              <w:t>Milt skov</w:t>
            </w:r>
          </w:p>
        </w:tc>
        <w:tc>
          <w:tcPr>
            <w:tcW w:w="2249" w:type="dxa"/>
            <w:tcBorders>
              <w:right w:val="single" w:sz="18" w:space="0" w:color="auto"/>
            </w:tcBorders>
            <w:shd w:val="clear" w:color="auto" w:fill="E7E6E6"/>
            <w:vAlign w:val="center"/>
          </w:tcPr>
          <w:p w14:paraId="54893385" w14:textId="77777777" w:rsidR="00FD2EAF" w:rsidRPr="00722000" w:rsidRDefault="00FD2EAF" w:rsidP="00FD2EAF">
            <w:pPr>
              <w:pStyle w:val="Brdtexttabell"/>
              <w:rPr>
                <w:b/>
                <w:bCs w:val="0"/>
              </w:rPr>
            </w:pPr>
            <w:r w:rsidRPr="00722000">
              <w:rPr>
                <w:b/>
                <w:bCs w:val="0"/>
              </w:rPr>
              <w:t>Måttligt svårt skov</w:t>
            </w:r>
          </w:p>
        </w:tc>
        <w:tc>
          <w:tcPr>
            <w:tcW w:w="2268" w:type="dxa"/>
            <w:tcBorders>
              <w:top w:val="single" w:sz="18" w:space="0" w:color="auto"/>
              <w:left w:val="single" w:sz="18" w:space="0" w:color="auto"/>
              <w:bottom w:val="single" w:sz="18" w:space="0" w:color="auto"/>
              <w:right w:val="single" w:sz="18" w:space="0" w:color="auto"/>
            </w:tcBorders>
            <w:shd w:val="clear" w:color="auto" w:fill="E7E6E6"/>
            <w:vAlign w:val="center"/>
          </w:tcPr>
          <w:p w14:paraId="2E8A499D" w14:textId="77777777" w:rsidR="00FD2EAF" w:rsidRPr="00722000" w:rsidRDefault="00FD2EAF" w:rsidP="00FD2EAF">
            <w:pPr>
              <w:pStyle w:val="Brdtexttabell"/>
              <w:rPr>
                <w:b/>
                <w:bCs w:val="0"/>
              </w:rPr>
            </w:pPr>
            <w:r w:rsidRPr="00722000">
              <w:rPr>
                <w:b/>
                <w:bCs w:val="0"/>
              </w:rPr>
              <w:t>Svårt skov</w:t>
            </w:r>
          </w:p>
        </w:tc>
      </w:tr>
      <w:tr w:rsidR="00FD2EAF" w14:paraId="5FFD6B5F" w14:textId="77777777" w:rsidTr="00FD2EAF">
        <w:tc>
          <w:tcPr>
            <w:tcW w:w="1877" w:type="dxa"/>
            <w:vAlign w:val="center"/>
          </w:tcPr>
          <w:p w14:paraId="735A9F5E" w14:textId="77777777" w:rsidR="00FD2EAF" w:rsidRPr="009E4281" w:rsidRDefault="00FD2EAF" w:rsidP="00FD2EAF">
            <w:pPr>
              <w:pStyle w:val="Brdtexttabell"/>
            </w:pPr>
            <w:r w:rsidRPr="009E4281">
              <w:t>Antal blodtillblandade</w:t>
            </w:r>
            <w:r>
              <w:t xml:space="preserve"> </w:t>
            </w:r>
            <w:r>
              <w:br/>
            </w:r>
            <w:r w:rsidRPr="009E4281">
              <w:t>avföringar/dag</w:t>
            </w:r>
          </w:p>
        </w:tc>
        <w:tc>
          <w:tcPr>
            <w:tcW w:w="1103" w:type="dxa"/>
            <w:vAlign w:val="center"/>
          </w:tcPr>
          <w:p w14:paraId="76A0D860" w14:textId="77777777" w:rsidR="00FD2EAF" w:rsidRPr="00B97453" w:rsidRDefault="00FD2EAF" w:rsidP="00FD2EAF">
            <w:pPr>
              <w:pStyle w:val="Brdtexttabell"/>
            </w:pPr>
            <w:r w:rsidRPr="00B97453">
              <w:t>&lt;4</w:t>
            </w:r>
          </w:p>
        </w:tc>
        <w:tc>
          <w:tcPr>
            <w:tcW w:w="2249" w:type="dxa"/>
            <w:tcBorders>
              <w:right w:val="single" w:sz="18" w:space="0" w:color="auto"/>
            </w:tcBorders>
            <w:vAlign w:val="center"/>
          </w:tcPr>
          <w:p w14:paraId="1399C534" w14:textId="77777777" w:rsidR="00FD2EAF" w:rsidRPr="00B97453" w:rsidRDefault="00FD2EAF" w:rsidP="00FD2EAF">
            <w:pPr>
              <w:pStyle w:val="Brdtexttabell"/>
            </w:pPr>
            <w:r w:rsidRPr="00B97453">
              <w:t xml:space="preserve">≥4 </w:t>
            </w:r>
            <w:r w:rsidRPr="00B97453">
              <w:rPr>
                <w:i/>
                <w:iCs/>
              </w:rPr>
              <w:t>om</w:t>
            </w:r>
          </w:p>
        </w:tc>
        <w:tc>
          <w:tcPr>
            <w:tcW w:w="2268" w:type="dxa"/>
            <w:tcBorders>
              <w:top w:val="single" w:sz="18" w:space="0" w:color="auto"/>
              <w:left w:val="single" w:sz="18" w:space="0" w:color="auto"/>
              <w:bottom w:val="single" w:sz="18" w:space="0" w:color="auto"/>
              <w:right w:val="single" w:sz="18" w:space="0" w:color="auto"/>
            </w:tcBorders>
            <w:vAlign w:val="center"/>
          </w:tcPr>
          <w:p w14:paraId="0D2F05C7" w14:textId="77777777" w:rsidR="00FD2EAF" w:rsidRPr="009E4281" w:rsidRDefault="00FD2EAF" w:rsidP="00FD2EAF">
            <w:pPr>
              <w:pStyle w:val="Brdtexttabell"/>
              <w:rPr>
                <w:b/>
                <w:szCs w:val="24"/>
              </w:rPr>
            </w:pPr>
            <w:r w:rsidRPr="009E4281">
              <w:rPr>
                <w:b/>
                <w:szCs w:val="24"/>
              </w:rPr>
              <w:t xml:space="preserve">≥6 </w:t>
            </w:r>
            <w:r w:rsidRPr="009E4281">
              <w:rPr>
                <w:b/>
                <w:i/>
                <w:szCs w:val="24"/>
              </w:rPr>
              <w:t>och</w:t>
            </w:r>
          </w:p>
        </w:tc>
      </w:tr>
      <w:tr w:rsidR="00FD2EAF" w14:paraId="0B5DD4CF" w14:textId="77777777" w:rsidTr="00FD2EAF">
        <w:tc>
          <w:tcPr>
            <w:tcW w:w="1877" w:type="dxa"/>
            <w:vAlign w:val="center"/>
          </w:tcPr>
          <w:p w14:paraId="180D11AD" w14:textId="77777777" w:rsidR="00FD2EAF" w:rsidRPr="009E4281" w:rsidRDefault="00FD2EAF" w:rsidP="00FD2EAF">
            <w:pPr>
              <w:pStyle w:val="Brdtexttabell"/>
            </w:pPr>
            <w:r w:rsidRPr="009E4281">
              <w:t>Pulsfrekvens</w:t>
            </w:r>
          </w:p>
        </w:tc>
        <w:tc>
          <w:tcPr>
            <w:tcW w:w="1103" w:type="dxa"/>
            <w:vAlign w:val="center"/>
          </w:tcPr>
          <w:p w14:paraId="486BDE7B" w14:textId="77777777" w:rsidR="00FD2EAF" w:rsidRPr="00B97453" w:rsidRDefault="00FD2EAF" w:rsidP="00FD2EAF">
            <w:pPr>
              <w:pStyle w:val="Brdtexttabell"/>
            </w:pPr>
            <w:r w:rsidRPr="00B97453">
              <w:t>&lt;90</w:t>
            </w:r>
          </w:p>
        </w:tc>
        <w:tc>
          <w:tcPr>
            <w:tcW w:w="2249" w:type="dxa"/>
            <w:tcBorders>
              <w:right w:val="single" w:sz="18" w:space="0" w:color="auto"/>
            </w:tcBorders>
            <w:vAlign w:val="center"/>
          </w:tcPr>
          <w:p w14:paraId="6D42FD35" w14:textId="77777777" w:rsidR="00FD2EAF" w:rsidRPr="00B97453" w:rsidRDefault="00FD2EAF" w:rsidP="00FD2EAF">
            <w:pPr>
              <w:pStyle w:val="Brdtexttabell"/>
            </w:pPr>
            <w:r w:rsidRPr="00B97453">
              <w:t>≤90</w:t>
            </w:r>
          </w:p>
        </w:tc>
        <w:tc>
          <w:tcPr>
            <w:tcW w:w="2268" w:type="dxa"/>
            <w:tcBorders>
              <w:top w:val="single" w:sz="18" w:space="0" w:color="auto"/>
              <w:left w:val="single" w:sz="18" w:space="0" w:color="auto"/>
              <w:bottom w:val="single" w:sz="18" w:space="0" w:color="auto"/>
              <w:right w:val="single" w:sz="18" w:space="0" w:color="auto"/>
            </w:tcBorders>
            <w:vAlign w:val="center"/>
          </w:tcPr>
          <w:p w14:paraId="3DF8C301" w14:textId="77777777" w:rsidR="00FD2EAF" w:rsidRPr="009E4281" w:rsidRDefault="00FD2EAF" w:rsidP="00FD2EAF">
            <w:pPr>
              <w:pStyle w:val="Brdtexttabell"/>
              <w:rPr>
                <w:b/>
                <w:szCs w:val="24"/>
              </w:rPr>
            </w:pPr>
            <w:r w:rsidRPr="009E4281">
              <w:rPr>
                <w:b/>
                <w:szCs w:val="24"/>
              </w:rPr>
              <w:t xml:space="preserve">&gt;90 </w:t>
            </w:r>
            <w:r w:rsidRPr="009E4281">
              <w:rPr>
                <w:b/>
                <w:i/>
                <w:szCs w:val="24"/>
              </w:rPr>
              <w:t>eller</w:t>
            </w:r>
          </w:p>
        </w:tc>
      </w:tr>
      <w:tr w:rsidR="00FD2EAF" w14:paraId="39D60324" w14:textId="77777777" w:rsidTr="00FD2EAF">
        <w:tc>
          <w:tcPr>
            <w:tcW w:w="1877" w:type="dxa"/>
            <w:vAlign w:val="center"/>
          </w:tcPr>
          <w:p w14:paraId="29B9BBB4" w14:textId="77777777" w:rsidR="00FD2EAF" w:rsidRPr="009E4281" w:rsidRDefault="00FD2EAF" w:rsidP="00FD2EAF">
            <w:pPr>
              <w:pStyle w:val="Brdtexttabell"/>
            </w:pPr>
            <w:r w:rsidRPr="009E4281">
              <w:t>Temperatur</w:t>
            </w:r>
          </w:p>
        </w:tc>
        <w:tc>
          <w:tcPr>
            <w:tcW w:w="1103" w:type="dxa"/>
            <w:vAlign w:val="center"/>
          </w:tcPr>
          <w:p w14:paraId="5562AC33" w14:textId="77777777" w:rsidR="00FD2EAF" w:rsidRPr="00B97453" w:rsidRDefault="00FD2EAF" w:rsidP="00FD2EAF">
            <w:pPr>
              <w:pStyle w:val="Brdtexttabell"/>
            </w:pPr>
            <w:r w:rsidRPr="00B97453">
              <w:t>&lt;37.5</w:t>
            </w:r>
            <w:r w:rsidRPr="00B97453">
              <w:rPr>
                <w:vertAlign w:val="superscript"/>
              </w:rPr>
              <w:t>o</w:t>
            </w:r>
            <w:r w:rsidRPr="00B97453">
              <w:t>C</w:t>
            </w:r>
          </w:p>
        </w:tc>
        <w:tc>
          <w:tcPr>
            <w:tcW w:w="2249" w:type="dxa"/>
            <w:tcBorders>
              <w:right w:val="single" w:sz="18" w:space="0" w:color="auto"/>
            </w:tcBorders>
            <w:vAlign w:val="center"/>
          </w:tcPr>
          <w:p w14:paraId="45750921" w14:textId="77777777" w:rsidR="00FD2EAF" w:rsidRPr="00B97453" w:rsidRDefault="00FD2EAF" w:rsidP="00FD2EAF">
            <w:pPr>
              <w:pStyle w:val="Brdtexttabell"/>
            </w:pPr>
            <w:r w:rsidRPr="00B97453">
              <w:t>≤37.8</w:t>
            </w:r>
            <w:r w:rsidRPr="00B97453">
              <w:rPr>
                <w:vertAlign w:val="superscript"/>
              </w:rPr>
              <w:t>o</w:t>
            </w:r>
            <w:r w:rsidRPr="00B97453">
              <w:t>C</w:t>
            </w:r>
          </w:p>
        </w:tc>
        <w:tc>
          <w:tcPr>
            <w:tcW w:w="2268" w:type="dxa"/>
            <w:tcBorders>
              <w:top w:val="single" w:sz="18" w:space="0" w:color="auto"/>
              <w:left w:val="single" w:sz="18" w:space="0" w:color="auto"/>
              <w:bottom w:val="single" w:sz="18" w:space="0" w:color="auto"/>
              <w:right w:val="single" w:sz="18" w:space="0" w:color="auto"/>
            </w:tcBorders>
            <w:vAlign w:val="center"/>
          </w:tcPr>
          <w:p w14:paraId="35EC0058" w14:textId="77777777" w:rsidR="00FD2EAF" w:rsidRPr="009E4281" w:rsidRDefault="00FD2EAF" w:rsidP="00FD2EAF">
            <w:pPr>
              <w:pStyle w:val="Brdtexttabell"/>
              <w:rPr>
                <w:b/>
                <w:szCs w:val="24"/>
              </w:rPr>
            </w:pPr>
            <w:r w:rsidRPr="009E4281">
              <w:rPr>
                <w:b/>
                <w:szCs w:val="24"/>
              </w:rPr>
              <w:t>&gt;37.8</w:t>
            </w:r>
            <w:r w:rsidRPr="009E4281">
              <w:rPr>
                <w:b/>
                <w:szCs w:val="24"/>
                <w:vertAlign w:val="superscript"/>
              </w:rPr>
              <w:t>o</w:t>
            </w:r>
            <w:r w:rsidRPr="009E4281">
              <w:rPr>
                <w:b/>
                <w:szCs w:val="24"/>
              </w:rPr>
              <w:t xml:space="preserve">C </w:t>
            </w:r>
            <w:r w:rsidRPr="009E4281">
              <w:rPr>
                <w:b/>
                <w:i/>
                <w:szCs w:val="24"/>
              </w:rPr>
              <w:t>eller</w:t>
            </w:r>
          </w:p>
        </w:tc>
      </w:tr>
      <w:tr w:rsidR="00FD2EAF" w14:paraId="25DBCAF8" w14:textId="77777777" w:rsidTr="00FD2EAF">
        <w:tc>
          <w:tcPr>
            <w:tcW w:w="1877" w:type="dxa"/>
            <w:vAlign w:val="center"/>
          </w:tcPr>
          <w:p w14:paraId="62434761" w14:textId="77777777" w:rsidR="00FD2EAF" w:rsidRPr="009E4281" w:rsidRDefault="00FD2EAF" w:rsidP="00FD2EAF">
            <w:pPr>
              <w:pStyle w:val="Brdtexttabell"/>
            </w:pPr>
            <w:r w:rsidRPr="004C44B9">
              <w:t>Hemoglobin</w:t>
            </w:r>
          </w:p>
        </w:tc>
        <w:tc>
          <w:tcPr>
            <w:tcW w:w="1103" w:type="dxa"/>
            <w:vAlign w:val="center"/>
          </w:tcPr>
          <w:p w14:paraId="4A164322" w14:textId="77777777" w:rsidR="00FD2EAF" w:rsidRPr="00B97453" w:rsidRDefault="00FD2EAF" w:rsidP="00FD2EAF">
            <w:pPr>
              <w:pStyle w:val="Brdtexttabell"/>
            </w:pPr>
            <w:r w:rsidRPr="00B97453">
              <w:t>&gt;115 g/L</w:t>
            </w:r>
          </w:p>
        </w:tc>
        <w:tc>
          <w:tcPr>
            <w:tcW w:w="2249" w:type="dxa"/>
            <w:tcBorders>
              <w:right w:val="single" w:sz="18" w:space="0" w:color="auto"/>
            </w:tcBorders>
            <w:vAlign w:val="center"/>
          </w:tcPr>
          <w:p w14:paraId="531A4299" w14:textId="77777777" w:rsidR="00FD2EAF" w:rsidRPr="00B97453" w:rsidRDefault="00FD2EAF" w:rsidP="00FD2EAF">
            <w:pPr>
              <w:pStyle w:val="Brdtexttabell"/>
            </w:pPr>
            <w:r w:rsidRPr="00B97453">
              <w:t>≥105 g/L</w:t>
            </w:r>
          </w:p>
        </w:tc>
        <w:tc>
          <w:tcPr>
            <w:tcW w:w="2268" w:type="dxa"/>
            <w:tcBorders>
              <w:top w:val="single" w:sz="18" w:space="0" w:color="auto"/>
              <w:left w:val="single" w:sz="18" w:space="0" w:color="auto"/>
              <w:bottom w:val="single" w:sz="18" w:space="0" w:color="auto"/>
              <w:right w:val="single" w:sz="18" w:space="0" w:color="auto"/>
            </w:tcBorders>
            <w:vAlign w:val="center"/>
          </w:tcPr>
          <w:p w14:paraId="3179B9DB" w14:textId="77777777" w:rsidR="00FD2EAF" w:rsidRPr="009E4281" w:rsidRDefault="00FD2EAF" w:rsidP="00FD2EAF">
            <w:pPr>
              <w:pStyle w:val="Brdtexttabell"/>
              <w:rPr>
                <w:b/>
                <w:szCs w:val="24"/>
              </w:rPr>
            </w:pPr>
            <w:r w:rsidRPr="009E4281">
              <w:rPr>
                <w:b/>
                <w:szCs w:val="24"/>
              </w:rPr>
              <w:t xml:space="preserve">&lt;105 g/L </w:t>
            </w:r>
            <w:r w:rsidRPr="009E4281">
              <w:rPr>
                <w:b/>
                <w:i/>
                <w:szCs w:val="24"/>
              </w:rPr>
              <w:t>eller</w:t>
            </w:r>
          </w:p>
        </w:tc>
      </w:tr>
      <w:tr w:rsidR="00FD2EAF" w14:paraId="5A114615" w14:textId="77777777" w:rsidTr="00FD2EAF">
        <w:tc>
          <w:tcPr>
            <w:tcW w:w="1877" w:type="dxa"/>
            <w:vAlign w:val="center"/>
          </w:tcPr>
          <w:p w14:paraId="7C065FB6" w14:textId="77777777" w:rsidR="00FD2EAF" w:rsidRPr="009E4281" w:rsidRDefault="00FD2EAF" w:rsidP="00FD2EAF">
            <w:pPr>
              <w:pStyle w:val="Brdtexttabell"/>
            </w:pPr>
            <w:r w:rsidRPr="009E4281">
              <w:t>CRP</w:t>
            </w:r>
          </w:p>
        </w:tc>
        <w:tc>
          <w:tcPr>
            <w:tcW w:w="1103" w:type="dxa"/>
            <w:vAlign w:val="center"/>
          </w:tcPr>
          <w:p w14:paraId="1B92BE3C" w14:textId="77777777" w:rsidR="00FD2EAF" w:rsidRPr="00B97453" w:rsidRDefault="00FD2EAF" w:rsidP="00FD2EAF">
            <w:pPr>
              <w:pStyle w:val="Brdtexttabell"/>
            </w:pPr>
            <w:r w:rsidRPr="00B97453">
              <w:t>Normal</w:t>
            </w:r>
          </w:p>
        </w:tc>
        <w:tc>
          <w:tcPr>
            <w:tcW w:w="2249" w:type="dxa"/>
            <w:tcBorders>
              <w:right w:val="single" w:sz="18" w:space="0" w:color="auto"/>
            </w:tcBorders>
            <w:vAlign w:val="center"/>
          </w:tcPr>
          <w:p w14:paraId="6798B3AD" w14:textId="77777777" w:rsidR="00FD2EAF" w:rsidRPr="00B97453" w:rsidRDefault="00FD2EAF" w:rsidP="00FD2EAF">
            <w:pPr>
              <w:pStyle w:val="Brdtexttabell"/>
            </w:pPr>
            <w:r w:rsidRPr="00B97453">
              <w:t>≤30 mg/L</w:t>
            </w:r>
          </w:p>
        </w:tc>
        <w:tc>
          <w:tcPr>
            <w:tcW w:w="2268" w:type="dxa"/>
            <w:tcBorders>
              <w:top w:val="single" w:sz="18" w:space="0" w:color="auto"/>
              <w:left w:val="single" w:sz="18" w:space="0" w:color="auto"/>
              <w:bottom w:val="single" w:sz="18" w:space="0" w:color="auto"/>
              <w:right w:val="single" w:sz="18" w:space="0" w:color="auto"/>
            </w:tcBorders>
            <w:vAlign w:val="center"/>
          </w:tcPr>
          <w:p w14:paraId="6831D04F" w14:textId="77777777" w:rsidR="00FD2EAF" w:rsidRPr="009E4281" w:rsidRDefault="00FD2EAF" w:rsidP="00FD2EAF">
            <w:pPr>
              <w:pStyle w:val="Brdtexttabell"/>
              <w:rPr>
                <w:b/>
                <w:szCs w:val="24"/>
              </w:rPr>
            </w:pPr>
            <w:r w:rsidRPr="009E4281">
              <w:rPr>
                <w:b/>
                <w:szCs w:val="24"/>
              </w:rPr>
              <w:t>&gt;30 mg/L</w:t>
            </w:r>
          </w:p>
        </w:tc>
      </w:tr>
    </w:tbl>
    <w:p w14:paraId="68FD8570" w14:textId="77777777" w:rsidR="00722000" w:rsidRDefault="00722000" w:rsidP="00722000">
      <w:pPr>
        <w:pStyle w:val="Underrubrik"/>
        <w:keepNext/>
        <w:keepLines/>
      </w:pPr>
      <w:r>
        <w:t>Sverigeindex (SI)</w:t>
      </w:r>
    </w:p>
    <w:p w14:paraId="60F4FB78" w14:textId="4D37FB45" w:rsidR="00722000" w:rsidRDefault="00722000" w:rsidP="00722000">
      <w:r>
        <w:t xml:space="preserve">Sverigeindex (SI) kan används för att utvärdera sjukdomsprogress och efter </w:t>
      </w:r>
      <w:proofErr w:type="gramStart"/>
      <w:r>
        <w:t>4-5</w:t>
      </w:r>
      <w:proofErr w:type="gramEnd"/>
      <w:r>
        <w:t xml:space="preserve"> dagar ställningstagandet till s.k. </w:t>
      </w:r>
      <w:proofErr w:type="spellStart"/>
      <w:r>
        <w:t>rescuebehandling</w:t>
      </w:r>
      <w:proofErr w:type="spellEnd"/>
      <w:r>
        <w:t xml:space="preserve"> med </w:t>
      </w:r>
      <w:proofErr w:type="spellStart"/>
      <w:r>
        <w:t>infliximab</w:t>
      </w:r>
      <w:proofErr w:type="spellEnd"/>
      <w:r>
        <w:t xml:space="preserve"> alternativt </w:t>
      </w:r>
      <w:proofErr w:type="spellStart"/>
      <w:r>
        <w:t>kolektomi</w:t>
      </w:r>
      <w:proofErr w:type="spellEnd"/>
      <w:r>
        <w:t xml:space="preserve">. Ett högt Sverigeindex bör föranleda snar kontakt med </w:t>
      </w:r>
      <w:proofErr w:type="spellStart"/>
      <w:r>
        <w:t>kolorektalkirurg</w:t>
      </w:r>
      <w:proofErr w:type="spellEnd"/>
      <w:r>
        <w:t>. Index används sällan i kliniken, men kan utgöra ett stöd vid beslut.</w:t>
      </w:r>
    </w:p>
    <w:p w14:paraId="31600602" w14:textId="77777777" w:rsidR="00722000" w:rsidRDefault="00722000" w:rsidP="00722000">
      <w:r>
        <w:t>Formeln – SI = antalet tarmtömningar/dygn + 0,14 x CRP (mg/L)</w:t>
      </w:r>
    </w:p>
    <w:p w14:paraId="4BD34548" w14:textId="77777777" w:rsidR="00722000" w:rsidRDefault="00722000" w:rsidP="00722000">
      <w:r>
        <w:t xml:space="preserve">SI &lt;8 innebär 16 % risk för </w:t>
      </w:r>
      <w:proofErr w:type="spellStart"/>
      <w:r>
        <w:t>kolektomi</w:t>
      </w:r>
      <w:proofErr w:type="spellEnd"/>
      <w:r>
        <w:t xml:space="preserve"> efter 30 dagar.</w:t>
      </w:r>
    </w:p>
    <w:p w14:paraId="0315AABC" w14:textId="77777777" w:rsidR="00722000" w:rsidRDefault="00722000" w:rsidP="00722000">
      <w:r>
        <w:t xml:space="preserve">SI &gt;8 innebär 72 % risk för </w:t>
      </w:r>
      <w:proofErr w:type="spellStart"/>
      <w:r>
        <w:t>kolektomi</w:t>
      </w:r>
      <w:proofErr w:type="spellEnd"/>
      <w:r>
        <w:t xml:space="preserve"> efter 30 dagar.</w:t>
      </w:r>
    </w:p>
    <w:p w14:paraId="71439E06" w14:textId="77777777" w:rsidR="00722000" w:rsidRDefault="00722000" w:rsidP="00722000">
      <w:pPr>
        <w:pStyle w:val="MellanrubrikVGR"/>
      </w:pPr>
      <w:bookmarkStart w:id="13" w:name="Endoskopi"/>
      <w:bookmarkStart w:id="14" w:name="_Toc164928931"/>
      <w:bookmarkEnd w:id="13"/>
      <w:r>
        <w:t>Endoskopi – Koloskopi/</w:t>
      </w:r>
      <w:proofErr w:type="spellStart"/>
      <w:r>
        <w:t>sigmoideoskopi</w:t>
      </w:r>
      <w:bookmarkEnd w:id="14"/>
      <w:proofErr w:type="spellEnd"/>
    </w:p>
    <w:p w14:paraId="4A124112" w14:textId="77777777" w:rsidR="00722000" w:rsidRDefault="00722000" w:rsidP="00722000">
      <w:r>
        <w:t xml:space="preserve">Endoskopi ska eftersträvas tidigt under vårdtiden av erfaren </w:t>
      </w:r>
      <w:proofErr w:type="spellStart"/>
      <w:r>
        <w:t>endoskopist</w:t>
      </w:r>
      <w:proofErr w:type="spellEnd"/>
      <w:r>
        <w:t xml:space="preserve"> då risken för perforation är förhöjd vid svår kolit.</w:t>
      </w:r>
    </w:p>
    <w:p w14:paraId="395727E1" w14:textId="77777777" w:rsidR="00722000" w:rsidRDefault="00722000" w:rsidP="00722000">
      <w:pPr>
        <w:pStyle w:val="MellanrubrikVGR"/>
      </w:pPr>
      <w:bookmarkStart w:id="15" w:name="_Toc164928932"/>
      <w:r>
        <w:t>Övrig diagnostik</w:t>
      </w:r>
      <w:bookmarkEnd w:id="15"/>
    </w:p>
    <w:p w14:paraId="5FA1C27F" w14:textId="62EBCC22" w:rsidR="00722000" w:rsidRDefault="00722000" w:rsidP="00722000">
      <w:pPr>
        <w:pStyle w:val="Punktlista"/>
      </w:pPr>
      <w:r>
        <w:t>Vid buksmärta, kräkning och feber – överväg kirurgbedömning.</w:t>
      </w:r>
    </w:p>
    <w:p w14:paraId="00AB8C57" w14:textId="51767D3F" w:rsidR="00FD2EAF" w:rsidRDefault="00722000" w:rsidP="00722000">
      <w:pPr>
        <w:pStyle w:val="Punktlista"/>
      </w:pPr>
      <w:r>
        <w:t>Eventuellt DT buk (DT BÖS). Ska inte göras i onödan; endast vid uttalad smärta.</w:t>
      </w:r>
    </w:p>
    <w:p w14:paraId="391A73A3" w14:textId="77777777" w:rsidR="00722000" w:rsidRDefault="00722000" w:rsidP="00722000">
      <w:pPr>
        <w:pStyle w:val="Rubrik3"/>
      </w:pPr>
      <w:bookmarkStart w:id="16" w:name="_Toc164928933"/>
      <w:r>
        <w:t>Akut behandlingsstrategi</w:t>
      </w:r>
      <w:bookmarkEnd w:id="16"/>
      <w:r>
        <w:t xml:space="preserve"> </w:t>
      </w:r>
    </w:p>
    <w:p w14:paraId="46D309DC" w14:textId="77777777" w:rsidR="00722000" w:rsidRDefault="00722000" w:rsidP="00722000">
      <w:pPr>
        <w:pStyle w:val="Punktlista"/>
      </w:pPr>
      <w:r>
        <w:t>Inneliggande vård.</w:t>
      </w:r>
    </w:p>
    <w:p w14:paraId="292E0800" w14:textId="77777777" w:rsidR="00722000" w:rsidRDefault="00722000" w:rsidP="00722000">
      <w:pPr>
        <w:pStyle w:val="Punktlista"/>
      </w:pPr>
      <w:proofErr w:type="spellStart"/>
      <w:r>
        <w:t>Inj</w:t>
      </w:r>
      <w:proofErr w:type="spellEnd"/>
      <w:r>
        <w:t xml:space="preserve"> betametason (</w:t>
      </w:r>
      <w:proofErr w:type="spellStart"/>
      <w:r>
        <w:t>Betapred</w:t>
      </w:r>
      <w:proofErr w:type="spellEnd"/>
      <w:r>
        <w:t>) 4 mg x 2 i v.</w:t>
      </w:r>
    </w:p>
    <w:p w14:paraId="65F5C1FD" w14:textId="77777777" w:rsidR="00722000" w:rsidRDefault="00722000" w:rsidP="00722000">
      <w:pPr>
        <w:pStyle w:val="Punktlista"/>
      </w:pPr>
      <w:r>
        <w:t xml:space="preserve">Inf Glukos 5 % eller inf Ringer Acetat iv utifrån behov, </w:t>
      </w:r>
      <w:proofErr w:type="gramStart"/>
      <w:r>
        <w:t>t.ex.</w:t>
      </w:r>
      <w:proofErr w:type="gramEnd"/>
      <w:r>
        <w:t xml:space="preserve"> 2 liter första dygnet. </w:t>
      </w:r>
    </w:p>
    <w:p w14:paraId="201FE685" w14:textId="77777777" w:rsidR="00722000" w:rsidRDefault="00722000" w:rsidP="00722000">
      <w:pPr>
        <w:pStyle w:val="Punktlista"/>
      </w:pPr>
      <w:r>
        <w:t xml:space="preserve">Trombosprofylax på grund av trombosrisk vid IBD vid aktiv sjukdom. Ge </w:t>
      </w:r>
      <w:proofErr w:type="spellStart"/>
      <w:r>
        <w:t>inj</w:t>
      </w:r>
      <w:proofErr w:type="spellEnd"/>
      <w:r>
        <w:t xml:space="preserve"> Fragmin 5 000 E x 1 </w:t>
      </w:r>
      <w:proofErr w:type="spellStart"/>
      <w:r>
        <w:t>s.c</w:t>
      </w:r>
      <w:proofErr w:type="spellEnd"/>
      <w:r>
        <w:t>. (under hela vårdtiden).</w:t>
      </w:r>
    </w:p>
    <w:p w14:paraId="02DB4D78" w14:textId="77777777" w:rsidR="00722000" w:rsidRDefault="00722000" w:rsidP="00722000">
      <w:pPr>
        <w:pStyle w:val="Punktlista"/>
      </w:pPr>
      <w:r>
        <w:lastRenderedPageBreak/>
        <w:t>Vid järnbristanemi i första hand iv järn. Blodtransfusion kan övervägas om Hb &lt;70 vid samtidig svår samsjuklighet.</w:t>
      </w:r>
    </w:p>
    <w:p w14:paraId="32379D35" w14:textId="77777777" w:rsidR="00722000" w:rsidRDefault="00722000" w:rsidP="00722000">
      <w:pPr>
        <w:pStyle w:val="Punktlista"/>
      </w:pPr>
      <w:proofErr w:type="spellStart"/>
      <w:r>
        <w:t>Enteral</w:t>
      </w:r>
      <w:proofErr w:type="spellEnd"/>
      <w:r>
        <w:t xml:space="preserve"> nutrition (</w:t>
      </w:r>
      <w:proofErr w:type="gramStart"/>
      <w:r>
        <w:t>t.ex.</w:t>
      </w:r>
      <w:proofErr w:type="gramEnd"/>
      <w:r>
        <w:t xml:space="preserve"> flytande kost) är att föredra om patienten tolererar detta. Parenteral nutrition kan övervägas, framför allt som tillägg. Full tarmvila om akut hotande </w:t>
      </w:r>
      <w:proofErr w:type="spellStart"/>
      <w:r>
        <w:t>kolektomi</w:t>
      </w:r>
      <w:proofErr w:type="spellEnd"/>
      <w:r>
        <w:t>.</w:t>
      </w:r>
    </w:p>
    <w:p w14:paraId="1A96BEF8" w14:textId="77777777" w:rsidR="00722000" w:rsidRDefault="00722000" w:rsidP="00722000">
      <w:pPr>
        <w:pStyle w:val="Punktlista"/>
      </w:pPr>
      <w:r>
        <w:t xml:space="preserve">Antibiotika </w:t>
      </w:r>
      <w:r w:rsidRPr="00722000">
        <w:rPr>
          <w:b/>
          <w:bCs/>
        </w:rPr>
        <w:t>ges inte</w:t>
      </w:r>
      <w:r>
        <w:t xml:space="preserve"> rutinmässigt. Endast vid misstanke om bakteriell komplikation.</w:t>
      </w:r>
    </w:p>
    <w:p w14:paraId="2428E9DE" w14:textId="77777777" w:rsidR="00722000" w:rsidRDefault="00722000" w:rsidP="00722000">
      <w:pPr>
        <w:pStyle w:val="Punktlista"/>
      </w:pPr>
      <w:proofErr w:type="spellStart"/>
      <w:r>
        <w:t>Antikolinergika</w:t>
      </w:r>
      <w:proofErr w:type="spellEnd"/>
      <w:r>
        <w:t xml:space="preserve">, opiater, </w:t>
      </w:r>
      <w:proofErr w:type="spellStart"/>
      <w:r>
        <w:t>loperamid</w:t>
      </w:r>
      <w:proofErr w:type="spellEnd"/>
      <w:r>
        <w:t xml:space="preserve"> och NSAID ska ej ges då de kan förvärra skovet.</w:t>
      </w:r>
    </w:p>
    <w:p w14:paraId="50A09ED9" w14:textId="77777777" w:rsidR="00722000" w:rsidRDefault="00722000" w:rsidP="00722000">
      <w:pPr>
        <w:pStyle w:val="Rubrik3"/>
      </w:pPr>
      <w:bookmarkStart w:id="17" w:name="_Toc164928934"/>
      <w:r>
        <w:t>Vidare handläggning på vårdavdelning</w:t>
      </w:r>
      <w:bookmarkEnd w:id="17"/>
    </w:p>
    <w:p w14:paraId="3CFAC353" w14:textId="77777777" w:rsidR="00722000" w:rsidRDefault="00722000" w:rsidP="00722000">
      <w:r>
        <w:t>Slutenvård bör med fördel ske på avdelning medicin 4 (</w:t>
      </w:r>
      <w:proofErr w:type="spellStart"/>
      <w:r>
        <w:t>gastro</w:t>
      </w:r>
      <w:proofErr w:type="spellEnd"/>
      <w:r>
        <w:t>).</w:t>
      </w:r>
    </w:p>
    <w:tbl>
      <w:tblPr>
        <w:tblW w:w="0" w:type="auto"/>
        <w:tblInd w:w="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Handläggning på vårdavdelning"/>
        <w:tblDescription w:val="Tabellen visar dagliga bedömningar som ska genomföras och vilka prover som ska tas vid förekomst av aktuellt symtom i bedömningen."/>
      </w:tblPr>
      <w:tblGrid>
        <w:gridCol w:w="3941"/>
        <w:gridCol w:w="4014"/>
      </w:tblGrid>
      <w:tr w:rsidR="00722000" w14:paraId="7EBA4F19" w14:textId="77777777" w:rsidTr="00722000">
        <w:tc>
          <w:tcPr>
            <w:tcW w:w="3941" w:type="dxa"/>
            <w:shd w:val="clear" w:color="auto" w:fill="E7E6E6"/>
          </w:tcPr>
          <w:p w14:paraId="0150C9CA" w14:textId="77777777" w:rsidR="00722000" w:rsidRPr="00722000" w:rsidRDefault="00722000" w:rsidP="00722000">
            <w:pPr>
              <w:pStyle w:val="Brdtexttabell"/>
              <w:keepNext/>
              <w:keepLines/>
              <w:rPr>
                <w:b/>
                <w:bCs w:val="0"/>
              </w:rPr>
            </w:pPr>
            <w:r w:rsidRPr="00722000">
              <w:rPr>
                <w:b/>
                <w:bCs w:val="0"/>
              </w:rPr>
              <w:t>Daglig bedömning</w:t>
            </w:r>
          </w:p>
        </w:tc>
        <w:tc>
          <w:tcPr>
            <w:tcW w:w="4014" w:type="dxa"/>
            <w:shd w:val="clear" w:color="auto" w:fill="E7E6E6"/>
          </w:tcPr>
          <w:p w14:paraId="1359FFE2" w14:textId="77777777" w:rsidR="00722000" w:rsidRPr="00722000" w:rsidRDefault="00722000" w:rsidP="00722000">
            <w:pPr>
              <w:pStyle w:val="Brdtexttabell"/>
              <w:keepNext/>
              <w:keepLines/>
              <w:rPr>
                <w:b/>
                <w:bCs w:val="0"/>
              </w:rPr>
            </w:pPr>
            <w:r w:rsidRPr="00722000">
              <w:rPr>
                <w:b/>
                <w:bCs w:val="0"/>
              </w:rPr>
              <w:t>Dagliga prover</w:t>
            </w:r>
          </w:p>
        </w:tc>
      </w:tr>
      <w:tr w:rsidR="00722000" w14:paraId="3DA0B86C" w14:textId="77777777" w:rsidTr="00722000">
        <w:tc>
          <w:tcPr>
            <w:tcW w:w="3941" w:type="dxa"/>
            <w:shd w:val="clear" w:color="auto" w:fill="auto"/>
          </w:tcPr>
          <w:p w14:paraId="4C798128" w14:textId="77777777" w:rsidR="00722000" w:rsidRDefault="00722000" w:rsidP="00722000">
            <w:pPr>
              <w:pStyle w:val="Brdtexttabell"/>
              <w:keepNext/>
              <w:keepLines/>
            </w:pPr>
            <w:r w:rsidRPr="00B97453">
              <w:t>Diarréfrekven</w:t>
            </w:r>
            <w:r>
              <w:t>s och förekomst av blod (diarré</w:t>
            </w:r>
            <w:r w:rsidRPr="00B97453">
              <w:t>klocka)</w:t>
            </w:r>
          </w:p>
        </w:tc>
        <w:tc>
          <w:tcPr>
            <w:tcW w:w="4014" w:type="dxa"/>
            <w:shd w:val="clear" w:color="auto" w:fill="auto"/>
          </w:tcPr>
          <w:p w14:paraId="6C5CC28E" w14:textId="77777777" w:rsidR="00722000" w:rsidRDefault="00722000" w:rsidP="00722000">
            <w:pPr>
              <w:pStyle w:val="Brdtexttabell"/>
              <w:keepNext/>
              <w:keepLines/>
            </w:pPr>
            <w:r>
              <w:t>Hb/Hematologistatus</w:t>
            </w:r>
          </w:p>
        </w:tc>
      </w:tr>
      <w:tr w:rsidR="00722000" w14:paraId="137E7EFC" w14:textId="77777777" w:rsidTr="00722000">
        <w:tc>
          <w:tcPr>
            <w:tcW w:w="3941" w:type="dxa"/>
            <w:shd w:val="clear" w:color="auto" w:fill="auto"/>
          </w:tcPr>
          <w:p w14:paraId="59CFE45E" w14:textId="77777777" w:rsidR="00722000" w:rsidRDefault="00722000" w:rsidP="00722000">
            <w:pPr>
              <w:pStyle w:val="Brdtexttabell"/>
              <w:keepNext/>
              <w:keepLines/>
            </w:pPr>
            <w:r w:rsidRPr="00B97453">
              <w:t xml:space="preserve">Kroppstemperatur, </w:t>
            </w:r>
            <w:r>
              <w:t>puls, blodtryck och vikt</w:t>
            </w:r>
          </w:p>
        </w:tc>
        <w:tc>
          <w:tcPr>
            <w:tcW w:w="4014" w:type="dxa"/>
            <w:shd w:val="clear" w:color="auto" w:fill="auto"/>
          </w:tcPr>
          <w:p w14:paraId="1778E1E3" w14:textId="77777777" w:rsidR="00722000" w:rsidRDefault="00722000" w:rsidP="00722000">
            <w:pPr>
              <w:pStyle w:val="Brdtexttabell"/>
              <w:keepNext/>
              <w:keepLines/>
            </w:pPr>
            <w:r w:rsidRPr="00B97453">
              <w:t>CRP</w:t>
            </w:r>
          </w:p>
        </w:tc>
      </w:tr>
      <w:tr w:rsidR="00722000" w14:paraId="6B96C78D" w14:textId="77777777" w:rsidTr="00722000">
        <w:tc>
          <w:tcPr>
            <w:tcW w:w="3941" w:type="dxa"/>
            <w:shd w:val="clear" w:color="auto" w:fill="auto"/>
          </w:tcPr>
          <w:p w14:paraId="76DA41E4" w14:textId="77777777" w:rsidR="00722000" w:rsidRDefault="00722000" w:rsidP="00722000">
            <w:pPr>
              <w:pStyle w:val="Brdtexttabell"/>
              <w:keepNext/>
              <w:keepLines/>
            </w:pPr>
            <w:r>
              <w:t>Bukstatus</w:t>
            </w:r>
          </w:p>
        </w:tc>
        <w:tc>
          <w:tcPr>
            <w:tcW w:w="4014" w:type="dxa"/>
            <w:shd w:val="clear" w:color="auto" w:fill="auto"/>
          </w:tcPr>
          <w:p w14:paraId="2E1EB872" w14:textId="77777777" w:rsidR="00722000" w:rsidRDefault="00722000" w:rsidP="00722000">
            <w:pPr>
              <w:pStyle w:val="Brdtexttabell"/>
              <w:keepNext/>
              <w:keepLines/>
            </w:pPr>
            <w:r w:rsidRPr="00B97453">
              <w:t>S-albumin</w:t>
            </w:r>
          </w:p>
        </w:tc>
      </w:tr>
      <w:tr w:rsidR="00722000" w14:paraId="0F93E86D" w14:textId="77777777" w:rsidTr="00722000">
        <w:trPr>
          <w:trHeight w:val="511"/>
        </w:trPr>
        <w:tc>
          <w:tcPr>
            <w:tcW w:w="3941" w:type="dxa"/>
            <w:shd w:val="clear" w:color="auto" w:fill="auto"/>
          </w:tcPr>
          <w:p w14:paraId="127259C5" w14:textId="77777777" w:rsidR="00722000" w:rsidRDefault="00722000" w:rsidP="00722000">
            <w:pPr>
              <w:pStyle w:val="Brdtexttabell"/>
              <w:keepNext/>
              <w:keepLines/>
            </w:pPr>
            <w:proofErr w:type="spellStart"/>
            <w:r>
              <w:t>Eventuelt</w:t>
            </w:r>
            <w:proofErr w:type="spellEnd"/>
            <w:r>
              <w:t xml:space="preserve"> </w:t>
            </w:r>
            <w:r w:rsidRPr="00B97453">
              <w:t>Sverigeindex (SI) –</w:t>
            </w:r>
            <w:r>
              <w:t xml:space="preserve"> (</w:t>
            </w:r>
            <w:r w:rsidRPr="00E975F0">
              <w:rPr>
                <w:b/>
              </w:rPr>
              <w:t>dag 4</w:t>
            </w:r>
            <w:r>
              <w:rPr>
                <w:b/>
              </w:rPr>
              <w:t xml:space="preserve"> </w:t>
            </w:r>
            <w:r w:rsidRPr="00962B21">
              <w:t>beslutspunkt, se nedan</w:t>
            </w:r>
            <w:r>
              <w:rPr>
                <w:b/>
              </w:rPr>
              <w:t>)</w:t>
            </w:r>
          </w:p>
        </w:tc>
        <w:tc>
          <w:tcPr>
            <w:tcW w:w="4014" w:type="dxa"/>
            <w:shd w:val="clear" w:color="auto" w:fill="auto"/>
          </w:tcPr>
          <w:p w14:paraId="47EAA39F" w14:textId="77777777" w:rsidR="00722000" w:rsidRDefault="00722000" w:rsidP="00722000">
            <w:pPr>
              <w:pStyle w:val="Brdtexttabell"/>
              <w:keepNext/>
              <w:keepLines/>
            </w:pPr>
            <w:proofErr w:type="spellStart"/>
            <w:r w:rsidRPr="00B97453">
              <w:t>Elstatus</w:t>
            </w:r>
            <w:proofErr w:type="spellEnd"/>
          </w:p>
        </w:tc>
      </w:tr>
    </w:tbl>
    <w:p w14:paraId="20CCECAB" w14:textId="77777777" w:rsidR="00722000" w:rsidRDefault="00722000" w:rsidP="00722000">
      <w:pPr>
        <w:pStyle w:val="Punktlista"/>
        <w:spacing w:before="160"/>
      </w:pPr>
      <w:r>
        <w:t xml:space="preserve">Vid svårt skov med risk för </w:t>
      </w:r>
      <w:proofErr w:type="spellStart"/>
      <w:r>
        <w:t>kolektomi</w:t>
      </w:r>
      <w:proofErr w:type="spellEnd"/>
      <w:r>
        <w:t xml:space="preserve"> eller annan komplikation, </w:t>
      </w:r>
      <w:r w:rsidRPr="00722000">
        <w:rPr>
          <w:b/>
          <w:bCs/>
        </w:rPr>
        <w:t>alltid</w:t>
      </w:r>
      <w:r>
        <w:t xml:space="preserve"> kontakt med </w:t>
      </w:r>
      <w:proofErr w:type="spellStart"/>
      <w:r w:rsidRPr="00722000">
        <w:rPr>
          <w:b/>
          <w:bCs/>
        </w:rPr>
        <w:t>kolorektalkonsult</w:t>
      </w:r>
      <w:proofErr w:type="spellEnd"/>
      <w:r>
        <w:t xml:space="preserve"> (dagtid) eller </w:t>
      </w:r>
      <w:r w:rsidRPr="00722000">
        <w:rPr>
          <w:b/>
          <w:bCs/>
        </w:rPr>
        <w:t>kirurgens bakjour</w:t>
      </w:r>
      <w:r>
        <w:t xml:space="preserve"> (jourtid) via telefonväxeln.</w:t>
      </w:r>
    </w:p>
    <w:p w14:paraId="70A02267" w14:textId="3D2BA63A" w:rsidR="00722000" w:rsidRDefault="00722000" w:rsidP="00722000">
      <w:pPr>
        <w:pStyle w:val="Punktlista"/>
      </w:pPr>
      <w:r>
        <w:t xml:space="preserve">Vid utebliven förbättring, ställningstagande till </w:t>
      </w:r>
      <w:proofErr w:type="spellStart"/>
      <w:r w:rsidRPr="00F11B04">
        <w:rPr>
          <w:b/>
          <w:bCs/>
        </w:rPr>
        <w:t>rescuebehandling</w:t>
      </w:r>
      <w:proofErr w:type="spellEnd"/>
      <w:r w:rsidRPr="00F11B04">
        <w:rPr>
          <w:b/>
          <w:bCs/>
        </w:rPr>
        <w:t xml:space="preserve"> med </w:t>
      </w:r>
      <w:proofErr w:type="spellStart"/>
      <w:r w:rsidRPr="00F11B04">
        <w:rPr>
          <w:b/>
          <w:bCs/>
        </w:rPr>
        <w:t>infliximab</w:t>
      </w:r>
      <w:proofErr w:type="spellEnd"/>
      <w:r>
        <w:t xml:space="preserve"> dag 4 eller 5, eventuellt med hjälp av Sverigeindex, </w:t>
      </w:r>
      <w:hyperlink w:anchor="_Bilaga_-_Algoritm" w:history="1">
        <w:r w:rsidRPr="001535D0">
          <w:rPr>
            <w:rStyle w:val="Hyperlnk"/>
          </w:rPr>
          <w:t>se algoritm nedan</w:t>
        </w:r>
      </w:hyperlink>
      <w:r>
        <w:t xml:space="preserve">. </w:t>
      </w:r>
      <w:proofErr w:type="spellStart"/>
      <w:r>
        <w:t>Infliximab</w:t>
      </w:r>
      <w:proofErr w:type="spellEnd"/>
      <w:r>
        <w:t xml:space="preserve"> ges enligt separat riktlinje. Beslut tas av medicinsk </w:t>
      </w:r>
      <w:proofErr w:type="spellStart"/>
      <w:r>
        <w:t>gastroenterolog</w:t>
      </w:r>
      <w:proofErr w:type="spellEnd"/>
      <w:r>
        <w:t>.</w:t>
      </w:r>
    </w:p>
    <w:p w14:paraId="4A54B1CB" w14:textId="77777777" w:rsidR="00722000" w:rsidRDefault="00722000" w:rsidP="00722000">
      <w:pPr>
        <w:pStyle w:val="Punktlista"/>
      </w:pPr>
      <w:r>
        <w:t xml:space="preserve">För stöd i handläggningen söks </w:t>
      </w:r>
      <w:r w:rsidRPr="00F11B04">
        <w:rPr>
          <w:b/>
          <w:bCs/>
        </w:rPr>
        <w:t xml:space="preserve">medicinsk </w:t>
      </w:r>
      <w:proofErr w:type="spellStart"/>
      <w:r w:rsidRPr="00F11B04">
        <w:rPr>
          <w:b/>
          <w:bCs/>
        </w:rPr>
        <w:t>gastrokonsult</w:t>
      </w:r>
      <w:proofErr w:type="spellEnd"/>
      <w:r w:rsidRPr="00F11B04">
        <w:rPr>
          <w:b/>
          <w:bCs/>
        </w:rPr>
        <w:t xml:space="preserve"> (tfn 4482)</w:t>
      </w:r>
      <w:r>
        <w:t xml:space="preserve"> via konsulttelefon eller via telefonväxeln.</w:t>
      </w:r>
    </w:p>
    <w:p w14:paraId="3CBC78E0" w14:textId="77777777" w:rsidR="00A6205E" w:rsidRDefault="00A6205E" w:rsidP="00A6205E">
      <w:pPr>
        <w:pStyle w:val="Rubrik3"/>
      </w:pPr>
      <w:bookmarkStart w:id="18" w:name="_Toc164928935"/>
      <w:r>
        <w:t>Inför hemskrivning</w:t>
      </w:r>
      <w:bookmarkEnd w:id="18"/>
    </w:p>
    <w:p w14:paraId="2575F880" w14:textId="77777777" w:rsidR="00A6205E" w:rsidRDefault="00A6205E" w:rsidP="00A6205E">
      <w:pPr>
        <w:pStyle w:val="Punktlista"/>
      </w:pPr>
      <w:r>
        <w:t xml:space="preserve">Diskussion med </w:t>
      </w:r>
      <w:proofErr w:type="spellStart"/>
      <w:r>
        <w:t>gastroenterolog</w:t>
      </w:r>
      <w:proofErr w:type="spellEnd"/>
      <w:r>
        <w:t xml:space="preserve"> om lämplig underhållsbehandling. </w:t>
      </w:r>
      <w:r w:rsidRPr="00EC783E">
        <w:rPr>
          <w:b/>
          <w:bCs/>
        </w:rPr>
        <w:t>Se separata riktlinjer om läkemedelsbehandling vid IBD</w:t>
      </w:r>
      <w:r>
        <w:t>.</w:t>
      </w:r>
    </w:p>
    <w:p w14:paraId="39CB1926" w14:textId="77777777" w:rsidR="00A6205E" w:rsidRDefault="00A6205E" w:rsidP="00A6205E">
      <w:pPr>
        <w:pStyle w:val="Punktlista"/>
      </w:pPr>
      <w:r>
        <w:t xml:space="preserve">Patienten ska förses med kontaktuppgifter till </w:t>
      </w:r>
      <w:proofErr w:type="spellStart"/>
      <w:r>
        <w:t>mag-tarm¬mottagningen</w:t>
      </w:r>
      <w:proofErr w:type="spellEnd"/>
      <w:r>
        <w:t xml:space="preserve"> i händelse av försämring i hemmet.</w:t>
      </w:r>
    </w:p>
    <w:p w14:paraId="3F9087B1" w14:textId="77777777" w:rsidR="00A6205E" w:rsidRDefault="00A6205E" w:rsidP="00A6205E">
      <w:pPr>
        <w:pStyle w:val="Punktlista"/>
      </w:pPr>
      <w:r>
        <w:t xml:space="preserve">Återbesökstid till magtarmmottagningen inom 4 veckor. Beställ provtagning med </w:t>
      </w:r>
      <w:proofErr w:type="spellStart"/>
      <w:r>
        <w:t>lab</w:t>
      </w:r>
      <w:proofErr w:type="spellEnd"/>
      <w:r>
        <w:t xml:space="preserve">-paket, </w:t>
      </w:r>
      <w:r w:rsidRPr="00EC783E">
        <w:rPr>
          <w:b/>
          <w:bCs/>
        </w:rPr>
        <w:t>IBD återbesök</w:t>
      </w:r>
      <w:r>
        <w:t>.</w:t>
      </w:r>
    </w:p>
    <w:p w14:paraId="4C285C5D" w14:textId="77777777" w:rsidR="00EC783E" w:rsidRDefault="00EC783E" w:rsidP="001535D0">
      <w:pPr>
        <w:pStyle w:val="Rubrik2"/>
      </w:pPr>
      <w:bookmarkStart w:id="19" w:name="_Toc164928936"/>
      <w:r>
        <w:lastRenderedPageBreak/>
        <w:t>Dokumentinformation</w:t>
      </w:r>
      <w:bookmarkEnd w:id="19"/>
    </w:p>
    <w:p w14:paraId="436C3B8B" w14:textId="77777777" w:rsidR="00EC783E" w:rsidRPr="00EC783E" w:rsidRDefault="00EC783E" w:rsidP="001535D0">
      <w:pPr>
        <w:keepNext/>
        <w:keepLines/>
        <w:spacing w:after="0"/>
        <w:rPr>
          <w:b/>
          <w:bCs/>
        </w:rPr>
      </w:pPr>
      <w:r w:rsidRPr="00EC783E">
        <w:rPr>
          <w:b/>
          <w:bCs/>
        </w:rPr>
        <w:t>För innehållet svarar</w:t>
      </w:r>
    </w:p>
    <w:p w14:paraId="2A352295" w14:textId="0BC69A37" w:rsidR="00EC783E" w:rsidRDefault="00EC783E" w:rsidP="001535D0">
      <w:pPr>
        <w:keepNext/>
        <w:keepLines/>
      </w:pPr>
      <w:r>
        <w:t>Hans Strid, överläkare</w:t>
      </w:r>
      <w:proofErr w:type="gramStart"/>
      <w:r>
        <w:t>, ,</w:t>
      </w:r>
      <w:proofErr w:type="gramEnd"/>
      <w:r>
        <w:t xml:space="preserve"> </w:t>
      </w:r>
      <w:r w:rsidR="00C11BCF">
        <w:t xml:space="preserve">VO </w:t>
      </w:r>
      <w:r>
        <w:t>medicin, SÄS</w:t>
      </w:r>
    </w:p>
    <w:p w14:paraId="3C97B3BE" w14:textId="2AE9AEAC" w:rsidR="00C11BCF" w:rsidRDefault="00C11BCF" w:rsidP="001535D0">
      <w:pPr>
        <w:keepNext/>
        <w:keepLines/>
      </w:pPr>
      <w:r>
        <w:t xml:space="preserve">Översyn i april 2024 utförd av </w:t>
      </w:r>
      <w:r>
        <w:br/>
        <w:t xml:space="preserve">Anders Lasson, överläkare, </w:t>
      </w:r>
      <w:r>
        <w:t>mag-tarmsektionen</w:t>
      </w:r>
      <w:r>
        <w:t>, VO medicin, SÄS</w:t>
      </w:r>
    </w:p>
    <w:p w14:paraId="537C74DC" w14:textId="77777777" w:rsidR="00EC783E" w:rsidRPr="00EC783E" w:rsidRDefault="00EC783E" w:rsidP="001535D0">
      <w:pPr>
        <w:keepNext/>
        <w:keepLines/>
        <w:spacing w:after="0"/>
        <w:rPr>
          <w:b/>
          <w:bCs/>
        </w:rPr>
      </w:pPr>
      <w:r w:rsidRPr="00EC783E">
        <w:rPr>
          <w:b/>
          <w:bCs/>
        </w:rPr>
        <w:t>Remissinstanser (utgåva 1)</w:t>
      </w:r>
    </w:p>
    <w:p w14:paraId="689C07BE" w14:textId="77777777" w:rsidR="00EC783E" w:rsidRDefault="00EC783E" w:rsidP="001535D0">
      <w:pPr>
        <w:keepNext/>
        <w:keepLines/>
      </w:pPr>
      <w:r>
        <w:t>Verksamhetschefer, SÄS</w:t>
      </w:r>
    </w:p>
    <w:p w14:paraId="44E1EC79" w14:textId="77777777" w:rsidR="00EC783E" w:rsidRPr="00EC783E" w:rsidRDefault="00EC783E" w:rsidP="001535D0">
      <w:pPr>
        <w:keepNext/>
        <w:keepLines/>
        <w:spacing w:after="0"/>
        <w:rPr>
          <w:b/>
          <w:bCs/>
        </w:rPr>
      </w:pPr>
      <w:r w:rsidRPr="00EC783E">
        <w:rPr>
          <w:b/>
          <w:bCs/>
        </w:rPr>
        <w:t>Fastställt av</w:t>
      </w:r>
    </w:p>
    <w:p w14:paraId="2A39BFBD" w14:textId="7D350D02" w:rsidR="00EC783E" w:rsidRDefault="00EC783E" w:rsidP="001535D0">
      <w:pPr>
        <w:keepNext/>
        <w:keepLines/>
      </w:pPr>
      <w:r>
        <w:t>Jerker Nilson, chefläkare, SÄS</w:t>
      </w:r>
    </w:p>
    <w:p w14:paraId="047D9114" w14:textId="77777777" w:rsidR="00EC783E" w:rsidRPr="00EC783E" w:rsidRDefault="00EC783E" w:rsidP="001535D0">
      <w:pPr>
        <w:keepNext/>
        <w:keepLines/>
        <w:spacing w:after="0"/>
        <w:rPr>
          <w:b/>
          <w:bCs/>
        </w:rPr>
      </w:pPr>
      <w:r w:rsidRPr="00EC783E">
        <w:rPr>
          <w:b/>
          <w:bCs/>
        </w:rPr>
        <w:t>Nyckelord</w:t>
      </w:r>
    </w:p>
    <w:p w14:paraId="2BA26814" w14:textId="7740F6CA" w:rsidR="00EC783E" w:rsidRDefault="00EC783E" w:rsidP="001535D0">
      <w:pPr>
        <w:keepNext/>
        <w:keepLines/>
      </w:pPr>
      <w:r>
        <w:t xml:space="preserve">Akut svår kolit, inflammatorisk tarmsjukdom, ulcerös kolit, </w:t>
      </w:r>
      <w:proofErr w:type="spellStart"/>
      <w:r>
        <w:t>Crohns</w:t>
      </w:r>
      <w:proofErr w:type="spellEnd"/>
      <w:r>
        <w:t xml:space="preserve"> sjukdom, tjocktarmsinflammation, diarré</w:t>
      </w:r>
    </w:p>
    <w:p w14:paraId="107F9D5D" w14:textId="77777777" w:rsidR="00EC783E" w:rsidRDefault="00EC783E" w:rsidP="00EC783E">
      <w:pPr>
        <w:pStyle w:val="Rubrik2"/>
      </w:pPr>
      <w:bookmarkStart w:id="20" w:name="_Toc164928937"/>
      <w:r>
        <w:t>Referens- och länkförteckning</w:t>
      </w:r>
      <w:bookmarkEnd w:id="20"/>
    </w:p>
    <w:p w14:paraId="345F4B8A" w14:textId="3C79A325" w:rsidR="00EC783E" w:rsidRDefault="00EC783E" w:rsidP="00314852">
      <w:pPr>
        <w:pStyle w:val="Punktlistanumrerad"/>
      </w:pPr>
      <w:r>
        <w:t>Svensk Gastroenterologisk Förening</w:t>
      </w:r>
      <w:r>
        <w:br/>
      </w:r>
      <w:hyperlink r:id="rId12" w:history="1">
        <w:r w:rsidR="00283035">
          <w:rPr>
            <w:rStyle w:val="Hyperlnk"/>
          </w:rPr>
          <w:t>https://svenskgastroenterologi.se/kunskap-dokument/kunskap/riktlinjer-och-rekommendationer/riktlinjer-endoskopi/</w:t>
        </w:r>
      </w:hyperlink>
    </w:p>
    <w:p w14:paraId="49AFC1AA" w14:textId="0BB71E36" w:rsidR="00722000" w:rsidRDefault="00EC783E" w:rsidP="00887FC5">
      <w:pPr>
        <w:pStyle w:val="Punktlistanumrerad"/>
      </w:pPr>
      <w:r>
        <w:t xml:space="preserve">ECCO, </w:t>
      </w:r>
      <w:proofErr w:type="spellStart"/>
      <w:r>
        <w:t>European</w:t>
      </w:r>
      <w:proofErr w:type="spellEnd"/>
      <w:r>
        <w:t xml:space="preserve"> </w:t>
      </w:r>
      <w:proofErr w:type="spellStart"/>
      <w:r>
        <w:t>Crohn's</w:t>
      </w:r>
      <w:proofErr w:type="spellEnd"/>
      <w:r>
        <w:t xml:space="preserve"> and </w:t>
      </w:r>
      <w:proofErr w:type="spellStart"/>
      <w:r>
        <w:t>Colitis</w:t>
      </w:r>
      <w:proofErr w:type="spellEnd"/>
      <w:r>
        <w:t xml:space="preserve"> Organisation </w:t>
      </w:r>
      <w:r>
        <w:br/>
      </w:r>
      <w:hyperlink r:id="rId13" w:history="1">
        <w:r w:rsidRPr="00F76490">
          <w:rPr>
            <w:rStyle w:val="Hyperlnk"/>
          </w:rPr>
          <w:t>www.ecco-ibd.eu/index.php/publications/ecco-guidelines-science</w:t>
        </w:r>
        <w:r w:rsidRPr="00F76490">
          <w:rPr>
            <w:rStyle w:val="Hyperlnk"/>
          </w:rPr>
          <w:t>.</w:t>
        </w:r>
        <w:r w:rsidRPr="00F76490">
          <w:rPr>
            <w:rStyle w:val="Hyperlnk"/>
          </w:rPr>
          <w:t>html</w:t>
        </w:r>
      </w:hyperlink>
    </w:p>
    <w:p w14:paraId="6D1F5D77" w14:textId="3AA76C5E" w:rsidR="00FB64A3" w:rsidRDefault="00FB64A3">
      <w:pPr>
        <w:spacing w:after="0" w:line="240" w:lineRule="auto"/>
        <w:ind w:left="0" w:right="0"/>
      </w:pPr>
      <w:r>
        <w:br w:type="page"/>
      </w:r>
    </w:p>
    <w:p w14:paraId="6B97BFB8" w14:textId="77777777" w:rsidR="00FB64A3" w:rsidRDefault="00FB64A3" w:rsidP="00FB64A3">
      <w:pPr>
        <w:pStyle w:val="Rubrik2"/>
      </w:pPr>
      <w:bookmarkStart w:id="21" w:name="_Bilaga_-_Algoritm"/>
      <w:bookmarkStart w:id="22" w:name="_Toc164928938"/>
      <w:bookmarkEnd w:id="21"/>
      <w:r>
        <w:lastRenderedPageBreak/>
        <w:t>Bilaga - Algoritm för handläggning</w:t>
      </w:r>
      <w:bookmarkEnd w:id="22"/>
    </w:p>
    <w:p w14:paraId="43F514FC" w14:textId="3E352879" w:rsidR="00FB64A3" w:rsidRDefault="00FB64A3" w:rsidP="00FB64A3">
      <w:r>
        <w:t>Algoritmen är hämtad ur de svenska riktlinjerna för Behandling av akut svårt skov av kolit</w:t>
      </w:r>
      <w:r w:rsidR="002C0764">
        <w:t xml:space="preserve">, </w:t>
      </w:r>
      <w:r>
        <w:t>Svensk Gastroenterologisk förening</w:t>
      </w:r>
      <w:r w:rsidR="002C0764">
        <w:t>, version 2015</w:t>
      </w:r>
      <w:r>
        <w:t xml:space="preserve"> [1].</w:t>
      </w:r>
    </w:p>
    <w:p w14:paraId="35E08BAF" w14:textId="1D37774D" w:rsidR="00FB64A3" w:rsidRDefault="00FB64A3" w:rsidP="00FB64A3">
      <w:r w:rsidRPr="00003956">
        <w:rPr>
          <w:noProof/>
        </w:rPr>
        <w:drawing>
          <wp:inline distT="0" distB="0" distL="0" distR="0" wp14:anchorId="73E888DB" wp14:editId="10C22B2A">
            <wp:extent cx="5669915" cy="5603545"/>
            <wp:effectExtent l="0" t="0" r="6985" b="0"/>
            <wp:docPr id="2" name="Bildobjekt 1" descr="Algoritm som illustrerar handläggningen av ulcerös colit. Algoritmen är hämtad från Svensk Gastroenterologisk före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1" descr="Algoritm som illustrerar handläggningen av ulcerös colit. Algoritmen är hämtad från Svensk Gastroenterologisk föreni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69915" cy="5603545"/>
                    </a:xfrm>
                    <a:prstGeom prst="rect">
                      <a:avLst/>
                    </a:prstGeom>
                    <a:noFill/>
                    <a:ln>
                      <a:noFill/>
                    </a:ln>
                  </pic:spPr>
                </pic:pic>
              </a:graphicData>
            </a:graphic>
          </wp:inline>
        </w:drawing>
      </w:r>
    </w:p>
    <w:sectPr w:rsidR="00FB64A3" w:rsidSect="00136D67">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108037" w14:textId="77777777" w:rsidR="00873419" w:rsidRDefault="00873419">
      <w:r>
        <w:separator/>
      </w:r>
    </w:p>
  </w:endnote>
  <w:endnote w:type="continuationSeparator" w:id="0">
    <w:p w14:paraId="5477F330" w14:textId="77777777" w:rsidR="00873419" w:rsidRDefault="00873419">
      <w:r>
        <w:continuationSeparator/>
      </w:r>
    </w:p>
  </w:endnote>
  <w:endnote w:type="continuationNotice" w:id="1">
    <w:p w14:paraId="1776CC66" w14:textId="77777777" w:rsidR="00873419" w:rsidRDefault="008734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D65D195" w:rsidR="00660269" w:rsidRDefault="00C32C2A" w:rsidP="00FB2F0F">
    <w:pPr>
      <w:pStyle w:val="Sidfot"/>
      <w:ind w:left="6237" w:hanging="141"/>
      <w:jc w:val="left"/>
    </w:pPr>
    <w:r>
      <w:rPr>
        <w:noProof/>
      </w:rPr>
      <w:drawing>
        <wp:anchor distT="0" distB="0" distL="114300" distR="114300" simplePos="0" relativeHeight="251662336" behindDoc="0" locked="0" layoutInCell="1" allowOverlap="1" wp14:anchorId="162603D1" wp14:editId="1CFF33E9">
          <wp:simplePos x="0" y="0"/>
          <wp:positionH relativeFrom="column">
            <wp:posOffset>4699000</wp:posOffset>
          </wp:positionH>
          <wp:positionV relativeFrom="paragraph">
            <wp:posOffset>-6350</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C2094" w14:textId="77777777" w:rsidR="00873419" w:rsidRDefault="00873419"/>
  </w:footnote>
  <w:footnote w:type="continuationSeparator" w:id="0">
    <w:p w14:paraId="5FE23AA8" w14:textId="77777777" w:rsidR="00873419" w:rsidRDefault="00873419">
      <w:r>
        <w:continuationSeparator/>
      </w:r>
    </w:p>
  </w:footnote>
  <w:footnote w:type="continuationNotice" w:id="1">
    <w:p w14:paraId="330015E8" w14:textId="77777777" w:rsidR="00873419" w:rsidRDefault="008734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37751D9B" w:rsidR="008A4EB9" w:rsidRDefault="00AD5D58" w:rsidP="00413A60">
    <w:pPr>
      <w:pStyle w:val="Sidhuvud"/>
      <w:ind w:left="0" w:right="567"/>
    </w:pPr>
    <w:r w:rsidRPr="00762EE0">
      <w:rPr>
        <w:noProof/>
        <w:sz w:val="20"/>
        <w:szCs w:val="20"/>
      </w:rPr>
      <w:drawing>
        <wp:anchor distT="0" distB="0" distL="114300" distR="114300" simplePos="0" relativeHeight="251659264" behindDoc="0" locked="0" layoutInCell="1" allowOverlap="1" wp14:anchorId="57604057" wp14:editId="5DCCCF66">
          <wp:simplePos x="0" y="0"/>
          <wp:positionH relativeFrom="page">
            <wp:posOffset>1270</wp:posOffset>
          </wp:positionH>
          <wp:positionV relativeFrom="paragraph">
            <wp:posOffset>263525</wp:posOffset>
          </wp:positionV>
          <wp:extent cx="7559040" cy="215900"/>
          <wp:effectExtent l="0" t="0" r="381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60288" behindDoc="0" locked="0" layoutInCell="1" allowOverlap="1" wp14:anchorId="38201A86" wp14:editId="1CB788B3">
              <wp:simplePos x="0" y="0"/>
              <wp:positionH relativeFrom="column">
                <wp:posOffset>-188595</wp:posOffset>
              </wp:positionH>
              <wp:positionV relativeFrom="paragraph">
                <wp:posOffset>-635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65EDDE4" w14:textId="77777777" w:rsidR="00C7589E" w:rsidRDefault="00C7589E" w:rsidP="00C7589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8201A86" id="_x0000_t202" coordsize="21600,21600" o:spt="202" path="m,l,21600r21600,l21600,xe">
              <v:stroke joinstyle="miter"/>
              <v:path gradientshapeok="t" o:connecttype="rect"/>
            </v:shapetype>
            <v:shape id="Textruta 6" o:spid="_x0000_s1026" type="#_x0000_t202" style="position:absolute;margin-left:-14.85pt;margin-top:-.05pt;width:367.5pt;height:25.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" filled="f" stroked="f" strokeweight=".5pt">
              <v:textbox>
                <w:txbxContent>
                  <w:p w14:paraId="365EDDE4" w14:textId="77777777" w:rsidR="00C7589E" w:rsidRDefault="00C7589E" w:rsidP="00C7589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FE538C"/>
    <w:multiLevelType w:val="hybridMultilevel"/>
    <w:tmpl w:val="B4E41BDE"/>
    <w:lvl w:ilvl="0" w:tplc="54D837C2">
      <w:start w:val="1"/>
      <w:numFmt w:val="bullet"/>
      <w:pStyle w:val="Punktlistaunderliggande"/>
      <w:lvlText w:val="–"/>
      <w:lvlJc w:val="left"/>
      <w:pPr>
        <w:ind w:left="2069" w:hanging="360"/>
      </w:pPr>
      <w:rPr>
        <w:rFonts w:ascii="Agency FB" w:hAnsi="Agency FB" w:hint="default"/>
        <w:outline w:val="0"/>
        <w:shadow w:val="0"/>
        <w:emboss w:val="0"/>
        <w:imprint w:val="0"/>
        <w:color w:val="auto"/>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159370F"/>
    <w:multiLevelType w:val="hybridMultilevel"/>
    <w:tmpl w:val="F0D6DD92"/>
    <w:lvl w:ilvl="0" w:tplc="2370F2BA">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8750199">
    <w:abstractNumId w:val="19"/>
  </w:num>
  <w:num w:numId="2" w16cid:durableId="915092585">
    <w:abstractNumId w:val="15"/>
  </w:num>
  <w:num w:numId="3" w16cid:durableId="1310554619">
    <w:abstractNumId w:val="0"/>
  </w:num>
  <w:num w:numId="4" w16cid:durableId="1779762354">
    <w:abstractNumId w:val="7"/>
  </w:num>
  <w:num w:numId="5" w16cid:durableId="1190946001">
    <w:abstractNumId w:val="16"/>
  </w:num>
  <w:num w:numId="6" w16cid:durableId="829096820">
    <w:abstractNumId w:val="2"/>
  </w:num>
  <w:num w:numId="7" w16cid:durableId="1469662030">
    <w:abstractNumId w:val="12"/>
  </w:num>
  <w:num w:numId="8" w16cid:durableId="1550149483">
    <w:abstractNumId w:val="9"/>
  </w:num>
  <w:num w:numId="9" w16cid:durableId="2087990656">
    <w:abstractNumId w:val="1"/>
  </w:num>
  <w:num w:numId="10" w16cid:durableId="542602259">
    <w:abstractNumId w:val="1"/>
  </w:num>
  <w:num w:numId="11" w16cid:durableId="882716506">
    <w:abstractNumId w:val="3"/>
  </w:num>
  <w:num w:numId="12" w16cid:durableId="1901743583">
    <w:abstractNumId w:val="5"/>
  </w:num>
  <w:num w:numId="13" w16cid:durableId="991912581">
    <w:abstractNumId w:val="14"/>
  </w:num>
  <w:num w:numId="14" w16cid:durableId="351148625">
    <w:abstractNumId w:val="10"/>
  </w:num>
  <w:num w:numId="15" w16cid:durableId="1516268121">
    <w:abstractNumId w:val="8"/>
  </w:num>
  <w:num w:numId="16" w16cid:durableId="295180367">
    <w:abstractNumId w:val="13"/>
  </w:num>
  <w:num w:numId="17" w16cid:durableId="1617176599">
    <w:abstractNumId w:val="6"/>
  </w:num>
  <w:num w:numId="18" w16cid:durableId="1400442350">
    <w:abstractNumId w:val="11"/>
  </w:num>
  <w:num w:numId="19" w16cid:durableId="1763532171">
    <w:abstractNumId w:val="18"/>
  </w:num>
  <w:num w:numId="20" w16cid:durableId="1269698797">
    <w:abstractNumId w:val="4"/>
  </w:num>
  <w:num w:numId="21" w16cid:durableId="103215236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252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6D67"/>
    <w:rsid w:val="00137B6D"/>
    <w:rsid w:val="0014070B"/>
    <w:rsid w:val="001422C1"/>
    <w:rsid w:val="001522AE"/>
    <w:rsid w:val="001535D0"/>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E537E"/>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3035"/>
    <w:rsid w:val="00284119"/>
    <w:rsid w:val="00290B5C"/>
    <w:rsid w:val="00294791"/>
    <w:rsid w:val="002A1C4F"/>
    <w:rsid w:val="002A7450"/>
    <w:rsid w:val="002B0B30"/>
    <w:rsid w:val="002B0C78"/>
    <w:rsid w:val="002C0764"/>
    <w:rsid w:val="002C0C02"/>
    <w:rsid w:val="002C1277"/>
    <w:rsid w:val="002C60AD"/>
    <w:rsid w:val="002D0E0E"/>
    <w:rsid w:val="002D6023"/>
    <w:rsid w:val="002E263F"/>
    <w:rsid w:val="002E6F81"/>
    <w:rsid w:val="002F08BA"/>
    <w:rsid w:val="002F2954"/>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2D4F"/>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1447"/>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032A9"/>
    <w:rsid w:val="005113D5"/>
    <w:rsid w:val="00511CC4"/>
    <w:rsid w:val="00531E60"/>
    <w:rsid w:val="00541D07"/>
    <w:rsid w:val="00544BAB"/>
    <w:rsid w:val="00545F31"/>
    <w:rsid w:val="005578FA"/>
    <w:rsid w:val="00565129"/>
    <w:rsid w:val="00565BBB"/>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3CFA"/>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000"/>
    <w:rsid w:val="0072210E"/>
    <w:rsid w:val="007221C2"/>
    <w:rsid w:val="00727BF0"/>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25CB5"/>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205E"/>
    <w:rsid w:val="00A65FD4"/>
    <w:rsid w:val="00A81198"/>
    <w:rsid w:val="00A81E48"/>
    <w:rsid w:val="00A82035"/>
    <w:rsid w:val="00A84327"/>
    <w:rsid w:val="00A90D77"/>
    <w:rsid w:val="00A92E07"/>
    <w:rsid w:val="00AA0B3A"/>
    <w:rsid w:val="00AA6EB4"/>
    <w:rsid w:val="00AA767D"/>
    <w:rsid w:val="00AB0CC9"/>
    <w:rsid w:val="00AB294F"/>
    <w:rsid w:val="00AC3FF6"/>
    <w:rsid w:val="00AD5D58"/>
    <w:rsid w:val="00AD73EC"/>
    <w:rsid w:val="00AD7AD5"/>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11BCF"/>
    <w:rsid w:val="00C32C2A"/>
    <w:rsid w:val="00C4115D"/>
    <w:rsid w:val="00C43BDD"/>
    <w:rsid w:val="00C47778"/>
    <w:rsid w:val="00C5011E"/>
    <w:rsid w:val="00C50EE5"/>
    <w:rsid w:val="00C5240A"/>
    <w:rsid w:val="00C5398F"/>
    <w:rsid w:val="00C556F5"/>
    <w:rsid w:val="00C70E19"/>
    <w:rsid w:val="00C72574"/>
    <w:rsid w:val="00C7430C"/>
    <w:rsid w:val="00C7589E"/>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4CD4"/>
    <w:rsid w:val="00E86CE8"/>
    <w:rsid w:val="00E90E82"/>
    <w:rsid w:val="00EA00CB"/>
    <w:rsid w:val="00EA1BAA"/>
    <w:rsid w:val="00EA3FCD"/>
    <w:rsid w:val="00EA42A0"/>
    <w:rsid w:val="00EB6714"/>
    <w:rsid w:val="00EC0A68"/>
    <w:rsid w:val="00EC3C32"/>
    <w:rsid w:val="00EC5006"/>
    <w:rsid w:val="00EC783E"/>
    <w:rsid w:val="00ED49C3"/>
    <w:rsid w:val="00ED6CE8"/>
    <w:rsid w:val="00ED7AA6"/>
    <w:rsid w:val="00EE2A56"/>
    <w:rsid w:val="00EE3818"/>
    <w:rsid w:val="00F11B04"/>
    <w:rsid w:val="00F22264"/>
    <w:rsid w:val="00F2564D"/>
    <w:rsid w:val="00F35B05"/>
    <w:rsid w:val="00F413D9"/>
    <w:rsid w:val="00F5135F"/>
    <w:rsid w:val="00F51F78"/>
    <w:rsid w:val="00F86F47"/>
    <w:rsid w:val="00F90B64"/>
    <w:rsid w:val="00F948CA"/>
    <w:rsid w:val="00FB2F0F"/>
    <w:rsid w:val="00FB5086"/>
    <w:rsid w:val="00FB5411"/>
    <w:rsid w:val="00FB6392"/>
    <w:rsid w:val="00FB64A3"/>
    <w:rsid w:val="00FC4F36"/>
    <w:rsid w:val="00FD2EAF"/>
    <w:rsid w:val="00FD3C70"/>
    <w:rsid w:val="00FD6820"/>
    <w:rsid w:val="00FE12D8"/>
    <w:rsid w:val="00FF7C02"/>
    <w:rsid w:val="024801E3"/>
    <w:rsid w:val="0D196B6E"/>
    <w:rsid w:val="50D8FB8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421447"/>
    <w:pPr>
      <w:keepNext/>
      <w:spacing w:before="15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21447"/>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F2954"/>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F2954"/>
    <w:pPr>
      <w:tabs>
        <w:tab w:val="right" w:leader="dot" w:pos="8777"/>
      </w:tabs>
      <w:spacing w:after="0"/>
      <w:ind w:left="1349"/>
    </w:pPr>
  </w:style>
  <w:style w:type="paragraph" w:styleId="Innehll3">
    <w:name w:val="toc 3"/>
    <w:basedOn w:val="Normal"/>
    <w:next w:val="Normal"/>
    <w:autoRedefine/>
    <w:uiPriority w:val="39"/>
    <w:unhideWhenUsed/>
    <w:rsid w:val="002F2954"/>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B294F"/>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32A9"/>
    <w:pPr>
      <w:numPr>
        <w:numId w:val="14"/>
      </w:numPr>
      <w:spacing w:after="0"/>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AB294F"/>
    <w:pPr>
      <w:numPr>
        <w:ilvl w:val="1"/>
      </w:numPr>
      <w:spacing w:before="120" w:after="0"/>
      <w:ind w:left="992"/>
    </w:pPr>
    <w:rPr>
      <w:rFonts w:ascii="Calibri" w:eastAsiaTheme="minorEastAsia" w:hAnsi="Calibri" w:cstheme="minorBidi"/>
      <w:b/>
      <w:color w:val="000000" w:themeColor="text1"/>
      <w:szCs w:val="22"/>
    </w:rPr>
  </w:style>
  <w:style w:type="character" w:customStyle="1" w:styleId="UnderrubrikChar">
    <w:name w:val="Underrubrik Char"/>
    <w:basedOn w:val="Standardstycketeckensnitt"/>
    <w:link w:val="Underrubrik"/>
    <w:rsid w:val="00AB294F"/>
    <w:rPr>
      <w:rFonts w:ascii="Calibri" w:eastAsiaTheme="minorEastAsia" w:hAnsi="Calibri" w:cstheme="minorBidi"/>
      <w:b/>
      <w:color w:val="000000" w:themeColor="text1"/>
      <w:sz w:val="24"/>
      <w:szCs w:val="22"/>
    </w:rPr>
  </w:style>
  <w:style w:type="paragraph" w:customStyle="1" w:styleId="Punktlistaunderliggande">
    <w:name w:val="Punktlista underliggande"/>
    <w:qFormat/>
    <w:rsid w:val="00AB294F"/>
    <w:pPr>
      <w:numPr>
        <w:numId w:val="20"/>
      </w:numPr>
      <w:tabs>
        <w:tab w:val="left" w:pos="1707"/>
      </w:tabs>
      <w:spacing w:line="288" w:lineRule="auto"/>
      <w:ind w:left="1706" w:right="868" w:hanging="357"/>
    </w:pPr>
    <w:rPr>
      <w:sz w:val="24"/>
      <w:szCs w:val="24"/>
    </w:rPr>
  </w:style>
  <w:style w:type="paragraph" w:customStyle="1" w:styleId="Brdtexttabell">
    <w:name w:val="Brödtext tabell"/>
    <w:qFormat/>
    <w:rsid w:val="00FD2EAF"/>
    <w:pPr>
      <w:spacing w:before="60" w:after="60"/>
    </w:pPr>
    <w:rPr>
      <w:bCs/>
      <w:sz w:val="23"/>
      <w:szCs w:val="23"/>
    </w:rPr>
  </w:style>
  <w:style w:type="character" w:styleId="Olstomnmnande">
    <w:name w:val="Unresolved Mention"/>
    <w:basedOn w:val="Standardstycketeckensnitt"/>
    <w:uiPriority w:val="99"/>
    <w:semiHidden/>
    <w:unhideWhenUsed/>
    <w:rsid w:val="00EC783E"/>
    <w:rPr>
      <w:color w:val="605E5C"/>
      <w:shd w:val="clear" w:color="auto" w:fill="E1DFDD"/>
    </w:rPr>
  </w:style>
  <w:style w:type="paragraph" w:customStyle="1" w:styleId="Punktlistanumrerad">
    <w:name w:val="Punktlista numrerad"/>
    <w:qFormat/>
    <w:rsid w:val="00EC783E"/>
    <w:pPr>
      <w:numPr>
        <w:numId w:val="21"/>
      </w:numPr>
      <w:tabs>
        <w:tab w:val="left" w:pos="1349"/>
      </w:tabs>
      <w:spacing w:after="120" w:line="288" w:lineRule="auto"/>
      <w:ind w:left="1349" w:right="868" w:hanging="357"/>
    </w:pPr>
    <w:rPr>
      <w:sz w:val="24"/>
      <w:szCs w:val="24"/>
    </w:rPr>
  </w:style>
  <w:style w:type="character" w:styleId="AnvndHyperlnk">
    <w:name w:val="FollowedHyperlink"/>
    <w:basedOn w:val="Standardstycketeckensnitt"/>
    <w:uiPriority w:val="99"/>
    <w:semiHidden/>
    <w:unhideWhenUsed/>
    <w:rsid w:val="00EC783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ecco-ibd.eu/index.php/publications/ecco-guidelines-science.html" TargetMode="Externa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yperlink" Target="https://svenskgastroenterologi.se/kunskap-dokument/kunskap/riktlinjer-och-rekommendationer/riktlinjer-endoskopi/" TargetMode="External" Id="rId12" /><Relationship Type="http://schemas.openxmlformats.org/officeDocument/2006/relationships/fontTable" Target="fontTable.xml" Id="rId17" /><Relationship Type="http://schemas.openxmlformats.org/officeDocument/2006/relationships/footer" Target="footer1.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image" Target="media/image1.png" Id="rId14" /></Relationships>
</file>

<file path=word/_rels/footer1.xml.rels><?xml version="1.0" encoding="UTF-8" standalone="yes"?>
<Relationships xmlns="http://schemas.openxmlformats.org/package/2006/relationships"><Relationship Id="rId1" Type="http://schemas.openxmlformats.org/officeDocument/2006/relationships/image" Target="media/image3.wm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1093</Words>
  <Characters>8960</Characters>
  <Application>Microsoft Office Word</Application>
  <DocSecurity>0</DocSecurity>
  <Lines>74</Lines>
  <Paragraphs>20</Paragraphs>
  <ScaleCrop>false</ScaleCrop>
  <Manager/>
  <Company/>
  <LinksUpToDate>false</LinksUpToDate>
  <CharactersWithSpaces>10033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Ulcerös kolit, akut svårt skov. Handläggning vid SÄS</dc:title>
  <dc:subject/>
  <dc:creator/>
  <keywords/>
  <lastModifiedBy/>
  <revision>2</revision>
  <dcterms:created xsi:type="dcterms:W3CDTF">2023-03-27T12:51:00.0000000Z</dcterms:created>
  <dcterms:modified xsi:type="dcterms:W3CDTF">2024-04-25T07:15:00.0000000Z</dcterms:modified>
</coreProperties>
</file>