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AEB7E2E" w14:textId="77777777" w:rsidR="00CE01BB" w:rsidRDefault="00CE01BB" w:rsidP="00C40C21">
      <w:pPr>
        <w:pStyle w:val="Rubrik1"/>
        <w:sectPr w:rsidR="00CE01BB" w:rsidSect="00187063">
          <w:headerReference w:type="default" r:id="rId12"/>
          <w:footerReference w:type="even" r:id="rId13"/>
          <w:footerReference w:type="default" r:id="rId14"/>
          <w:headerReference w:type="first" r:id="rId15"/>
          <w:footerReference w:type="first" r:id="rId16"/>
          <w:type w:val="continuous"/>
          <w:pgSz w:w="11900" w:h="16840"/>
          <w:pgMar w:top="2835" w:right="1979" w:bottom="1276" w:left="992" w:header="284" w:footer="737" w:gutter="0"/>
          <w:cols w:space="708"/>
          <w:noEndnote/>
          <w:titlePg/>
          <w:docGrid w:linePitch="326"/>
        </w:sectPr>
      </w:pPr>
      <w:bookmarkStart w:id="0" w:name="_Toc321146591"/>
    </w:p>
    <w:p w14:paraId="77548226" w14:textId="1F80C143" w:rsidR="00CE01BB" w:rsidRPr="00110D23" w:rsidRDefault="00CE01BB" w:rsidP="00110D23">
      <w:pPr>
        <w:pStyle w:val="Rubrik1"/>
        <w:ind w:right="-427"/>
      </w:pPr>
      <w:r w:rsidRPr="00110D23">
        <w:t>Sekretess utifrån ett patientperspektiv</w:t>
      </w:r>
      <w:r w:rsidR="00110D23">
        <w:t>, SÄS</w:t>
      </w:r>
    </w:p>
    <w:p w14:paraId="48A3A367" w14:textId="51507BAF" w:rsidR="00CE01BB" w:rsidRPr="00CE01BB" w:rsidRDefault="00CE01BB" w:rsidP="005E00C0">
      <w:pPr>
        <w:rPr>
          <w:szCs w:val="20"/>
        </w:rPr>
      </w:pPr>
      <w:r w:rsidRPr="00CE01BB">
        <w:rPr>
          <w:szCs w:val="20"/>
        </w:rPr>
        <w:t xml:space="preserve">Se även </w:t>
      </w:r>
      <w:r w:rsidR="00E86276">
        <w:rPr>
          <w:szCs w:val="20"/>
        </w:rPr>
        <w:t>”</w:t>
      </w:r>
      <w:hyperlink r:id="rId17" w:history="1">
        <w:r w:rsidRPr="00E86276">
          <w:rPr>
            <w:rStyle w:val="Hyperlnk"/>
          </w:rPr>
          <w:t>Vårdhandboken, avsnitt ”</w:t>
        </w:r>
        <w:r w:rsidRPr="00E86276">
          <w:rPr>
            <w:rStyle w:val="Hyperlnk"/>
          </w:rPr>
          <w:t>S</w:t>
        </w:r>
        <w:r w:rsidRPr="00E86276">
          <w:rPr>
            <w:rStyle w:val="Hyperlnk"/>
          </w:rPr>
          <w:t>ekretess</w:t>
        </w:r>
      </w:hyperlink>
      <w:r w:rsidR="00E86276" w:rsidRPr="00E86276">
        <w:rPr>
          <w:rStyle w:val="Hyperlnk"/>
          <w:color w:val="auto"/>
          <w:u w:val="none"/>
        </w:rPr>
        <w:t>”</w:t>
      </w:r>
      <w:r w:rsidR="00C947B9">
        <w:t xml:space="preserve"> samt </w:t>
      </w:r>
      <w:r>
        <w:t xml:space="preserve">juridiskt </w:t>
      </w:r>
      <w:r w:rsidR="0EF811CA">
        <w:t xml:space="preserve">information </w:t>
      </w:r>
      <w:r>
        <w:t>”</w:t>
      </w:r>
      <w:hyperlink r:id="rId18">
        <w:r w:rsidRPr="14D47BCB">
          <w:rPr>
            <w:rStyle w:val="Hyperlnk"/>
          </w:rPr>
          <w:t>Offentlighet- och sekretess inom hälso- och sjukvården – exempel på när utlämnande av uppgifter ska eller kan ske</w:t>
        </w:r>
      </w:hyperlink>
      <w:r>
        <w:t>”, Västra Götalandsregionen</w:t>
      </w:r>
      <w:r w:rsidR="005E00C0">
        <w:t>.</w:t>
      </w:r>
    </w:p>
    <w:p w14:paraId="48C07BE9" w14:textId="77777777" w:rsidR="00CE01BB" w:rsidRPr="00CE01BB" w:rsidRDefault="00CE01BB" w:rsidP="008D3C91">
      <w:pPr>
        <w:pStyle w:val="Rubrik2"/>
      </w:pPr>
      <w:bookmarkStart w:id="1" w:name="_Toc478030703"/>
      <w:bookmarkStart w:id="2" w:name="_Toc256000000"/>
      <w:bookmarkStart w:id="3" w:name="_Toc256000018"/>
      <w:bookmarkStart w:id="4" w:name="_Toc256000040"/>
      <w:bookmarkStart w:id="5" w:name="_Toc256000062"/>
      <w:bookmarkStart w:id="6" w:name="_Toc7527997"/>
      <w:bookmarkStart w:id="7" w:name="_Toc12975073"/>
      <w:bookmarkStart w:id="8" w:name="_Toc256000084"/>
      <w:bookmarkStart w:id="9" w:name="_Toc256000106"/>
      <w:bookmarkStart w:id="10" w:name="_Toc31201716"/>
      <w:bookmarkStart w:id="11" w:name="_Toc256000128"/>
      <w:bookmarkStart w:id="12" w:name="_Toc194308162"/>
      <w:r w:rsidRPr="00CE01BB">
        <w:t>Sammanfattning</w:t>
      </w:r>
      <w:bookmarkEnd w:id="1"/>
      <w:bookmarkEnd w:id="2"/>
      <w:bookmarkEnd w:id="3"/>
      <w:bookmarkEnd w:id="4"/>
      <w:bookmarkEnd w:id="5"/>
      <w:bookmarkEnd w:id="6"/>
      <w:bookmarkEnd w:id="7"/>
      <w:bookmarkEnd w:id="8"/>
      <w:bookmarkEnd w:id="9"/>
      <w:bookmarkEnd w:id="10"/>
      <w:bookmarkEnd w:id="11"/>
      <w:bookmarkEnd w:id="12"/>
    </w:p>
    <w:p w14:paraId="1B5E7D27" w14:textId="77777777" w:rsidR="00CE01BB" w:rsidRPr="00CE01BB" w:rsidRDefault="00CE01BB" w:rsidP="008D3C91">
      <w:pPr>
        <w:rPr>
          <w:szCs w:val="20"/>
        </w:rPr>
      </w:pPr>
      <w:r w:rsidRPr="00CE01BB">
        <w:rPr>
          <w:szCs w:val="20"/>
        </w:rPr>
        <w:t>Riktlinjen klargör hur ansvaret för utlämnande av journalkopia fördelas vid Södra Älvsborgs Sjukhus. I dokumentet klarläggs också de grundläggande reglerna avseende tystnadsplikt och sekretess i hälso- och sjukvården liksom de viktigaste grunderna för att under vissa förhållanden bryta sekretessen.</w:t>
      </w:r>
    </w:p>
    <w:p w14:paraId="12F3FD0A" w14:textId="5FF9D2FC" w:rsidR="00CE01BB" w:rsidRPr="00CE01BB" w:rsidRDefault="00CE01BB" w:rsidP="008D3C91">
      <w:pPr>
        <w:rPr>
          <w:szCs w:val="20"/>
        </w:rPr>
      </w:pPr>
      <w:r w:rsidRPr="00CE01BB">
        <w:rPr>
          <w:szCs w:val="20"/>
        </w:rPr>
        <w:t xml:space="preserve">Alla patienter har rätt att påverka sin vård men för att detta ska vara möjligt måste individen få adekvat information. I en akut situation agerar sjukvårdspersonal ofta utifrån presumerat samtycke eller hypotetiskt samtycke för att kunna sätta in en akut behandlingsåtgärd även om patienten är oförmögen att ge ett samtycke. </w:t>
      </w:r>
    </w:p>
    <w:p w14:paraId="353F2121" w14:textId="77777777" w:rsidR="00CE01BB" w:rsidRDefault="00CE01BB" w:rsidP="008D3C91">
      <w:pPr>
        <w:rPr>
          <w:szCs w:val="20"/>
        </w:rPr>
      </w:pPr>
      <w:r w:rsidRPr="00CE01BB">
        <w:rPr>
          <w:szCs w:val="20"/>
        </w:rPr>
        <w:t xml:space="preserve">Om en person, i den icke så akuta situationen, inte kan delta i sin vård kan annan person få rätten att föra personens talan. Det finns tre olika möjligheter för den som behöver hjälp i t.ex. vården: </w:t>
      </w:r>
      <w:r w:rsidRPr="00CE01BB">
        <w:rPr>
          <w:i/>
          <w:szCs w:val="20"/>
        </w:rPr>
        <w:t>Fullmakt</w:t>
      </w:r>
      <w:r w:rsidRPr="00CE01BB">
        <w:rPr>
          <w:szCs w:val="20"/>
        </w:rPr>
        <w:t xml:space="preserve">, </w:t>
      </w:r>
      <w:r w:rsidRPr="00CE01BB">
        <w:rPr>
          <w:i/>
          <w:szCs w:val="20"/>
        </w:rPr>
        <w:t>God man</w:t>
      </w:r>
      <w:r w:rsidRPr="00CE01BB">
        <w:rPr>
          <w:szCs w:val="20"/>
        </w:rPr>
        <w:t xml:space="preserve"> eller </w:t>
      </w:r>
      <w:r w:rsidRPr="00CE01BB">
        <w:rPr>
          <w:i/>
          <w:szCs w:val="20"/>
        </w:rPr>
        <w:t>Förvaltare</w:t>
      </w:r>
      <w:r w:rsidRPr="00CE01BB">
        <w:rPr>
          <w:szCs w:val="20"/>
        </w:rPr>
        <w:t>.</w:t>
      </w:r>
    </w:p>
    <w:p w14:paraId="433F0D44" w14:textId="7FAD4561" w:rsidR="002D3A54" w:rsidRDefault="002D3A54" w:rsidP="002D3A54">
      <w:pPr>
        <w:pStyle w:val="Rubrik2"/>
      </w:pPr>
      <w:bookmarkStart w:id="13" w:name="_Toc194308163"/>
      <w:r>
        <w:t>Förändringar sedan föregående version</w:t>
      </w:r>
      <w:bookmarkEnd w:id="13"/>
    </w:p>
    <w:p w14:paraId="2EE6E497" w14:textId="04C0C2BF" w:rsidR="002D3A54" w:rsidRPr="00CE01BB" w:rsidRDefault="001270B4" w:rsidP="008D3C91">
      <w:pPr>
        <w:rPr>
          <w:szCs w:val="20"/>
        </w:rPr>
      </w:pPr>
      <w:r>
        <w:rPr>
          <w:szCs w:val="20"/>
        </w:rPr>
        <w:t xml:space="preserve">Redaktionella ändringar </w:t>
      </w:r>
      <w:r w:rsidR="007A148D">
        <w:rPr>
          <w:szCs w:val="20"/>
        </w:rPr>
        <w:t>inkl översyn av hänvisningar/länkar.</w:t>
      </w:r>
    </w:p>
    <w:p w14:paraId="51E6C72E" w14:textId="77777777" w:rsidR="00CE01BB" w:rsidRPr="00110D23" w:rsidRDefault="00CE01BB" w:rsidP="001F77F0">
      <w:pPr>
        <w:keepNext/>
        <w:keepLines/>
        <w:spacing w:before="360" w:after="40"/>
        <w:rPr>
          <w:rFonts w:ascii="Verdana" w:hAnsi="Verdana" w:cs="Calibri"/>
          <w:sz w:val="28"/>
          <w:szCs w:val="28"/>
        </w:rPr>
      </w:pPr>
      <w:r w:rsidRPr="00110D23">
        <w:rPr>
          <w:rFonts w:ascii="Verdana" w:hAnsi="Verdana" w:cs="Calibri"/>
          <w:sz w:val="28"/>
          <w:szCs w:val="28"/>
        </w:rPr>
        <w:lastRenderedPageBreak/>
        <w:t>Innehållsförteckning</w:t>
      </w:r>
    </w:p>
    <w:bookmarkStart w:id="14" w:name="_Toc478030704"/>
    <w:bookmarkStart w:id="15" w:name="_Toc256000001"/>
    <w:bookmarkStart w:id="16" w:name="_Toc256000023"/>
    <w:bookmarkStart w:id="17" w:name="_Toc256000045"/>
    <w:bookmarkStart w:id="18" w:name="_Toc256000067"/>
    <w:bookmarkStart w:id="19" w:name="_Toc7527998"/>
    <w:bookmarkStart w:id="20" w:name="_Toc12975074"/>
    <w:bookmarkStart w:id="21" w:name="_Toc256000089"/>
    <w:bookmarkStart w:id="22" w:name="_Toc256000111"/>
    <w:p w14:paraId="58BDBE7E" w14:textId="471B4D4E" w:rsidR="001F77F0" w:rsidRDefault="005A21B1" w:rsidP="001F77F0">
      <w:pPr>
        <w:pStyle w:val="Innehll1"/>
        <w:keepNext/>
        <w:keepLines/>
        <w:rPr>
          <w:rFonts w:asciiTheme="minorHAnsi" w:eastAsiaTheme="minorEastAsia" w:hAnsiTheme="minorHAnsi" w:cstheme="minorBidi"/>
          <w:noProof/>
          <w:kern w:val="2"/>
          <w14:ligatures w14:val="standardContextual"/>
        </w:rPr>
      </w:pPr>
      <w:r>
        <w:rPr>
          <w:rFonts w:ascii="Arial" w:hAnsi="Arial"/>
          <w:noProof/>
          <w:color w:val="0000FF"/>
          <w:sz w:val="22"/>
          <w:szCs w:val="32"/>
          <w:u w:val="single"/>
        </w:rPr>
        <w:fldChar w:fldCharType="begin"/>
      </w:r>
      <w:r>
        <w:rPr>
          <w:rFonts w:ascii="Arial" w:hAnsi="Arial"/>
          <w:noProof/>
          <w:color w:val="0000FF"/>
          <w:sz w:val="22"/>
          <w:szCs w:val="32"/>
          <w:u w:val="single"/>
        </w:rPr>
        <w:instrText xml:space="preserve"> TOC \h \z \t "Rubrik 2;1;Rubrik 3;2;Mellanrubrik VGR;3" </w:instrText>
      </w:r>
      <w:r>
        <w:rPr>
          <w:rFonts w:ascii="Arial" w:hAnsi="Arial"/>
          <w:noProof/>
          <w:color w:val="0000FF"/>
          <w:sz w:val="22"/>
          <w:szCs w:val="32"/>
          <w:u w:val="single"/>
        </w:rPr>
        <w:fldChar w:fldCharType="separate"/>
      </w:r>
      <w:hyperlink w:anchor="_Toc194308162" w:history="1">
        <w:r w:rsidR="001F77F0" w:rsidRPr="00012D70">
          <w:rPr>
            <w:rStyle w:val="Hyperlnk"/>
            <w:rFonts w:eastAsia="MS Gothic"/>
            <w:noProof/>
          </w:rPr>
          <w:t>Sammanfattning</w:t>
        </w:r>
        <w:r w:rsidR="001F77F0">
          <w:rPr>
            <w:noProof/>
            <w:webHidden/>
          </w:rPr>
          <w:tab/>
        </w:r>
        <w:r w:rsidR="001F77F0">
          <w:rPr>
            <w:noProof/>
            <w:webHidden/>
          </w:rPr>
          <w:fldChar w:fldCharType="begin"/>
        </w:r>
        <w:r w:rsidR="001F77F0">
          <w:rPr>
            <w:noProof/>
            <w:webHidden/>
          </w:rPr>
          <w:instrText xml:space="preserve"> PAGEREF _Toc194308162 \h </w:instrText>
        </w:r>
        <w:r w:rsidR="001F77F0">
          <w:rPr>
            <w:noProof/>
            <w:webHidden/>
          </w:rPr>
        </w:r>
        <w:r w:rsidR="001F77F0">
          <w:rPr>
            <w:noProof/>
            <w:webHidden/>
          </w:rPr>
          <w:fldChar w:fldCharType="separate"/>
        </w:r>
        <w:r w:rsidR="001F77F0">
          <w:rPr>
            <w:noProof/>
            <w:webHidden/>
          </w:rPr>
          <w:t>1</w:t>
        </w:r>
        <w:r w:rsidR="001F77F0">
          <w:rPr>
            <w:noProof/>
            <w:webHidden/>
          </w:rPr>
          <w:fldChar w:fldCharType="end"/>
        </w:r>
      </w:hyperlink>
    </w:p>
    <w:p w14:paraId="0241BE8B" w14:textId="474FEF46" w:rsidR="001F77F0" w:rsidRDefault="001F77F0" w:rsidP="001F77F0">
      <w:pPr>
        <w:pStyle w:val="Innehll1"/>
        <w:keepNext/>
        <w:keepLines/>
        <w:rPr>
          <w:rFonts w:asciiTheme="minorHAnsi" w:eastAsiaTheme="minorEastAsia" w:hAnsiTheme="minorHAnsi" w:cstheme="minorBidi"/>
          <w:noProof/>
          <w:kern w:val="2"/>
          <w14:ligatures w14:val="standardContextual"/>
        </w:rPr>
      </w:pPr>
      <w:hyperlink w:anchor="_Toc194308163" w:history="1">
        <w:r w:rsidRPr="00012D70">
          <w:rPr>
            <w:rStyle w:val="Hyperlnk"/>
            <w:rFonts w:eastAsia="MS Gothic"/>
            <w:noProof/>
          </w:rPr>
          <w:t>Förändringar sedan föregående version</w:t>
        </w:r>
        <w:r>
          <w:rPr>
            <w:noProof/>
            <w:webHidden/>
          </w:rPr>
          <w:tab/>
        </w:r>
        <w:r>
          <w:rPr>
            <w:noProof/>
            <w:webHidden/>
          </w:rPr>
          <w:fldChar w:fldCharType="begin"/>
        </w:r>
        <w:r>
          <w:rPr>
            <w:noProof/>
            <w:webHidden/>
          </w:rPr>
          <w:instrText xml:space="preserve"> PAGEREF _Toc194308163 \h </w:instrText>
        </w:r>
        <w:r>
          <w:rPr>
            <w:noProof/>
            <w:webHidden/>
          </w:rPr>
        </w:r>
        <w:r>
          <w:rPr>
            <w:noProof/>
            <w:webHidden/>
          </w:rPr>
          <w:fldChar w:fldCharType="separate"/>
        </w:r>
        <w:r>
          <w:rPr>
            <w:noProof/>
            <w:webHidden/>
          </w:rPr>
          <w:t>1</w:t>
        </w:r>
        <w:r>
          <w:rPr>
            <w:noProof/>
            <w:webHidden/>
          </w:rPr>
          <w:fldChar w:fldCharType="end"/>
        </w:r>
      </w:hyperlink>
    </w:p>
    <w:p w14:paraId="2F379B03" w14:textId="4F544FC2" w:rsidR="001F77F0" w:rsidRDefault="001F77F0" w:rsidP="001F77F0">
      <w:pPr>
        <w:pStyle w:val="Innehll1"/>
        <w:keepNext/>
        <w:keepLines/>
        <w:rPr>
          <w:rFonts w:asciiTheme="minorHAnsi" w:eastAsiaTheme="minorEastAsia" w:hAnsiTheme="minorHAnsi" w:cstheme="minorBidi"/>
          <w:noProof/>
          <w:kern w:val="2"/>
          <w14:ligatures w14:val="standardContextual"/>
        </w:rPr>
      </w:pPr>
      <w:hyperlink w:anchor="_Toc194308164" w:history="1">
        <w:r w:rsidRPr="00012D70">
          <w:rPr>
            <w:rStyle w:val="Hyperlnk"/>
            <w:rFonts w:eastAsia="MS Gothic"/>
            <w:noProof/>
          </w:rPr>
          <w:t>Bakgrund</w:t>
        </w:r>
        <w:r>
          <w:rPr>
            <w:noProof/>
            <w:webHidden/>
          </w:rPr>
          <w:tab/>
        </w:r>
        <w:r>
          <w:rPr>
            <w:noProof/>
            <w:webHidden/>
          </w:rPr>
          <w:fldChar w:fldCharType="begin"/>
        </w:r>
        <w:r>
          <w:rPr>
            <w:noProof/>
            <w:webHidden/>
          </w:rPr>
          <w:instrText xml:space="preserve"> PAGEREF _Toc194308164 \h </w:instrText>
        </w:r>
        <w:r>
          <w:rPr>
            <w:noProof/>
            <w:webHidden/>
          </w:rPr>
        </w:r>
        <w:r>
          <w:rPr>
            <w:noProof/>
            <w:webHidden/>
          </w:rPr>
          <w:fldChar w:fldCharType="separate"/>
        </w:r>
        <w:r>
          <w:rPr>
            <w:noProof/>
            <w:webHidden/>
          </w:rPr>
          <w:t>2</w:t>
        </w:r>
        <w:r>
          <w:rPr>
            <w:noProof/>
            <w:webHidden/>
          </w:rPr>
          <w:fldChar w:fldCharType="end"/>
        </w:r>
      </w:hyperlink>
    </w:p>
    <w:p w14:paraId="034284A2" w14:textId="2377B3F2" w:rsidR="001F77F0" w:rsidRDefault="001F77F0" w:rsidP="001F77F0">
      <w:pPr>
        <w:pStyle w:val="Innehll1"/>
        <w:keepNext/>
        <w:keepLines/>
        <w:rPr>
          <w:rFonts w:asciiTheme="minorHAnsi" w:eastAsiaTheme="minorEastAsia" w:hAnsiTheme="minorHAnsi" w:cstheme="minorBidi"/>
          <w:noProof/>
          <w:kern w:val="2"/>
          <w14:ligatures w14:val="standardContextual"/>
        </w:rPr>
      </w:pPr>
      <w:hyperlink w:anchor="_Toc194308165" w:history="1">
        <w:r w:rsidRPr="00012D70">
          <w:rPr>
            <w:rStyle w:val="Hyperlnk"/>
            <w:rFonts w:eastAsia="MS Gothic"/>
            <w:noProof/>
          </w:rPr>
          <w:t>Förutsättningar</w:t>
        </w:r>
        <w:r>
          <w:rPr>
            <w:noProof/>
            <w:webHidden/>
          </w:rPr>
          <w:tab/>
        </w:r>
        <w:r>
          <w:rPr>
            <w:noProof/>
            <w:webHidden/>
          </w:rPr>
          <w:fldChar w:fldCharType="begin"/>
        </w:r>
        <w:r>
          <w:rPr>
            <w:noProof/>
            <w:webHidden/>
          </w:rPr>
          <w:instrText xml:space="preserve"> PAGEREF _Toc194308165 \h </w:instrText>
        </w:r>
        <w:r>
          <w:rPr>
            <w:noProof/>
            <w:webHidden/>
          </w:rPr>
        </w:r>
        <w:r>
          <w:rPr>
            <w:noProof/>
            <w:webHidden/>
          </w:rPr>
          <w:fldChar w:fldCharType="separate"/>
        </w:r>
        <w:r>
          <w:rPr>
            <w:noProof/>
            <w:webHidden/>
          </w:rPr>
          <w:t>3</w:t>
        </w:r>
        <w:r>
          <w:rPr>
            <w:noProof/>
            <w:webHidden/>
          </w:rPr>
          <w:fldChar w:fldCharType="end"/>
        </w:r>
      </w:hyperlink>
    </w:p>
    <w:p w14:paraId="29E6EA5C" w14:textId="565951B2" w:rsidR="001F77F0" w:rsidRDefault="001F77F0" w:rsidP="001F77F0">
      <w:pPr>
        <w:pStyle w:val="Innehll2"/>
        <w:keepNext/>
        <w:keepLines/>
        <w:rPr>
          <w:rFonts w:asciiTheme="minorHAnsi" w:eastAsiaTheme="minorEastAsia" w:hAnsiTheme="minorHAnsi" w:cstheme="minorBidi"/>
          <w:noProof/>
          <w:kern w:val="2"/>
          <w14:ligatures w14:val="standardContextual"/>
        </w:rPr>
      </w:pPr>
      <w:hyperlink w:anchor="_Toc194308166" w:history="1">
        <w:r w:rsidRPr="00012D70">
          <w:rPr>
            <w:rStyle w:val="Hyperlnk"/>
            <w:rFonts w:eastAsia="MS Gothic"/>
            <w:noProof/>
          </w:rPr>
          <w:t>Begrepp</w:t>
        </w:r>
        <w:r>
          <w:rPr>
            <w:noProof/>
            <w:webHidden/>
          </w:rPr>
          <w:tab/>
        </w:r>
        <w:r>
          <w:rPr>
            <w:noProof/>
            <w:webHidden/>
          </w:rPr>
          <w:fldChar w:fldCharType="begin"/>
        </w:r>
        <w:r>
          <w:rPr>
            <w:noProof/>
            <w:webHidden/>
          </w:rPr>
          <w:instrText xml:space="preserve"> PAGEREF _Toc194308166 \h </w:instrText>
        </w:r>
        <w:r>
          <w:rPr>
            <w:noProof/>
            <w:webHidden/>
          </w:rPr>
        </w:r>
        <w:r>
          <w:rPr>
            <w:noProof/>
            <w:webHidden/>
          </w:rPr>
          <w:fldChar w:fldCharType="separate"/>
        </w:r>
        <w:r>
          <w:rPr>
            <w:noProof/>
            <w:webHidden/>
          </w:rPr>
          <w:t>3</w:t>
        </w:r>
        <w:r>
          <w:rPr>
            <w:noProof/>
            <w:webHidden/>
          </w:rPr>
          <w:fldChar w:fldCharType="end"/>
        </w:r>
      </w:hyperlink>
    </w:p>
    <w:p w14:paraId="1AB9850C" w14:textId="36565299" w:rsidR="001F77F0" w:rsidRDefault="001F77F0" w:rsidP="001F77F0">
      <w:pPr>
        <w:pStyle w:val="Innehll3"/>
        <w:keepNext/>
        <w:keepLines/>
        <w:rPr>
          <w:rFonts w:asciiTheme="minorHAnsi" w:eastAsiaTheme="minorEastAsia" w:hAnsiTheme="minorHAnsi" w:cstheme="minorBidi"/>
          <w:noProof/>
          <w:kern w:val="2"/>
          <w14:ligatures w14:val="standardContextual"/>
        </w:rPr>
      </w:pPr>
      <w:hyperlink w:anchor="_Toc194308167" w:history="1">
        <w:r w:rsidRPr="00012D70">
          <w:rPr>
            <w:rStyle w:val="Hyperlnk"/>
            <w:rFonts w:eastAsia="MS Gothic"/>
            <w:noProof/>
          </w:rPr>
          <w:t>Allmän handling, skyndsamhet vid utlämnande</w:t>
        </w:r>
        <w:r>
          <w:rPr>
            <w:noProof/>
            <w:webHidden/>
          </w:rPr>
          <w:tab/>
        </w:r>
        <w:r>
          <w:rPr>
            <w:noProof/>
            <w:webHidden/>
          </w:rPr>
          <w:fldChar w:fldCharType="begin"/>
        </w:r>
        <w:r>
          <w:rPr>
            <w:noProof/>
            <w:webHidden/>
          </w:rPr>
          <w:instrText xml:space="preserve"> PAGEREF _Toc194308167 \h </w:instrText>
        </w:r>
        <w:r>
          <w:rPr>
            <w:noProof/>
            <w:webHidden/>
          </w:rPr>
        </w:r>
        <w:r>
          <w:rPr>
            <w:noProof/>
            <w:webHidden/>
          </w:rPr>
          <w:fldChar w:fldCharType="separate"/>
        </w:r>
        <w:r>
          <w:rPr>
            <w:noProof/>
            <w:webHidden/>
          </w:rPr>
          <w:t>3</w:t>
        </w:r>
        <w:r>
          <w:rPr>
            <w:noProof/>
            <w:webHidden/>
          </w:rPr>
          <w:fldChar w:fldCharType="end"/>
        </w:r>
      </w:hyperlink>
    </w:p>
    <w:p w14:paraId="5A31DBA0" w14:textId="2BCA8C1A" w:rsidR="001F77F0" w:rsidRDefault="001F77F0" w:rsidP="001F77F0">
      <w:pPr>
        <w:pStyle w:val="Innehll3"/>
        <w:keepNext/>
        <w:keepLines/>
        <w:rPr>
          <w:rFonts w:asciiTheme="minorHAnsi" w:eastAsiaTheme="minorEastAsia" w:hAnsiTheme="minorHAnsi" w:cstheme="minorBidi"/>
          <w:noProof/>
          <w:kern w:val="2"/>
          <w14:ligatures w14:val="standardContextual"/>
        </w:rPr>
      </w:pPr>
      <w:hyperlink w:anchor="_Toc194308168" w:history="1">
        <w:r w:rsidRPr="00012D70">
          <w:rPr>
            <w:rStyle w:val="Hyperlnk"/>
            <w:rFonts w:eastAsia="MS Gothic"/>
            <w:noProof/>
          </w:rPr>
          <w:t>Tystnadsplikt</w:t>
        </w:r>
        <w:r>
          <w:rPr>
            <w:noProof/>
            <w:webHidden/>
          </w:rPr>
          <w:tab/>
        </w:r>
        <w:r>
          <w:rPr>
            <w:noProof/>
            <w:webHidden/>
          </w:rPr>
          <w:fldChar w:fldCharType="begin"/>
        </w:r>
        <w:r>
          <w:rPr>
            <w:noProof/>
            <w:webHidden/>
          </w:rPr>
          <w:instrText xml:space="preserve"> PAGEREF _Toc194308168 \h </w:instrText>
        </w:r>
        <w:r>
          <w:rPr>
            <w:noProof/>
            <w:webHidden/>
          </w:rPr>
        </w:r>
        <w:r>
          <w:rPr>
            <w:noProof/>
            <w:webHidden/>
          </w:rPr>
          <w:fldChar w:fldCharType="separate"/>
        </w:r>
        <w:r>
          <w:rPr>
            <w:noProof/>
            <w:webHidden/>
          </w:rPr>
          <w:t>4</w:t>
        </w:r>
        <w:r>
          <w:rPr>
            <w:noProof/>
            <w:webHidden/>
          </w:rPr>
          <w:fldChar w:fldCharType="end"/>
        </w:r>
      </w:hyperlink>
    </w:p>
    <w:p w14:paraId="45C360CB" w14:textId="3B5F6FA5" w:rsidR="001F77F0" w:rsidRDefault="001F77F0" w:rsidP="001F77F0">
      <w:pPr>
        <w:pStyle w:val="Innehll3"/>
        <w:keepNext/>
        <w:keepLines/>
        <w:rPr>
          <w:rFonts w:asciiTheme="minorHAnsi" w:eastAsiaTheme="minorEastAsia" w:hAnsiTheme="minorHAnsi" w:cstheme="minorBidi"/>
          <w:noProof/>
          <w:kern w:val="2"/>
          <w14:ligatures w14:val="standardContextual"/>
        </w:rPr>
      </w:pPr>
      <w:hyperlink w:anchor="_Toc194308169" w:history="1">
        <w:r w:rsidRPr="00012D70">
          <w:rPr>
            <w:rStyle w:val="Hyperlnk"/>
            <w:rFonts w:eastAsia="MS Gothic"/>
            <w:noProof/>
          </w:rPr>
          <w:t>Men och menprövning</w:t>
        </w:r>
        <w:r>
          <w:rPr>
            <w:noProof/>
            <w:webHidden/>
          </w:rPr>
          <w:tab/>
        </w:r>
        <w:r>
          <w:rPr>
            <w:noProof/>
            <w:webHidden/>
          </w:rPr>
          <w:fldChar w:fldCharType="begin"/>
        </w:r>
        <w:r>
          <w:rPr>
            <w:noProof/>
            <w:webHidden/>
          </w:rPr>
          <w:instrText xml:space="preserve"> PAGEREF _Toc194308169 \h </w:instrText>
        </w:r>
        <w:r>
          <w:rPr>
            <w:noProof/>
            <w:webHidden/>
          </w:rPr>
        </w:r>
        <w:r>
          <w:rPr>
            <w:noProof/>
            <w:webHidden/>
          </w:rPr>
          <w:fldChar w:fldCharType="separate"/>
        </w:r>
        <w:r>
          <w:rPr>
            <w:noProof/>
            <w:webHidden/>
          </w:rPr>
          <w:t>4</w:t>
        </w:r>
        <w:r>
          <w:rPr>
            <w:noProof/>
            <w:webHidden/>
          </w:rPr>
          <w:fldChar w:fldCharType="end"/>
        </w:r>
      </w:hyperlink>
    </w:p>
    <w:p w14:paraId="73651326" w14:textId="437BA21E" w:rsidR="001F77F0" w:rsidRDefault="001F77F0" w:rsidP="001F77F0">
      <w:pPr>
        <w:pStyle w:val="Innehll2"/>
        <w:keepNext/>
        <w:keepLines/>
        <w:rPr>
          <w:rFonts w:asciiTheme="minorHAnsi" w:eastAsiaTheme="minorEastAsia" w:hAnsiTheme="minorHAnsi" w:cstheme="minorBidi"/>
          <w:noProof/>
          <w:kern w:val="2"/>
          <w14:ligatures w14:val="standardContextual"/>
        </w:rPr>
      </w:pPr>
      <w:hyperlink w:anchor="_Toc194308170" w:history="1">
        <w:r w:rsidRPr="00012D70">
          <w:rPr>
            <w:rStyle w:val="Hyperlnk"/>
            <w:rFonts w:eastAsia="MS Gothic"/>
            <w:noProof/>
          </w:rPr>
          <w:t>Den yttre sekretessens gränser - sekretessområde</w:t>
        </w:r>
        <w:r>
          <w:rPr>
            <w:noProof/>
            <w:webHidden/>
          </w:rPr>
          <w:tab/>
        </w:r>
        <w:r>
          <w:rPr>
            <w:noProof/>
            <w:webHidden/>
          </w:rPr>
          <w:fldChar w:fldCharType="begin"/>
        </w:r>
        <w:r>
          <w:rPr>
            <w:noProof/>
            <w:webHidden/>
          </w:rPr>
          <w:instrText xml:space="preserve"> PAGEREF _Toc194308170 \h </w:instrText>
        </w:r>
        <w:r>
          <w:rPr>
            <w:noProof/>
            <w:webHidden/>
          </w:rPr>
        </w:r>
        <w:r>
          <w:rPr>
            <w:noProof/>
            <w:webHidden/>
          </w:rPr>
          <w:fldChar w:fldCharType="separate"/>
        </w:r>
        <w:r>
          <w:rPr>
            <w:noProof/>
            <w:webHidden/>
          </w:rPr>
          <w:t>4</w:t>
        </w:r>
        <w:r>
          <w:rPr>
            <w:noProof/>
            <w:webHidden/>
          </w:rPr>
          <w:fldChar w:fldCharType="end"/>
        </w:r>
      </w:hyperlink>
    </w:p>
    <w:p w14:paraId="079C9CFB" w14:textId="7D76EC5C" w:rsidR="001F77F0" w:rsidRDefault="001F77F0" w:rsidP="001F77F0">
      <w:pPr>
        <w:pStyle w:val="Innehll2"/>
        <w:keepNext/>
        <w:keepLines/>
        <w:rPr>
          <w:rFonts w:asciiTheme="minorHAnsi" w:eastAsiaTheme="minorEastAsia" w:hAnsiTheme="minorHAnsi" w:cstheme="minorBidi"/>
          <w:noProof/>
          <w:kern w:val="2"/>
          <w14:ligatures w14:val="standardContextual"/>
        </w:rPr>
      </w:pPr>
      <w:hyperlink w:anchor="_Toc194308171" w:history="1">
        <w:r w:rsidRPr="00012D70">
          <w:rPr>
            <w:rStyle w:val="Hyperlnk"/>
            <w:rFonts w:eastAsia="MS Gothic"/>
            <w:noProof/>
          </w:rPr>
          <w:t>Utlämning av patientuppgifter/journalkopia</w:t>
        </w:r>
        <w:r>
          <w:rPr>
            <w:noProof/>
            <w:webHidden/>
          </w:rPr>
          <w:tab/>
        </w:r>
        <w:r>
          <w:rPr>
            <w:noProof/>
            <w:webHidden/>
          </w:rPr>
          <w:fldChar w:fldCharType="begin"/>
        </w:r>
        <w:r>
          <w:rPr>
            <w:noProof/>
            <w:webHidden/>
          </w:rPr>
          <w:instrText xml:space="preserve"> PAGEREF _Toc194308171 \h </w:instrText>
        </w:r>
        <w:r>
          <w:rPr>
            <w:noProof/>
            <w:webHidden/>
          </w:rPr>
        </w:r>
        <w:r>
          <w:rPr>
            <w:noProof/>
            <w:webHidden/>
          </w:rPr>
          <w:fldChar w:fldCharType="separate"/>
        </w:r>
        <w:r>
          <w:rPr>
            <w:noProof/>
            <w:webHidden/>
          </w:rPr>
          <w:t>5</w:t>
        </w:r>
        <w:r>
          <w:rPr>
            <w:noProof/>
            <w:webHidden/>
          </w:rPr>
          <w:fldChar w:fldCharType="end"/>
        </w:r>
      </w:hyperlink>
    </w:p>
    <w:p w14:paraId="1E3F0C8C" w14:textId="6A3E998A" w:rsidR="001F77F0" w:rsidRDefault="001F77F0" w:rsidP="001F77F0">
      <w:pPr>
        <w:pStyle w:val="Innehll2"/>
        <w:keepNext/>
        <w:keepLines/>
        <w:rPr>
          <w:rFonts w:asciiTheme="minorHAnsi" w:eastAsiaTheme="minorEastAsia" w:hAnsiTheme="minorHAnsi" w:cstheme="minorBidi"/>
          <w:noProof/>
          <w:kern w:val="2"/>
          <w14:ligatures w14:val="standardContextual"/>
        </w:rPr>
      </w:pPr>
      <w:hyperlink w:anchor="_Toc194308172" w:history="1">
        <w:r w:rsidRPr="00012D70">
          <w:rPr>
            <w:rStyle w:val="Hyperlnk"/>
            <w:rFonts w:eastAsia="MS Gothic"/>
            <w:noProof/>
          </w:rPr>
          <w:t>Vägran att helt eller delvis lämna ut patientuppgifter, administrativ chef</w:t>
        </w:r>
        <w:r>
          <w:rPr>
            <w:noProof/>
            <w:webHidden/>
          </w:rPr>
          <w:tab/>
        </w:r>
        <w:r>
          <w:rPr>
            <w:noProof/>
            <w:webHidden/>
          </w:rPr>
          <w:fldChar w:fldCharType="begin"/>
        </w:r>
        <w:r>
          <w:rPr>
            <w:noProof/>
            <w:webHidden/>
          </w:rPr>
          <w:instrText xml:space="preserve"> PAGEREF _Toc194308172 \h </w:instrText>
        </w:r>
        <w:r>
          <w:rPr>
            <w:noProof/>
            <w:webHidden/>
          </w:rPr>
        </w:r>
        <w:r>
          <w:rPr>
            <w:noProof/>
            <w:webHidden/>
          </w:rPr>
          <w:fldChar w:fldCharType="separate"/>
        </w:r>
        <w:r>
          <w:rPr>
            <w:noProof/>
            <w:webHidden/>
          </w:rPr>
          <w:t>5</w:t>
        </w:r>
        <w:r>
          <w:rPr>
            <w:noProof/>
            <w:webHidden/>
          </w:rPr>
          <w:fldChar w:fldCharType="end"/>
        </w:r>
      </w:hyperlink>
    </w:p>
    <w:p w14:paraId="73D115A5" w14:textId="1856CFDC" w:rsidR="001F77F0" w:rsidRDefault="001F77F0" w:rsidP="001F77F0">
      <w:pPr>
        <w:pStyle w:val="Innehll1"/>
        <w:keepNext/>
        <w:keepLines/>
        <w:rPr>
          <w:rFonts w:asciiTheme="minorHAnsi" w:eastAsiaTheme="minorEastAsia" w:hAnsiTheme="minorHAnsi" w:cstheme="minorBidi"/>
          <w:noProof/>
          <w:kern w:val="2"/>
          <w14:ligatures w14:val="standardContextual"/>
        </w:rPr>
      </w:pPr>
      <w:hyperlink w:anchor="_Toc194308173" w:history="1">
        <w:r w:rsidRPr="00012D70">
          <w:rPr>
            <w:rStyle w:val="Hyperlnk"/>
            <w:rFonts w:eastAsia="MS Gothic"/>
            <w:noProof/>
          </w:rPr>
          <w:t>Genomförande</w:t>
        </w:r>
        <w:r>
          <w:rPr>
            <w:noProof/>
            <w:webHidden/>
          </w:rPr>
          <w:tab/>
        </w:r>
        <w:r>
          <w:rPr>
            <w:noProof/>
            <w:webHidden/>
          </w:rPr>
          <w:fldChar w:fldCharType="begin"/>
        </w:r>
        <w:r>
          <w:rPr>
            <w:noProof/>
            <w:webHidden/>
          </w:rPr>
          <w:instrText xml:space="preserve"> PAGEREF _Toc194308173 \h </w:instrText>
        </w:r>
        <w:r>
          <w:rPr>
            <w:noProof/>
            <w:webHidden/>
          </w:rPr>
        </w:r>
        <w:r>
          <w:rPr>
            <w:noProof/>
            <w:webHidden/>
          </w:rPr>
          <w:fldChar w:fldCharType="separate"/>
        </w:r>
        <w:r>
          <w:rPr>
            <w:noProof/>
            <w:webHidden/>
          </w:rPr>
          <w:t>6</w:t>
        </w:r>
        <w:r>
          <w:rPr>
            <w:noProof/>
            <w:webHidden/>
          </w:rPr>
          <w:fldChar w:fldCharType="end"/>
        </w:r>
      </w:hyperlink>
    </w:p>
    <w:p w14:paraId="37386363" w14:textId="54C73443" w:rsidR="001F77F0" w:rsidRDefault="001F77F0" w:rsidP="001F77F0">
      <w:pPr>
        <w:pStyle w:val="Innehll2"/>
        <w:keepNext/>
        <w:keepLines/>
        <w:rPr>
          <w:rFonts w:asciiTheme="minorHAnsi" w:eastAsiaTheme="minorEastAsia" w:hAnsiTheme="minorHAnsi" w:cstheme="minorBidi"/>
          <w:noProof/>
          <w:kern w:val="2"/>
          <w14:ligatures w14:val="standardContextual"/>
        </w:rPr>
      </w:pPr>
      <w:hyperlink w:anchor="_Toc194308174" w:history="1">
        <w:r w:rsidRPr="00012D70">
          <w:rPr>
            <w:rStyle w:val="Hyperlnk"/>
            <w:rFonts w:eastAsia="MS Gothic"/>
            <w:noProof/>
          </w:rPr>
          <w:t>Några konsekvenser av lagreglerna om sekretess</w:t>
        </w:r>
        <w:r>
          <w:rPr>
            <w:noProof/>
            <w:webHidden/>
          </w:rPr>
          <w:tab/>
        </w:r>
        <w:r>
          <w:rPr>
            <w:noProof/>
            <w:webHidden/>
          </w:rPr>
          <w:fldChar w:fldCharType="begin"/>
        </w:r>
        <w:r>
          <w:rPr>
            <w:noProof/>
            <w:webHidden/>
          </w:rPr>
          <w:instrText xml:space="preserve"> PAGEREF _Toc194308174 \h </w:instrText>
        </w:r>
        <w:r>
          <w:rPr>
            <w:noProof/>
            <w:webHidden/>
          </w:rPr>
        </w:r>
        <w:r>
          <w:rPr>
            <w:noProof/>
            <w:webHidden/>
          </w:rPr>
          <w:fldChar w:fldCharType="separate"/>
        </w:r>
        <w:r>
          <w:rPr>
            <w:noProof/>
            <w:webHidden/>
          </w:rPr>
          <w:t>6</w:t>
        </w:r>
        <w:r>
          <w:rPr>
            <w:noProof/>
            <w:webHidden/>
          </w:rPr>
          <w:fldChar w:fldCharType="end"/>
        </w:r>
      </w:hyperlink>
    </w:p>
    <w:p w14:paraId="09499DF7" w14:textId="45CF7296" w:rsidR="001F77F0" w:rsidRDefault="001F77F0" w:rsidP="001F77F0">
      <w:pPr>
        <w:pStyle w:val="Innehll3"/>
        <w:keepNext/>
        <w:keepLines/>
        <w:rPr>
          <w:rFonts w:asciiTheme="minorHAnsi" w:eastAsiaTheme="minorEastAsia" w:hAnsiTheme="minorHAnsi" w:cstheme="minorBidi"/>
          <w:noProof/>
          <w:kern w:val="2"/>
          <w14:ligatures w14:val="standardContextual"/>
        </w:rPr>
      </w:pPr>
      <w:hyperlink w:anchor="_Toc194308175" w:history="1">
        <w:r w:rsidRPr="00012D70">
          <w:rPr>
            <w:rStyle w:val="Hyperlnk"/>
            <w:rFonts w:eastAsia="MS Gothic"/>
            <w:noProof/>
          </w:rPr>
          <w:t>Identifiering</w:t>
        </w:r>
        <w:r>
          <w:rPr>
            <w:noProof/>
            <w:webHidden/>
          </w:rPr>
          <w:tab/>
        </w:r>
        <w:r>
          <w:rPr>
            <w:noProof/>
            <w:webHidden/>
          </w:rPr>
          <w:fldChar w:fldCharType="begin"/>
        </w:r>
        <w:r>
          <w:rPr>
            <w:noProof/>
            <w:webHidden/>
          </w:rPr>
          <w:instrText xml:space="preserve"> PAGEREF _Toc194308175 \h </w:instrText>
        </w:r>
        <w:r>
          <w:rPr>
            <w:noProof/>
            <w:webHidden/>
          </w:rPr>
        </w:r>
        <w:r>
          <w:rPr>
            <w:noProof/>
            <w:webHidden/>
          </w:rPr>
          <w:fldChar w:fldCharType="separate"/>
        </w:r>
        <w:r>
          <w:rPr>
            <w:noProof/>
            <w:webHidden/>
          </w:rPr>
          <w:t>6</w:t>
        </w:r>
        <w:r>
          <w:rPr>
            <w:noProof/>
            <w:webHidden/>
          </w:rPr>
          <w:fldChar w:fldCharType="end"/>
        </w:r>
      </w:hyperlink>
    </w:p>
    <w:p w14:paraId="683DCDC4" w14:textId="5DC8D268" w:rsidR="001F77F0" w:rsidRDefault="001F77F0" w:rsidP="001F77F0">
      <w:pPr>
        <w:pStyle w:val="Innehll3"/>
        <w:keepNext/>
        <w:keepLines/>
        <w:rPr>
          <w:rFonts w:asciiTheme="minorHAnsi" w:eastAsiaTheme="minorEastAsia" w:hAnsiTheme="minorHAnsi" w:cstheme="minorBidi"/>
          <w:noProof/>
          <w:kern w:val="2"/>
          <w14:ligatures w14:val="standardContextual"/>
        </w:rPr>
      </w:pPr>
      <w:hyperlink w:anchor="_Toc194308176" w:history="1">
        <w:r w:rsidRPr="00012D70">
          <w:rPr>
            <w:rStyle w:val="Hyperlnk"/>
            <w:rFonts w:eastAsia="MS Gothic"/>
            <w:noProof/>
          </w:rPr>
          <w:t>Vid inskrivning på sjukhus</w:t>
        </w:r>
        <w:r>
          <w:rPr>
            <w:noProof/>
            <w:webHidden/>
          </w:rPr>
          <w:tab/>
        </w:r>
        <w:r>
          <w:rPr>
            <w:noProof/>
            <w:webHidden/>
          </w:rPr>
          <w:fldChar w:fldCharType="begin"/>
        </w:r>
        <w:r>
          <w:rPr>
            <w:noProof/>
            <w:webHidden/>
          </w:rPr>
          <w:instrText xml:space="preserve"> PAGEREF _Toc194308176 \h </w:instrText>
        </w:r>
        <w:r>
          <w:rPr>
            <w:noProof/>
            <w:webHidden/>
          </w:rPr>
        </w:r>
        <w:r>
          <w:rPr>
            <w:noProof/>
            <w:webHidden/>
          </w:rPr>
          <w:fldChar w:fldCharType="separate"/>
        </w:r>
        <w:r>
          <w:rPr>
            <w:noProof/>
            <w:webHidden/>
          </w:rPr>
          <w:t>6</w:t>
        </w:r>
        <w:r>
          <w:rPr>
            <w:noProof/>
            <w:webHidden/>
          </w:rPr>
          <w:fldChar w:fldCharType="end"/>
        </w:r>
      </w:hyperlink>
    </w:p>
    <w:p w14:paraId="260BCB85" w14:textId="707BBBCD" w:rsidR="001F77F0" w:rsidRDefault="001F77F0" w:rsidP="001F77F0">
      <w:pPr>
        <w:pStyle w:val="Innehll3"/>
        <w:keepNext/>
        <w:keepLines/>
        <w:rPr>
          <w:rFonts w:asciiTheme="minorHAnsi" w:eastAsiaTheme="minorEastAsia" w:hAnsiTheme="minorHAnsi" w:cstheme="minorBidi"/>
          <w:noProof/>
          <w:kern w:val="2"/>
          <w14:ligatures w14:val="standardContextual"/>
        </w:rPr>
      </w:pPr>
      <w:hyperlink w:anchor="_Toc194308177" w:history="1">
        <w:r w:rsidRPr="00012D70">
          <w:rPr>
            <w:rStyle w:val="Hyperlnk"/>
            <w:rFonts w:eastAsia="MS Gothic"/>
            <w:noProof/>
          </w:rPr>
          <w:t>Vid besök på öppenvårdsmottagning</w:t>
        </w:r>
        <w:r>
          <w:rPr>
            <w:noProof/>
            <w:webHidden/>
          </w:rPr>
          <w:tab/>
        </w:r>
        <w:r>
          <w:rPr>
            <w:noProof/>
            <w:webHidden/>
          </w:rPr>
          <w:fldChar w:fldCharType="begin"/>
        </w:r>
        <w:r>
          <w:rPr>
            <w:noProof/>
            <w:webHidden/>
          </w:rPr>
          <w:instrText xml:space="preserve"> PAGEREF _Toc194308177 \h </w:instrText>
        </w:r>
        <w:r>
          <w:rPr>
            <w:noProof/>
            <w:webHidden/>
          </w:rPr>
        </w:r>
        <w:r>
          <w:rPr>
            <w:noProof/>
            <w:webHidden/>
          </w:rPr>
          <w:fldChar w:fldCharType="separate"/>
        </w:r>
        <w:r>
          <w:rPr>
            <w:noProof/>
            <w:webHidden/>
          </w:rPr>
          <w:t>6</w:t>
        </w:r>
        <w:r>
          <w:rPr>
            <w:noProof/>
            <w:webHidden/>
          </w:rPr>
          <w:fldChar w:fldCharType="end"/>
        </w:r>
      </w:hyperlink>
    </w:p>
    <w:p w14:paraId="2D8B75B3" w14:textId="0E54FCBF" w:rsidR="001F77F0" w:rsidRDefault="001F77F0" w:rsidP="001F77F0">
      <w:pPr>
        <w:pStyle w:val="Innehll3"/>
        <w:keepNext/>
        <w:keepLines/>
        <w:rPr>
          <w:rFonts w:asciiTheme="minorHAnsi" w:eastAsiaTheme="minorEastAsia" w:hAnsiTheme="minorHAnsi" w:cstheme="minorBidi"/>
          <w:noProof/>
          <w:kern w:val="2"/>
          <w14:ligatures w14:val="standardContextual"/>
        </w:rPr>
      </w:pPr>
      <w:hyperlink w:anchor="_Toc194308178" w:history="1">
        <w:r w:rsidRPr="00012D70">
          <w:rPr>
            <w:rStyle w:val="Hyperlnk"/>
            <w:rFonts w:eastAsia="MS Gothic"/>
            <w:noProof/>
          </w:rPr>
          <w:t>Fullmakt att företräda patient vid vård</w:t>
        </w:r>
        <w:r>
          <w:rPr>
            <w:noProof/>
            <w:webHidden/>
          </w:rPr>
          <w:tab/>
        </w:r>
        <w:r>
          <w:rPr>
            <w:noProof/>
            <w:webHidden/>
          </w:rPr>
          <w:fldChar w:fldCharType="begin"/>
        </w:r>
        <w:r>
          <w:rPr>
            <w:noProof/>
            <w:webHidden/>
          </w:rPr>
          <w:instrText xml:space="preserve"> PAGEREF _Toc194308178 \h </w:instrText>
        </w:r>
        <w:r>
          <w:rPr>
            <w:noProof/>
            <w:webHidden/>
          </w:rPr>
        </w:r>
        <w:r>
          <w:rPr>
            <w:noProof/>
            <w:webHidden/>
          </w:rPr>
          <w:fldChar w:fldCharType="separate"/>
        </w:r>
        <w:r>
          <w:rPr>
            <w:noProof/>
            <w:webHidden/>
          </w:rPr>
          <w:t>6</w:t>
        </w:r>
        <w:r>
          <w:rPr>
            <w:noProof/>
            <w:webHidden/>
          </w:rPr>
          <w:fldChar w:fldCharType="end"/>
        </w:r>
      </w:hyperlink>
    </w:p>
    <w:p w14:paraId="5A2F1956" w14:textId="5AEE6DDE" w:rsidR="001F77F0" w:rsidRDefault="001F77F0" w:rsidP="001F77F0">
      <w:pPr>
        <w:pStyle w:val="Innehll3"/>
        <w:keepNext/>
        <w:keepLines/>
        <w:rPr>
          <w:rFonts w:asciiTheme="minorHAnsi" w:eastAsiaTheme="minorEastAsia" w:hAnsiTheme="minorHAnsi" w:cstheme="minorBidi"/>
          <w:noProof/>
          <w:kern w:val="2"/>
          <w14:ligatures w14:val="standardContextual"/>
        </w:rPr>
      </w:pPr>
      <w:hyperlink w:anchor="_Toc194308179" w:history="1">
        <w:r w:rsidRPr="00012D70">
          <w:rPr>
            <w:rStyle w:val="Hyperlnk"/>
            <w:rFonts w:eastAsia="MS Gothic"/>
            <w:noProof/>
          </w:rPr>
          <w:t>Fullmakt</w:t>
        </w:r>
        <w:r>
          <w:rPr>
            <w:noProof/>
            <w:webHidden/>
          </w:rPr>
          <w:tab/>
        </w:r>
        <w:r>
          <w:rPr>
            <w:noProof/>
            <w:webHidden/>
          </w:rPr>
          <w:fldChar w:fldCharType="begin"/>
        </w:r>
        <w:r>
          <w:rPr>
            <w:noProof/>
            <w:webHidden/>
          </w:rPr>
          <w:instrText xml:space="preserve"> PAGEREF _Toc194308179 \h </w:instrText>
        </w:r>
        <w:r>
          <w:rPr>
            <w:noProof/>
            <w:webHidden/>
          </w:rPr>
        </w:r>
        <w:r>
          <w:rPr>
            <w:noProof/>
            <w:webHidden/>
          </w:rPr>
          <w:fldChar w:fldCharType="separate"/>
        </w:r>
        <w:r>
          <w:rPr>
            <w:noProof/>
            <w:webHidden/>
          </w:rPr>
          <w:t>7</w:t>
        </w:r>
        <w:r>
          <w:rPr>
            <w:noProof/>
            <w:webHidden/>
          </w:rPr>
          <w:fldChar w:fldCharType="end"/>
        </w:r>
      </w:hyperlink>
    </w:p>
    <w:p w14:paraId="5BEBD2C1" w14:textId="5273B051" w:rsidR="001F77F0" w:rsidRDefault="001F77F0" w:rsidP="001F77F0">
      <w:pPr>
        <w:pStyle w:val="Innehll3"/>
        <w:keepNext/>
        <w:keepLines/>
        <w:rPr>
          <w:rFonts w:asciiTheme="minorHAnsi" w:eastAsiaTheme="minorEastAsia" w:hAnsiTheme="minorHAnsi" w:cstheme="minorBidi"/>
          <w:noProof/>
          <w:kern w:val="2"/>
          <w14:ligatures w14:val="standardContextual"/>
        </w:rPr>
      </w:pPr>
      <w:hyperlink w:anchor="_Toc194308180" w:history="1">
        <w:r w:rsidRPr="00012D70">
          <w:rPr>
            <w:rStyle w:val="Hyperlnk"/>
            <w:rFonts w:eastAsia="MS Gothic"/>
            <w:noProof/>
          </w:rPr>
          <w:t>Patienter med skyddad identitet och patienter som inte kan identifieras</w:t>
        </w:r>
        <w:r>
          <w:rPr>
            <w:noProof/>
            <w:webHidden/>
          </w:rPr>
          <w:tab/>
        </w:r>
        <w:r>
          <w:rPr>
            <w:noProof/>
            <w:webHidden/>
          </w:rPr>
          <w:fldChar w:fldCharType="begin"/>
        </w:r>
        <w:r>
          <w:rPr>
            <w:noProof/>
            <w:webHidden/>
          </w:rPr>
          <w:instrText xml:space="preserve"> PAGEREF _Toc194308180 \h </w:instrText>
        </w:r>
        <w:r>
          <w:rPr>
            <w:noProof/>
            <w:webHidden/>
          </w:rPr>
        </w:r>
        <w:r>
          <w:rPr>
            <w:noProof/>
            <w:webHidden/>
          </w:rPr>
          <w:fldChar w:fldCharType="separate"/>
        </w:r>
        <w:r>
          <w:rPr>
            <w:noProof/>
            <w:webHidden/>
          </w:rPr>
          <w:t>7</w:t>
        </w:r>
        <w:r>
          <w:rPr>
            <w:noProof/>
            <w:webHidden/>
          </w:rPr>
          <w:fldChar w:fldCharType="end"/>
        </w:r>
      </w:hyperlink>
    </w:p>
    <w:p w14:paraId="01012024" w14:textId="3F6DDCB4" w:rsidR="001F77F0" w:rsidRDefault="001F77F0" w:rsidP="001F77F0">
      <w:pPr>
        <w:pStyle w:val="Innehll2"/>
        <w:keepNext/>
        <w:keepLines/>
        <w:rPr>
          <w:rFonts w:asciiTheme="minorHAnsi" w:eastAsiaTheme="minorEastAsia" w:hAnsiTheme="minorHAnsi" w:cstheme="minorBidi"/>
          <w:noProof/>
          <w:kern w:val="2"/>
          <w14:ligatures w14:val="standardContextual"/>
        </w:rPr>
      </w:pPr>
      <w:hyperlink w:anchor="_Toc194308181" w:history="1">
        <w:r w:rsidRPr="00012D70">
          <w:rPr>
            <w:rStyle w:val="Hyperlnk"/>
            <w:rFonts w:eastAsia="MS Gothic"/>
            <w:noProof/>
          </w:rPr>
          <w:t>Sekretessbrytande regler</w:t>
        </w:r>
        <w:r>
          <w:rPr>
            <w:noProof/>
            <w:webHidden/>
          </w:rPr>
          <w:tab/>
        </w:r>
        <w:r>
          <w:rPr>
            <w:noProof/>
            <w:webHidden/>
          </w:rPr>
          <w:fldChar w:fldCharType="begin"/>
        </w:r>
        <w:r>
          <w:rPr>
            <w:noProof/>
            <w:webHidden/>
          </w:rPr>
          <w:instrText xml:space="preserve"> PAGEREF _Toc194308181 \h </w:instrText>
        </w:r>
        <w:r>
          <w:rPr>
            <w:noProof/>
            <w:webHidden/>
          </w:rPr>
        </w:r>
        <w:r>
          <w:rPr>
            <w:noProof/>
            <w:webHidden/>
          </w:rPr>
          <w:fldChar w:fldCharType="separate"/>
        </w:r>
        <w:r>
          <w:rPr>
            <w:noProof/>
            <w:webHidden/>
          </w:rPr>
          <w:t>8</w:t>
        </w:r>
        <w:r>
          <w:rPr>
            <w:noProof/>
            <w:webHidden/>
          </w:rPr>
          <w:fldChar w:fldCharType="end"/>
        </w:r>
      </w:hyperlink>
    </w:p>
    <w:p w14:paraId="233AB961" w14:textId="29F83B6C" w:rsidR="001F77F0" w:rsidRDefault="001F77F0" w:rsidP="001F77F0">
      <w:pPr>
        <w:pStyle w:val="Innehll2"/>
        <w:keepNext/>
        <w:keepLines/>
        <w:rPr>
          <w:rFonts w:asciiTheme="minorHAnsi" w:eastAsiaTheme="minorEastAsia" w:hAnsiTheme="minorHAnsi" w:cstheme="minorBidi"/>
          <w:noProof/>
          <w:kern w:val="2"/>
          <w14:ligatures w14:val="standardContextual"/>
        </w:rPr>
      </w:pPr>
      <w:hyperlink w:anchor="_Toc194308182" w:history="1">
        <w:r w:rsidRPr="00012D70">
          <w:rPr>
            <w:rStyle w:val="Hyperlnk"/>
            <w:rFonts w:eastAsia="MS Gothic"/>
            <w:noProof/>
          </w:rPr>
          <w:t>Exempel på sekretessbrytande regler</w:t>
        </w:r>
        <w:r>
          <w:rPr>
            <w:noProof/>
            <w:webHidden/>
          </w:rPr>
          <w:tab/>
        </w:r>
        <w:r>
          <w:rPr>
            <w:noProof/>
            <w:webHidden/>
          </w:rPr>
          <w:fldChar w:fldCharType="begin"/>
        </w:r>
        <w:r>
          <w:rPr>
            <w:noProof/>
            <w:webHidden/>
          </w:rPr>
          <w:instrText xml:space="preserve"> PAGEREF _Toc194308182 \h </w:instrText>
        </w:r>
        <w:r>
          <w:rPr>
            <w:noProof/>
            <w:webHidden/>
          </w:rPr>
        </w:r>
        <w:r>
          <w:rPr>
            <w:noProof/>
            <w:webHidden/>
          </w:rPr>
          <w:fldChar w:fldCharType="separate"/>
        </w:r>
        <w:r>
          <w:rPr>
            <w:noProof/>
            <w:webHidden/>
          </w:rPr>
          <w:t>8</w:t>
        </w:r>
        <w:r>
          <w:rPr>
            <w:noProof/>
            <w:webHidden/>
          </w:rPr>
          <w:fldChar w:fldCharType="end"/>
        </w:r>
      </w:hyperlink>
    </w:p>
    <w:p w14:paraId="1EE68FD7" w14:textId="016CF228" w:rsidR="001F77F0" w:rsidRDefault="001F77F0" w:rsidP="001F77F0">
      <w:pPr>
        <w:pStyle w:val="Innehll2"/>
        <w:keepNext/>
        <w:keepLines/>
        <w:rPr>
          <w:rFonts w:asciiTheme="minorHAnsi" w:eastAsiaTheme="minorEastAsia" w:hAnsiTheme="minorHAnsi" w:cstheme="minorBidi"/>
          <w:noProof/>
          <w:kern w:val="2"/>
          <w14:ligatures w14:val="standardContextual"/>
        </w:rPr>
      </w:pPr>
      <w:hyperlink w:anchor="_Toc194308183" w:history="1">
        <w:r w:rsidRPr="00012D70">
          <w:rPr>
            <w:rStyle w:val="Hyperlnk"/>
            <w:rFonts w:eastAsia="MS Gothic"/>
            <w:noProof/>
          </w:rPr>
          <w:t>Uppföljning</w:t>
        </w:r>
        <w:r>
          <w:rPr>
            <w:noProof/>
            <w:webHidden/>
          </w:rPr>
          <w:tab/>
        </w:r>
        <w:r>
          <w:rPr>
            <w:noProof/>
            <w:webHidden/>
          </w:rPr>
          <w:fldChar w:fldCharType="begin"/>
        </w:r>
        <w:r>
          <w:rPr>
            <w:noProof/>
            <w:webHidden/>
          </w:rPr>
          <w:instrText xml:space="preserve"> PAGEREF _Toc194308183 \h </w:instrText>
        </w:r>
        <w:r>
          <w:rPr>
            <w:noProof/>
            <w:webHidden/>
          </w:rPr>
        </w:r>
        <w:r>
          <w:rPr>
            <w:noProof/>
            <w:webHidden/>
          </w:rPr>
          <w:fldChar w:fldCharType="separate"/>
        </w:r>
        <w:r>
          <w:rPr>
            <w:noProof/>
            <w:webHidden/>
          </w:rPr>
          <w:t>9</w:t>
        </w:r>
        <w:r>
          <w:rPr>
            <w:noProof/>
            <w:webHidden/>
          </w:rPr>
          <w:fldChar w:fldCharType="end"/>
        </w:r>
      </w:hyperlink>
    </w:p>
    <w:p w14:paraId="0E28E2AB" w14:textId="567771A1" w:rsidR="001F77F0" w:rsidRDefault="001F77F0" w:rsidP="001F77F0">
      <w:pPr>
        <w:pStyle w:val="Innehll1"/>
        <w:keepNext/>
        <w:keepLines/>
        <w:rPr>
          <w:rFonts w:asciiTheme="minorHAnsi" w:eastAsiaTheme="minorEastAsia" w:hAnsiTheme="minorHAnsi" w:cstheme="minorBidi"/>
          <w:noProof/>
          <w:kern w:val="2"/>
          <w14:ligatures w14:val="standardContextual"/>
        </w:rPr>
      </w:pPr>
      <w:hyperlink w:anchor="_Toc194308184" w:history="1">
        <w:r w:rsidRPr="00012D70">
          <w:rPr>
            <w:rStyle w:val="Hyperlnk"/>
            <w:rFonts w:eastAsia="MS Gothic"/>
            <w:noProof/>
          </w:rPr>
          <w:t>Dokumentinformation</w:t>
        </w:r>
        <w:r>
          <w:rPr>
            <w:noProof/>
            <w:webHidden/>
          </w:rPr>
          <w:tab/>
        </w:r>
        <w:r>
          <w:rPr>
            <w:noProof/>
            <w:webHidden/>
          </w:rPr>
          <w:fldChar w:fldCharType="begin"/>
        </w:r>
        <w:r>
          <w:rPr>
            <w:noProof/>
            <w:webHidden/>
          </w:rPr>
          <w:instrText xml:space="preserve"> PAGEREF _Toc194308184 \h </w:instrText>
        </w:r>
        <w:r>
          <w:rPr>
            <w:noProof/>
            <w:webHidden/>
          </w:rPr>
        </w:r>
        <w:r>
          <w:rPr>
            <w:noProof/>
            <w:webHidden/>
          </w:rPr>
          <w:fldChar w:fldCharType="separate"/>
        </w:r>
        <w:r>
          <w:rPr>
            <w:noProof/>
            <w:webHidden/>
          </w:rPr>
          <w:t>10</w:t>
        </w:r>
        <w:r>
          <w:rPr>
            <w:noProof/>
            <w:webHidden/>
          </w:rPr>
          <w:fldChar w:fldCharType="end"/>
        </w:r>
      </w:hyperlink>
    </w:p>
    <w:p w14:paraId="518C74C0" w14:textId="182C5B16" w:rsidR="001F77F0" w:rsidRDefault="001F77F0" w:rsidP="001F77F0">
      <w:pPr>
        <w:pStyle w:val="Innehll1"/>
        <w:keepNext/>
        <w:keepLines/>
        <w:rPr>
          <w:rFonts w:asciiTheme="minorHAnsi" w:eastAsiaTheme="minorEastAsia" w:hAnsiTheme="minorHAnsi" w:cstheme="minorBidi"/>
          <w:noProof/>
          <w:kern w:val="2"/>
          <w14:ligatures w14:val="standardContextual"/>
        </w:rPr>
      </w:pPr>
      <w:hyperlink w:anchor="_Toc194308185" w:history="1">
        <w:r w:rsidRPr="00012D70">
          <w:rPr>
            <w:rStyle w:val="Hyperlnk"/>
            <w:rFonts w:eastAsia="MS Gothic"/>
            <w:noProof/>
          </w:rPr>
          <w:t>Referensförteckning</w:t>
        </w:r>
        <w:r>
          <w:rPr>
            <w:noProof/>
            <w:webHidden/>
          </w:rPr>
          <w:tab/>
        </w:r>
        <w:r>
          <w:rPr>
            <w:noProof/>
            <w:webHidden/>
          </w:rPr>
          <w:fldChar w:fldCharType="begin"/>
        </w:r>
        <w:r>
          <w:rPr>
            <w:noProof/>
            <w:webHidden/>
          </w:rPr>
          <w:instrText xml:space="preserve"> PAGEREF _Toc194308185 \h </w:instrText>
        </w:r>
        <w:r>
          <w:rPr>
            <w:noProof/>
            <w:webHidden/>
          </w:rPr>
        </w:r>
        <w:r>
          <w:rPr>
            <w:noProof/>
            <w:webHidden/>
          </w:rPr>
          <w:fldChar w:fldCharType="separate"/>
        </w:r>
        <w:r>
          <w:rPr>
            <w:noProof/>
            <w:webHidden/>
          </w:rPr>
          <w:t>10</w:t>
        </w:r>
        <w:r>
          <w:rPr>
            <w:noProof/>
            <w:webHidden/>
          </w:rPr>
          <w:fldChar w:fldCharType="end"/>
        </w:r>
      </w:hyperlink>
    </w:p>
    <w:p w14:paraId="1467DBE8" w14:textId="2515CA63" w:rsidR="001F77F0" w:rsidRDefault="001F77F0" w:rsidP="001F77F0">
      <w:pPr>
        <w:pStyle w:val="Innehll1"/>
        <w:keepNext/>
        <w:keepLines/>
        <w:rPr>
          <w:rFonts w:asciiTheme="minorHAnsi" w:eastAsiaTheme="minorEastAsia" w:hAnsiTheme="minorHAnsi" w:cstheme="minorBidi"/>
          <w:noProof/>
          <w:kern w:val="2"/>
          <w14:ligatures w14:val="standardContextual"/>
        </w:rPr>
      </w:pPr>
      <w:hyperlink w:anchor="_Toc194308186" w:history="1">
        <w:r w:rsidRPr="00012D70">
          <w:rPr>
            <w:rStyle w:val="Hyperlnk"/>
            <w:rFonts w:eastAsia="MS Gothic"/>
            <w:noProof/>
          </w:rPr>
          <w:t>Länkförteckning</w:t>
        </w:r>
        <w:r>
          <w:rPr>
            <w:noProof/>
            <w:webHidden/>
          </w:rPr>
          <w:tab/>
        </w:r>
        <w:r>
          <w:rPr>
            <w:noProof/>
            <w:webHidden/>
          </w:rPr>
          <w:fldChar w:fldCharType="begin"/>
        </w:r>
        <w:r>
          <w:rPr>
            <w:noProof/>
            <w:webHidden/>
          </w:rPr>
          <w:instrText xml:space="preserve"> PAGEREF _Toc194308186 \h </w:instrText>
        </w:r>
        <w:r>
          <w:rPr>
            <w:noProof/>
            <w:webHidden/>
          </w:rPr>
        </w:r>
        <w:r>
          <w:rPr>
            <w:noProof/>
            <w:webHidden/>
          </w:rPr>
          <w:fldChar w:fldCharType="separate"/>
        </w:r>
        <w:r>
          <w:rPr>
            <w:noProof/>
            <w:webHidden/>
          </w:rPr>
          <w:t>11</w:t>
        </w:r>
        <w:r>
          <w:rPr>
            <w:noProof/>
            <w:webHidden/>
          </w:rPr>
          <w:fldChar w:fldCharType="end"/>
        </w:r>
      </w:hyperlink>
    </w:p>
    <w:p w14:paraId="6F6C0F85" w14:textId="622EB04B" w:rsidR="001F77F0" w:rsidRDefault="001F77F0" w:rsidP="001F77F0">
      <w:pPr>
        <w:pStyle w:val="Innehll1"/>
        <w:keepNext/>
        <w:keepLines/>
        <w:rPr>
          <w:rFonts w:asciiTheme="minorHAnsi" w:eastAsiaTheme="minorEastAsia" w:hAnsiTheme="minorHAnsi" w:cstheme="minorBidi"/>
          <w:noProof/>
          <w:kern w:val="2"/>
          <w14:ligatures w14:val="standardContextual"/>
        </w:rPr>
      </w:pPr>
      <w:hyperlink w:anchor="_Toc194308187" w:history="1">
        <w:r w:rsidRPr="00012D70">
          <w:rPr>
            <w:rStyle w:val="Hyperlnk"/>
            <w:rFonts w:eastAsia="MS Gothic"/>
            <w:noProof/>
          </w:rPr>
          <w:t>Bilaga, Mall för fullmakt i Melior</w:t>
        </w:r>
        <w:r>
          <w:rPr>
            <w:noProof/>
            <w:webHidden/>
          </w:rPr>
          <w:tab/>
        </w:r>
        <w:r>
          <w:rPr>
            <w:noProof/>
            <w:webHidden/>
          </w:rPr>
          <w:fldChar w:fldCharType="begin"/>
        </w:r>
        <w:r>
          <w:rPr>
            <w:noProof/>
            <w:webHidden/>
          </w:rPr>
          <w:instrText xml:space="preserve"> PAGEREF _Toc194308187 \h </w:instrText>
        </w:r>
        <w:r>
          <w:rPr>
            <w:noProof/>
            <w:webHidden/>
          </w:rPr>
        </w:r>
        <w:r>
          <w:rPr>
            <w:noProof/>
            <w:webHidden/>
          </w:rPr>
          <w:fldChar w:fldCharType="separate"/>
        </w:r>
        <w:r>
          <w:rPr>
            <w:noProof/>
            <w:webHidden/>
          </w:rPr>
          <w:t>12</w:t>
        </w:r>
        <w:r>
          <w:rPr>
            <w:noProof/>
            <w:webHidden/>
          </w:rPr>
          <w:fldChar w:fldCharType="end"/>
        </w:r>
      </w:hyperlink>
    </w:p>
    <w:p w14:paraId="047F3F10" w14:textId="264340E9" w:rsidR="00CE01BB" w:rsidRPr="00CE01BB" w:rsidRDefault="005A21B1" w:rsidP="001F77F0">
      <w:pPr>
        <w:pStyle w:val="Rubrik2"/>
        <w:spacing w:before="480"/>
      </w:pPr>
      <w:r>
        <w:rPr>
          <w:noProof/>
        </w:rPr>
        <w:fldChar w:fldCharType="end"/>
      </w:r>
      <w:bookmarkStart w:id="23" w:name="_Toc31201717"/>
      <w:bookmarkStart w:id="24" w:name="_Toc256000134"/>
      <w:bookmarkStart w:id="25" w:name="_Toc194308164"/>
      <w:r w:rsidR="00CE01BB" w:rsidRPr="00CE01BB">
        <w:t>Bakgrund</w:t>
      </w:r>
      <w:bookmarkEnd w:id="14"/>
      <w:bookmarkEnd w:id="15"/>
      <w:bookmarkEnd w:id="16"/>
      <w:bookmarkEnd w:id="17"/>
      <w:bookmarkEnd w:id="18"/>
      <w:bookmarkEnd w:id="19"/>
      <w:bookmarkEnd w:id="20"/>
      <w:bookmarkEnd w:id="21"/>
      <w:bookmarkEnd w:id="22"/>
      <w:bookmarkEnd w:id="23"/>
      <w:bookmarkEnd w:id="24"/>
      <w:bookmarkEnd w:id="25"/>
    </w:p>
    <w:p w14:paraId="20A2F9E5" w14:textId="77777777" w:rsidR="00CE01BB" w:rsidRPr="00CE01BB" w:rsidRDefault="00CE01BB" w:rsidP="005E00C0">
      <w:pPr>
        <w:rPr>
          <w:szCs w:val="20"/>
        </w:rPr>
      </w:pPr>
      <w:r w:rsidRPr="00CE01BB">
        <w:rPr>
          <w:szCs w:val="20"/>
        </w:rPr>
        <w:t>Sekretessen inom hälso- och sjukvården är mycket stark. Alla som arbetar vid ett sjukhus kommer på det ena eller andra sättet i kontakt med uppgifter som är belagda med sekretess. Ett sjukhus har också behov av att strukturera och organisera sitt arbete med allmänna handlingar, däribland patientjournaler.</w:t>
      </w:r>
    </w:p>
    <w:p w14:paraId="275978B2" w14:textId="77777777" w:rsidR="00CE01BB" w:rsidRPr="00CE01BB" w:rsidRDefault="00CE01BB" w:rsidP="005E00C0">
      <w:pPr>
        <w:rPr>
          <w:szCs w:val="20"/>
        </w:rPr>
      </w:pPr>
      <w:r w:rsidRPr="00CE01BB">
        <w:rPr>
          <w:szCs w:val="20"/>
        </w:rPr>
        <w:t>Denna riktlinje preciserar eller beskriver:</w:t>
      </w:r>
    </w:p>
    <w:p w14:paraId="2E78087A" w14:textId="77777777" w:rsidR="00CE01BB" w:rsidRPr="00CE01BB" w:rsidRDefault="00CE01BB" w:rsidP="005E00C0">
      <w:pPr>
        <w:pStyle w:val="Punktlista"/>
        <w:rPr>
          <w:szCs w:val="20"/>
        </w:rPr>
      </w:pPr>
      <w:r w:rsidRPr="00CE01BB">
        <w:rPr>
          <w:szCs w:val="20"/>
        </w:rPr>
        <w:t xml:space="preserve">struktur för utlämning av journal från Södra Älvsborgs Sjukhus. </w:t>
      </w:r>
    </w:p>
    <w:p w14:paraId="4DE9F28E" w14:textId="77777777" w:rsidR="00CE01BB" w:rsidRPr="00CE01BB" w:rsidRDefault="00CE01BB" w:rsidP="005E00C0">
      <w:pPr>
        <w:pStyle w:val="Punktlista"/>
        <w:rPr>
          <w:szCs w:val="20"/>
        </w:rPr>
      </w:pPr>
      <w:r w:rsidRPr="00CE01BB">
        <w:rPr>
          <w:szCs w:val="20"/>
        </w:rPr>
        <w:lastRenderedPageBreak/>
        <w:t>för patientvården viktiga konsekvenser av lagreglerna om sekretess.</w:t>
      </w:r>
    </w:p>
    <w:p w14:paraId="230B214E" w14:textId="77777777" w:rsidR="00CE01BB" w:rsidRPr="00CE01BB" w:rsidRDefault="00CE01BB" w:rsidP="005E00C0">
      <w:pPr>
        <w:pStyle w:val="Punktlista"/>
        <w:rPr>
          <w:szCs w:val="20"/>
        </w:rPr>
      </w:pPr>
      <w:r w:rsidRPr="00CE01BB">
        <w:rPr>
          <w:szCs w:val="20"/>
        </w:rPr>
        <w:t>sekretessbrytande regler.</w:t>
      </w:r>
    </w:p>
    <w:p w14:paraId="7D098081" w14:textId="77777777" w:rsidR="00CE01BB" w:rsidRPr="00CE01BB" w:rsidRDefault="00CE01BB" w:rsidP="005E00C0">
      <w:pPr>
        <w:rPr>
          <w:szCs w:val="20"/>
        </w:rPr>
      </w:pPr>
      <w:r w:rsidRPr="00CE01BB">
        <w:rPr>
          <w:szCs w:val="20"/>
        </w:rPr>
        <w:t xml:space="preserve">Riktlinjen kompletteras av: </w:t>
      </w:r>
    </w:p>
    <w:p w14:paraId="7093C687" w14:textId="77777777" w:rsidR="00CE01BB" w:rsidRPr="00CE01BB" w:rsidRDefault="007A148D" w:rsidP="005E00C0">
      <w:pPr>
        <w:pStyle w:val="Punktlista"/>
        <w:rPr>
          <w:szCs w:val="20"/>
        </w:rPr>
      </w:pPr>
      <w:hyperlink r:id="rId19" w:history="1">
        <w:r w:rsidR="00CE01BB" w:rsidRPr="005E00C0">
          <w:rPr>
            <w:rStyle w:val="Hyperlnk"/>
          </w:rPr>
          <w:t>Vårdhandbokens avsnitt ”Sekretess</w:t>
        </w:r>
      </w:hyperlink>
      <w:r w:rsidR="00CE01BB" w:rsidRPr="00CE01BB">
        <w:rPr>
          <w:szCs w:val="20"/>
        </w:rPr>
        <w:t xml:space="preserve">” </w:t>
      </w:r>
    </w:p>
    <w:p w14:paraId="70341802" w14:textId="7EA3E573" w:rsidR="00CE01BB" w:rsidRPr="00CE01BB" w:rsidRDefault="2FC4DE01" w:rsidP="005E00C0">
      <w:pPr>
        <w:pStyle w:val="Punktlista"/>
      </w:pPr>
      <w:r>
        <w:t>J</w:t>
      </w:r>
      <w:r w:rsidR="41F59E28">
        <w:t>uridisk</w:t>
      </w:r>
      <w:r w:rsidR="00CE01BB">
        <w:t xml:space="preserve"> </w:t>
      </w:r>
      <w:r>
        <w:t xml:space="preserve">information </w:t>
      </w:r>
      <w:r w:rsidR="00CE01BB">
        <w:t>”</w:t>
      </w:r>
      <w:hyperlink r:id="rId20">
        <w:r w:rsidR="00CE01BB" w:rsidRPr="14D47BCB">
          <w:rPr>
            <w:rStyle w:val="Hyperlnk"/>
          </w:rPr>
          <w:t>Offentlighet- och sekretess inom hälso- och sjukvården – exempel på när utlämnande av uppgifter ska eller kan ske</w:t>
        </w:r>
      </w:hyperlink>
      <w:r w:rsidR="00CE01BB">
        <w:t>”</w:t>
      </w:r>
      <w:r w:rsidR="143985E8">
        <w:t>, Koncernkontoret, koncernstab kansli och säkerhet, juridik.</w:t>
      </w:r>
    </w:p>
    <w:p w14:paraId="5EFD2F6E" w14:textId="77777777" w:rsidR="00CE01BB" w:rsidRPr="00CE01BB" w:rsidRDefault="00CE01BB" w:rsidP="005E00C0">
      <w:pPr>
        <w:pStyle w:val="Rubrik2"/>
      </w:pPr>
      <w:bookmarkStart w:id="26" w:name="_Toc478030705"/>
      <w:bookmarkStart w:id="27" w:name="_Toc256000002"/>
      <w:bookmarkStart w:id="28" w:name="_Toc256000024"/>
      <w:bookmarkStart w:id="29" w:name="_Toc256000046"/>
      <w:bookmarkStart w:id="30" w:name="_Toc256000068"/>
      <w:bookmarkStart w:id="31" w:name="_Toc7527999"/>
      <w:bookmarkStart w:id="32" w:name="_Toc12975075"/>
      <w:bookmarkStart w:id="33" w:name="_Toc256000090"/>
      <w:bookmarkStart w:id="34" w:name="_Toc256000112"/>
      <w:bookmarkStart w:id="35" w:name="_Toc31201718"/>
      <w:bookmarkStart w:id="36" w:name="_Toc256000135"/>
      <w:bookmarkStart w:id="37" w:name="_Toc194308165"/>
      <w:r w:rsidRPr="00CE01BB">
        <w:t>Förutsättningar</w:t>
      </w:r>
      <w:bookmarkEnd w:id="26"/>
      <w:bookmarkEnd w:id="27"/>
      <w:bookmarkEnd w:id="28"/>
      <w:bookmarkEnd w:id="29"/>
      <w:bookmarkEnd w:id="30"/>
      <w:bookmarkEnd w:id="31"/>
      <w:bookmarkEnd w:id="32"/>
      <w:bookmarkEnd w:id="33"/>
      <w:bookmarkEnd w:id="34"/>
      <w:bookmarkEnd w:id="35"/>
      <w:bookmarkEnd w:id="36"/>
      <w:bookmarkEnd w:id="37"/>
    </w:p>
    <w:p w14:paraId="32117CF5" w14:textId="77777777" w:rsidR="00CE01BB" w:rsidRPr="00CE01BB" w:rsidRDefault="00CE01BB" w:rsidP="0099186D">
      <w:pPr>
        <w:pStyle w:val="Rubrik3"/>
        <w:spacing w:before="120"/>
      </w:pPr>
      <w:bookmarkStart w:id="38" w:name="_Toc478030706"/>
      <w:bookmarkStart w:id="39" w:name="_Toc256000003"/>
      <w:bookmarkStart w:id="40" w:name="_Toc256000025"/>
      <w:bookmarkStart w:id="41" w:name="_Toc256000047"/>
      <w:bookmarkStart w:id="42" w:name="_Toc256000069"/>
      <w:bookmarkStart w:id="43" w:name="_Toc7528000"/>
      <w:bookmarkStart w:id="44" w:name="_Toc12975076"/>
      <w:bookmarkStart w:id="45" w:name="_Toc256000091"/>
      <w:bookmarkStart w:id="46" w:name="_Toc256000113"/>
      <w:bookmarkStart w:id="47" w:name="_Toc31201719"/>
      <w:bookmarkStart w:id="48" w:name="_Toc256000136"/>
      <w:bookmarkStart w:id="49" w:name="_Toc194308166"/>
      <w:r w:rsidRPr="00CE01BB">
        <w:t>Begrepp</w:t>
      </w:r>
      <w:bookmarkEnd w:id="38"/>
      <w:bookmarkEnd w:id="39"/>
      <w:bookmarkEnd w:id="40"/>
      <w:bookmarkEnd w:id="41"/>
      <w:bookmarkEnd w:id="42"/>
      <w:bookmarkEnd w:id="43"/>
      <w:bookmarkEnd w:id="44"/>
      <w:bookmarkEnd w:id="45"/>
      <w:bookmarkEnd w:id="46"/>
      <w:bookmarkEnd w:id="47"/>
      <w:bookmarkEnd w:id="48"/>
      <w:bookmarkEnd w:id="49"/>
    </w:p>
    <w:p w14:paraId="63F38F5B" w14:textId="77777777" w:rsidR="00CE01BB" w:rsidRPr="00CE01BB" w:rsidRDefault="00CE01BB" w:rsidP="005E00C0">
      <w:pPr>
        <w:rPr>
          <w:szCs w:val="20"/>
        </w:rPr>
      </w:pPr>
      <w:r w:rsidRPr="00CE01BB">
        <w:rPr>
          <w:szCs w:val="20"/>
        </w:rPr>
        <w:t>Offentlighets- och sekretesslag, förkortad OSL, reglerar sekretessen för offentlig verksamhet i Sverige. Alla uppgifter om en enskilds hälsotillstånd eller andra personliga förhållanden är belagda med sekretess enligt OSL [1]. Det innebär patientens sjukdom, sinnesbeskaffenhet, familjeförhållanden, arbetsförmåga och sociala förhållanden, liksom även uppgift om att en person befinner sig på en vårdinrättning i egenskap av patient, är sådant som är belagt av sekretess. Observera att även uppgifter om närstående kan omfattas av sekretess.</w:t>
      </w:r>
    </w:p>
    <w:p w14:paraId="11CF736C" w14:textId="77777777" w:rsidR="00CE01BB" w:rsidRPr="00CE01BB" w:rsidRDefault="00CE01BB" w:rsidP="005E00C0">
      <w:pPr>
        <w:rPr>
          <w:szCs w:val="20"/>
        </w:rPr>
      </w:pPr>
      <w:r w:rsidRPr="00CE01BB">
        <w:rPr>
          <w:szCs w:val="20"/>
        </w:rPr>
        <w:t>Grunden för hälso- och sjukvårdssekretessen finns i 25 kap. 1 § [1]:</w:t>
      </w:r>
    </w:p>
    <w:p w14:paraId="5E8BB626" w14:textId="77777777" w:rsidR="00CE01BB" w:rsidRPr="00CE01BB" w:rsidRDefault="00CE01BB" w:rsidP="0099186D">
      <w:pPr>
        <w:pStyle w:val="Normalmedindrag"/>
      </w:pPr>
      <w:r w:rsidRPr="00CE01BB">
        <w:t>Sekretess gäller inom hälso- och sjukvården för uppgift om en enskilds hälsotillstånd eller andra personliga förhållanden, om det inte står klart att uppgiften kan röjas utan att den enskilde eller någon närstående till denne lider men. Detsamma gäller i annan medicinsk verksamhet, exempelvis rättsmedicinsk och rättspsykiatrisk undersökning, insemination, befruktning utanför kroppen, fastställande av könstillhörighet, abort, sterilisering, omskärelse och åtgärder mot smittsamma sjukdomar.</w:t>
      </w:r>
    </w:p>
    <w:p w14:paraId="30D7A752" w14:textId="77777777" w:rsidR="00CE01BB" w:rsidRPr="00CE01BB" w:rsidRDefault="00CE01BB" w:rsidP="0099186D">
      <w:pPr>
        <w:pStyle w:val="Normalmedindrag"/>
      </w:pPr>
      <w:r w:rsidRPr="00CE01BB">
        <w:t>Första stycket gäller inte om annat följer av 7, 8 eller 10 § eller 26 kap. 6 §.</w:t>
      </w:r>
    </w:p>
    <w:p w14:paraId="5C3AD49F" w14:textId="77777777" w:rsidR="00CE01BB" w:rsidRPr="00CE01BB" w:rsidRDefault="00CE01BB" w:rsidP="0099186D">
      <w:pPr>
        <w:pStyle w:val="Normalmedindrag"/>
      </w:pPr>
      <w:r w:rsidRPr="00CE01BB">
        <w:t>För uppgift i en allmän handling gäller sekretessen i högst sjuttio år. Lag (2012:459).</w:t>
      </w:r>
    </w:p>
    <w:p w14:paraId="57FBBDD0" w14:textId="77777777" w:rsidR="00CE01BB" w:rsidRPr="00CE01BB" w:rsidRDefault="00CE01BB" w:rsidP="0099186D">
      <w:pPr>
        <w:pStyle w:val="MellanrubrikVGR"/>
      </w:pPr>
      <w:bookmarkStart w:id="50" w:name="_Toc478030707"/>
      <w:bookmarkStart w:id="51" w:name="_Toc256000004"/>
      <w:bookmarkStart w:id="52" w:name="_Toc256000026"/>
      <w:bookmarkStart w:id="53" w:name="_Toc256000048"/>
      <w:bookmarkStart w:id="54" w:name="_Toc256000070"/>
      <w:bookmarkStart w:id="55" w:name="_Toc7528001"/>
      <w:bookmarkStart w:id="56" w:name="_Toc12975077"/>
      <w:bookmarkStart w:id="57" w:name="_Toc256000092"/>
      <w:bookmarkStart w:id="58" w:name="_Toc256000114"/>
      <w:bookmarkStart w:id="59" w:name="_Toc31201720"/>
      <w:bookmarkStart w:id="60" w:name="_Toc256000137"/>
      <w:bookmarkStart w:id="61" w:name="_Toc194308167"/>
      <w:r w:rsidRPr="00CE01BB">
        <w:t>Allmän handling, skyndsamhet vid utlämnande</w:t>
      </w:r>
      <w:bookmarkEnd w:id="50"/>
      <w:bookmarkEnd w:id="51"/>
      <w:bookmarkEnd w:id="52"/>
      <w:bookmarkEnd w:id="53"/>
      <w:bookmarkEnd w:id="54"/>
      <w:bookmarkEnd w:id="55"/>
      <w:bookmarkEnd w:id="56"/>
      <w:bookmarkEnd w:id="57"/>
      <w:bookmarkEnd w:id="58"/>
      <w:bookmarkEnd w:id="59"/>
      <w:bookmarkEnd w:id="60"/>
      <w:bookmarkEnd w:id="61"/>
    </w:p>
    <w:p w14:paraId="6FADBD89" w14:textId="77777777" w:rsidR="00CE01BB" w:rsidRPr="00CE01BB" w:rsidRDefault="00CE01BB" w:rsidP="0099186D">
      <w:r w:rsidRPr="00CE01BB">
        <w:t xml:space="preserve">Grundlagen tryckfrihetsförordning tillsammans med OSL reglerar hantering av allmänna handlingar [2, 1]. Förvaltningslagen ålägger alla myndigheter en serviceskyldighet gentemot medborgarna [3]. </w:t>
      </w:r>
      <w:r w:rsidRPr="00CE01BB">
        <w:lastRenderedPageBreak/>
        <w:t>Dessa lagrum ger utgångspunkten för handlingen vid utlämnandet av journalkopior.</w:t>
      </w:r>
    </w:p>
    <w:p w14:paraId="774D1CF7" w14:textId="77777777" w:rsidR="00CE01BB" w:rsidRPr="00CE01BB" w:rsidRDefault="00CE01BB" w:rsidP="0099186D">
      <w:r w:rsidRPr="00CE01BB">
        <w:t xml:space="preserve">Allmän handling ska lämnas ut skyndsamt vilket i stort sett innebär omedelbart för icke sekretessbelagda handlingar. För sekretessbelagda handlingar säger rättspraxis att upp till en veckas handläggningstid är acceptabelt för att genomföra menprövning. Journalkopior ska därför lämnas ut inom en vecka från det att begäran har inkommit. Det är bra om begäran av journalkopia inkommer skriftligt men även en muntlig begäran om journalkopia ska hanteras [3]. </w:t>
      </w:r>
    </w:p>
    <w:p w14:paraId="645D14A8" w14:textId="77777777" w:rsidR="00CE01BB" w:rsidRPr="00CE01BB" w:rsidRDefault="00CE01BB" w:rsidP="0099186D">
      <w:pPr>
        <w:pStyle w:val="MellanrubrikVGR"/>
      </w:pPr>
      <w:bookmarkStart w:id="62" w:name="_Toc478030708"/>
      <w:bookmarkStart w:id="63" w:name="_Toc256000005"/>
      <w:bookmarkStart w:id="64" w:name="_Toc256000027"/>
      <w:bookmarkStart w:id="65" w:name="_Toc256000049"/>
      <w:bookmarkStart w:id="66" w:name="_Toc256000071"/>
      <w:bookmarkStart w:id="67" w:name="_Toc7528002"/>
      <w:bookmarkStart w:id="68" w:name="_Toc12975078"/>
      <w:bookmarkStart w:id="69" w:name="_Toc256000093"/>
      <w:bookmarkStart w:id="70" w:name="_Toc256000115"/>
      <w:bookmarkStart w:id="71" w:name="_Toc31201721"/>
      <w:bookmarkStart w:id="72" w:name="_Toc256000138"/>
      <w:bookmarkStart w:id="73" w:name="_Toc194308168"/>
      <w:r w:rsidRPr="00CE01BB">
        <w:t>Tystnadsplikt</w:t>
      </w:r>
      <w:bookmarkEnd w:id="62"/>
      <w:bookmarkEnd w:id="63"/>
      <w:bookmarkEnd w:id="64"/>
      <w:bookmarkEnd w:id="65"/>
      <w:bookmarkEnd w:id="66"/>
      <w:bookmarkEnd w:id="67"/>
      <w:bookmarkEnd w:id="68"/>
      <w:bookmarkEnd w:id="69"/>
      <w:bookmarkEnd w:id="70"/>
      <w:bookmarkEnd w:id="71"/>
      <w:bookmarkEnd w:id="72"/>
      <w:bookmarkEnd w:id="73"/>
    </w:p>
    <w:p w14:paraId="61EE64A5" w14:textId="77777777" w:rsidR="00CE01BB" w:rsidRPr="00CE01BB" w:rsidRDefault="00CE01BB" w:rsidP="0099186D">
      <w:r w:rsidRPr="00CE01BB">
        <w:t>All personal inom hälso- och sjukvården har tystnadsplikt, även de som inte har vårdande uppgifter såsom lokalvårdare, vaktmästare, administrativ personal, praktikanter, externa entreprenörer o.s.v. Tystnadsplikten gäller även efter det att anställning eller avtalstid är avslutad.</w:t>
      </w:r>
    </w:p>
    <w:p w14:paraId="1197F233" w14:textId="77777777" w:rsidR="00CE01BB" w:rsidRPr="00CE01BB" w:rsidRDefault="00CE01BB" w:rsidP="0099186D">
      <w:r w:rsidRPr="00CE01BB">
        <w:t>Bestämmelserna innebär förbud att röja uppgift, vare sig det sker muntligt, genom att allmän handling lämnas ut eller på annat sätt. Sekretessen gäller både skriftlig och muntlig information.</w:t>
      </w:r>
    </w:p>
    <w:p w14:paraId="0D33435B" w14:textId="77777777" w:rsidR="00CE01BB" w:rsidRPr="00CE01BB" w:rsidRDefault="00CE01BB" w:rsidP="00CC074B">
      <w:pPr>
        <w:pStyle w:val="MellanrubrikVGR"/>
      </w:pPr>
      <w:bookmarkStart w:id="74" w:name="_Toc478030709"/>
      <w:bookmarkStart w:id="75" w:name="_Toc256000006"/>
      <w:bookmarkStart w:id="76" w:name="_Toc256000028"/>
      <w:bookmarkStart w:id="77" w:name="_Toc256000050"/>
      <w:bookmarkStart w:id="78" w:name="_Toc256000072"/>
      <w:bookmarkStart w:id="79" w:name="_Toc7528003"/>
      <w:bookmarkStart w:id="80" w:name="_Toc12975079"/>
      <w:bookmarkStart w:id="81" w:name="_Toc256000094"/>
      <w:bookmarkStart w:id="82" w:name="_Toc256000116"/>
      <w:bookmarkStart w:id="83" w:name="_Toc31201722"/>
      <w:bookmarkStart w:id="84" w:name="_Toc256000139"/>
      <w:bookmarkStart w:id="85" w:name="_Toc194308169"/>
      <w:r w:rsidRPr="00CE01BB">
        <w:t>Men och menprövning</w:t>
      </w:r>
      <w:bookmarkEnd w:id="74"/>
      <w:bookmarkEnd w:id="75"/>
      <w:bookmarkEnd w:id="76"/>
      <w:bookmarkEnd w:id="77"/>
      <w:bookmarkEnd w:id="78"/>
      <w:bookmarkEnd w:id="79"/>
      <w:bookmarkEnd w:id="80"/>
      <w:bookmarkEnd w:id="81"/>
      <w:bookmarkEnd w:id="82"/>
      <w:bookmarkEnd w:id="83"/>
      <w:bookmarkEnd w:id="84"/>
      <w:bookmarkEnd w:id="85"/>
    </w:p>
    <w:p w14:paraId="02ABAFB6" w14:textId="77777777" w:rsidR="00CE01BB" w:rsidRPr="00CE01BB" w:rsidRDefault="00CE01BB" w:rsidP="00CC074B">
      <w:r w:rsidRPr="00CE01BB">
        <w:t>Att lida men betyder ungefär att patienten upplever det som obehagligt eller att det finns risk för att bli illa omtyckt eller trakasserad om uppgiften kommer ut. Men kan även omfatta ekonomiska förhållanden exempelvis arvskifte. Enbart uppgiften att en person varit på sjukhus omfattas av men.</w:t>
      </w:r>
    </w:p>
    <w:p w14:paraId="0F808EB2" w14:textId="77777777" w:rsidR="00CE01BB" w:rsidRPr="00CE01BB" w:rsidRDefault="00CE01BB" w:rsidP="00CC074B">
      <w:r w:rsidRPr="00CE01BB">
        <w:t>För att utreda om det föreligger risk för men, ska följande frågor ställas när det gäller begäran om utlämnande av sekretessbelagda uppgifter:</w:t>
      </w:r>
    </w:p>
    <w:p w14:paraId="51EEF145" w14:textId="77777777" w:rsidR="00CE01BB" w:rsidRPr="00CE01BB" w:rsidRDefault="00CE01BB" w:rsidP="00CC074B">
      <w:r w:rsidRPr="00CE01BB">
        <w:t>Vem är det som frågar?</w:t>
      </w:r>
    </w:p>
    <w:p w14:paraId="56AAD428" w14:textId="77777777" w:rsidR="00CE01BB" w:rsidRPr="00CE01BB" w:rsidRDefault="00CE01BB" w:rsidP="00CC074B">
      <w:r w:rsidRPr="00CE01BB">
        <w:t>Vad ska uppgiften användas till?</w:t>
      </w:r>
    </w:p>
    <w:p w14:paraId="7299F88A" w14:textId="77777777" w:rsidR="00CE01BB" w:rsidRPr="00CE01BB" w:rsidRDefault="00CE01BB" w:rsidP="00CC074B">
      <w:r w:rsidRPr="00CE01BB">
        <w:t>Uppgifter om patienten kan lämnas ut om man är övertygad om att patienten eller närstående till patienten inte lider men av att uppgifterna lämnas ut. Observera att det är patientens och/eller den närståendes uppfattning om men som gäller, inte din egen! Enklast är därför att begära ett samtycke.</w:t>
      </w:r>
    </w:p>
    <w:p w14:paraId="17E0C98F" w14:textId="77777777" w:rsidR="00CE01BB" w:rsidRPr="00CE01BB" w:rsidRDefault="00CE01BB" w:rsidP="00A82F8A">
      <w:pPr>
        <w:pStyle w:val="Rubrik3"/>
      </w:pPr>
      <w:bookmarkStart w:id="86" w:name="_Toc478030710"/>
      <w:bookmarkStart w:id="87" w:name="_Toc256000007"/>
      <w:bookmarkStart w:id="88" w:name="_Toc256000029"/>
      <w:bookmarkStart w:id="89" w:name="_Toc256000051"/>
      <w:bookmarkStart w:id="90" w:name="_Toc256000073"/>
      <w:bookmarkStart w:id="91" w:name="_Toc7528004"/>
      <w:bookmarkStart w:id="92" w:name="_Toc12975080"/>
      <w:bookmarkStart w:id="93" w:name="_Toc256000095"/>
      <w:bookmarkStart w:id="94" w:name="_Toc256000117"/>
      <w:bookmarkStart w:id="95" w:name="_Toc31201723"/>
      <w:bookmarkStart w:id="96" w:name="_Toc256000140"/>
      <w:bookmarkStart w:id="97" w:name="_Toc194308170"/>
      <w:r w:rsidRPr="00CE01BB">
        <w:lastRenderedPageBreak/>
        <w:t>Den yttre sekretessens gränser - sekretessområde</w:t>
      </w:r>
      <w:bookmarkEnd w:id="86"/>
      <w:bookmarkEnd w:id="87"/>
      <w:bookmarkEnd w:id="88"/>
      <w:bookmarkEnd w:id="89"/>
      <w:bookmarkEnd w:id="90"/>
      <w:bookmarkEnd w:id="91"/>
      <w:bookmarkEnd w:id="92"/>
      <w:bookmarkEnd w:id="93"/>
      <w:bookmarkEnd w:id="94"/>
      <w:bookmarkEnd w:id="95"/>
      <w:bookmarkEnd w:id="96"/>
      <w:bookmarkEnd w:id="97"/>
    </w:p>
    <w:p w14:paraId="25A13D81" w14:textId="77777777" w:rsidR="00CE01BB" w:rsidRPr="00CE01BB" w:rsidRDefault="00CE01BB" w:rsidP="00A82F8A">
      <w:r w:rsidRPr="00CE01BB">
        <w:t>OSL reglerar den så kallade yttre sekretessen [1]. Den yttre sekretessen kan avgränsas till myndigheten/förvaltningen eller till delar en förvaltning. Södra Älvsborgs Sjukhus är ett sekretessområde.</w:t>
      </w:r>
    </w:p>
    <w:p w14:paraId="35C14D70" w14:textId="77777777" w:rsidR="00CE01BB" w:rsidRPr="00CE01BB" w:rsidRDefault="00CE01BB" w:rsidP="00A82F8A">
      <w:r w:rsidRPr="00CE01BB">
        <w:t>I 25 kap. 11 § 2 p. OSL anges dessutom att uppgifter från en myndighet som bedriver hälso- och sjukvård får lämnas över till en annan sådan myndighet i samma landsting [1]. I praktiken innebär den sekretessbrytande regeln att hela Västra Götalandsregionen blir ett sekretessområde.</w:t>
      </w:r>
    </w:p>
    <w:p w14:paraId="53C497C7" w14:textId="77777777" w:rsidR="00CE01BB" w:rsidRPr="00CE01BB" w:rsidRDefault="00CE01BB" w:rsidP="00FE3F04">
      <w:pPr>
        <w:pStyle w:val="Rubrik3"/>
      </w:pPr>
      <w:bookmarkStart w:id="98" w:name="_Toc478030711"/>
      <w:bookmarkStart w:id="99" w:name="_Toc256000008"/>
      <w:bookmarkStart w:id="100" w:name="_Toc256000030"/>
      <w:bookmarkStart w:id="101" w:name="_Toc256000052"/>
      <w:bookmarkStart w:id="102" w:name="_Toc256000074"/>
      <w:bookmarkStart w:id="103" w:name="_Toc7528005"/>
      <w:bookmarkStart w:id="104" w:name="_Toc12975081"/>
      <w:bookmarkStart w:id="105" w:name="_Toc256000096"/>
      <w:bookmarkStart w:id="106" w:name="_Toc256000118"/>
      <w:bookmarkStart w:id="107" w:name="_Toc31201724"/>
      <w:bookmarkStart w:id="108" w:name="_Toc256000141"/>
      <w:bookmarkStart w:id="109" w:name="_Toc194308171"/>
      <w:r w:rsidRPr="00CE01BB">
        <w:t>Utlämning av patientuppgifter/journalkopia</w:t>
      </w:r>
      <w:bookmarkEnd w:id="98"/>
      <w:bookmarkEnd w:id="99"/>
      <w:bookmarkEnd w:id="100"/>
      <w:bookmarkEnd w:id="101"/>
      <w:bookmarkEnd w:id="102"/>
      <w:bookmarkEnd w:id="103"/>
      <w:bookmarkEnd w:id="104"/>
      <w:bookmarkEnd w:id="105"/>
      <w:bookmarkEnd w:id="106"/>
      <w:bookmarkEnd w:id="107"/>
      <w:bookmarkEnd w:id="108"/>
      <w:bookmarkEnd w:id="109"/>
    </w:p>
    <w:p w14:paraId="37FFA22F" w14:textId="1CE4D254" w:rsidR="00CE01BB" w:rsidRPr="00CE01BB" w:rsidRDefault="00CE01BB" w:rsidP="00FE3F04">
      <w:r w:rsidRPr="00CE01BB">
        <w:t>Sjukhusarkivet har efter särskilt beslut av förvaltningschefen getts uppdraget att enligt 6 kap. 3 § OSL, ha hand om vården av journalhandlingar och därmed genomföra menprövningen inför utlämning [1, 4]. Rutin för utlämning av journalkopia finns beskrivet i rutinen ”</w:t>
      </w:r>
      <w:hyperlink r:id="rId21" w:history="1">
        <w:r w:rsidRPr="00831F15">
          <w:rPr>
            <w:rStyle w:val="Hyperlnk"/>
          </w:rPr>
          <w:t>Utlämning av journalhandlingar, SÄS</w:t>
        </w:r>
      </w:hyperlink>
      <w:r w:rsidRPr="00CE01BB">
        <w:t>”. Sjukhusarkivet lämnat ut journalkopior för alla verksamheter förutom barn- och ungdomspsykiatriska kliniken (BUP). Vid BUP ansvarar verksamhetschefen för att interna rutiner finns för utlämning av journalkopior.</w:t>
      </w:r>
    </w:p>
    <w:p w14:paraId="64FDA656" w14:textId="77777777" w:rsidR="00CE01BB" w:rsidRPr="00CE01BB" w:rsidRDefault="00CE01BB" w:rsidP="00FE3F04">
      <w:r w:rsidRPr="00CE01BB">
        <w:t>Utlämning av journalkopia vid eller i nära anslutning till en vårdepisod kan dock alltjämt lämnas ut av patientansvarig läkare.</w:t>
      </w:r>
    </w:p>
    <w:p w14:paraId="71E31319" w14:textId="77777777" w:rsidR="00CE01BB" w:rsidRPr="00CE01BB" w:rsidRDefault="00CE01BB" w:rsidP="00FE3F04">
      <w:r w:rsidRPr="00CE01BB">
        <w:t>Vid utlämnandet av kopia av journalhandling gäller följande:</w:t>
      </w:r>
    </w:p>
    <w:p w14:paraId="2F608877" w14:textId="77777777" w:rsidR="00CE01BB" w:rsidRPr="00CE01BB" w:rsidRDefault="00CE01BB" w:rsidP="00662344">
      <w:pPr>
        <w:pStyle w:val="Punktlista"/>
        <w:rPr>
          <w:szCs w:val="20"/>
        </w:rPr>
      </w:pPr>
      <w:r w:rsidRPr="00CE01BB">
        <w:rPr>
          <w:szCs w:val="20"/>
        </w:rPr>
        <w:t>kontrollera alltid patientens adress i befolkningsregistret</w:t>
      </w:r>
    </w:p>
    <w:p w14:paraId="256003BD" w14:textId="77777777" w:rsidR="00CE01BB" w:rsidRPr="00CE01BB" w:rsidRDefault="00CE01BB" w:rsidP="00662344">
      <w:pPr>
        <w:pStyle w:val="Punktlista"/>
        <w:rPr>
          <w:szCs w:val="20"/>
        </w:rPr>
      </w:pPr>
      <w:r w:rsidRPr="00CE01BB">
        <w:rPr>
          <w:szCs w:val="20"/>
        </w:rPr>
        <w:t>för utlämnande av journalhandlingar till annan än patienten själv ska samtycke/fullmakt finnas. Gäller inte vid sekretessbrytande regler (se nedan) t.ex. viss begäran av handlingar från andra myndigheter.</w:t>
      </w:r>
    </w:p>
    <w:p w14:paraId="6F7C4093" w14:textId="77777777" w:rsidR="00CE01BB" w:rsidRPr="00CE01BB" w:rsidRDefault="00CE01BB" w:rsidP="00662344">
      <w:pPr>
        <w:pStyle w:val="Rubrik3"/>
      </w:pPr>
      <w:bookmarkStart w:id="110" w:name="_Toc478030712"/>
      <w:bookmarkStart w:id="111" w:name="_Toc256000009"/>
      <w:bookmarkStart w:id="112" w:name="_Toc256000031"/>
      <w:bookmarkStart w:id="113" w:name="_Toc256000053"/>
      <w:bookmarkStart w:id="114" w:name="_Toc256000075"/>
      <w:bookmarkStart w:id="115" w:name="_Toc7528006"/>
      <w:bookmarkStart w:id="116" w:name="_Toc12975082"/>
      <w:bookmarkStart w:id="117" w:name="_Toc256000097"/>
      <w:bookmarkStart w:id="118" w:name="_Toc256000119"/>
      <w:bookmarkStart w:id="119" w:name="_Toc31201725"/>
      <w:bookmarkStart w:id="120" w:name="_Toc256000142"/>
      <w:bookmarkStart w:id="121" w:name="_Toc194308172"/>
      <w:r w:rsidRPr="00CE01BB">
        <w:t>Vägran att helt eller delvis lämna ut patientuppgifter, administrativ chef</w:t>
      </w:r>
      <w:bookmarkEnd w:id="110"/>
      <w:bookmarkEnd w:id="111"/>
      <w:bookmarkEnd w:id="112"/>
      <w:bookmarkEnd w:id="113"/>
      <w:bookmarkEnd w:id="114"/>
      <w:bookmarkEnd w:id="115"/>
      <w:bookmarkEnd w:id="116"/>
      <w:bookmarkEnd w:id="117"/>
      <w:bookmarkEnd w:id="118"/>
      <w:bookmarkEnd w:id="119"/>
      <w:bookmarkEnd w:id="120"/>
      <w:bookmarkEnd w:id="121"/>
    </w:p>
    <w:p w14:paraId="0CC63C38" w14:textId="77777777" w:rsidR="00CE01BB" w:rsidRPr="00CE01BB" w:rsidRDefault="00CE01BB" w:rsidP="00662344">
      <w:pPr>
        <w:rPr>
          <w:szCs w:val="20"/>
        </w:rPr>
      </w:pPr>
      <w:r w:rsidRPr="00CE01BB">
        <w:rPr>
          <w:szCs w:val="20"/>
        </w:rPr>
        <w:t>Om den som är ansvarig för patientjournalen avstyrker ansökan ska patienten, eller den som efterfrågar journalkopia, meddelas att hela eller delar av journalen inte kan lämnas ut. Den som efterfrågar journal, patienten eller annan person, ska i sådant fall tillfrågas om denne vill att myndigheten prövar ärendet och eventuellt fattar ett skriftligt överklagbart beslut. Vid Södra Älvsborgs Sjukhus innebär det att ärendet överlämnas till SÄS administrativa chef.</w:t>
      </w:r>
    </w:p>
    <w:p w14:paraId="2C00EAB7" w14:textId="77777777" w:rsidR="00CE01BB" w:rsidRPr="00CE01BB" w:rsidRDefault="00CE01BB" w:rsidP="00662344">
      <w:pPr>
        <w:pStyle w:val="Rubrik2"/>
      </w:pPr>
      <w:bookmarkStart w:id="122" w:name="_Toc478030713"/>
      <w:bookmarkStart w:id="123" w:name="_Toc256000010"/>
      <w:bookmarkStart w:id="124" w:name="_Toc256000032"/>
      <w:bookmarkStart w:id="125" w:name="_Toc256000054"/>
      <w:bookmarkStart w:id="126" w:name="_Toc256000076"/>
      <w:bookmarkStart w:id="127" w:name="_Toc7528007"/>
      <w:bookmarkStart w:id="128" w:name="_Toc12975083"/>
      <w:bookmarkStart w:id="129" w:name="_Toc256000098"/>
      <w:bookmarkStart w:id="130" w:name="_Toc256000120"/>
      <w:bookmarkStart w:id="131" w:name="_Toc31201726"/>
      <w:bookmarkStart w:id="132" w:name="_Toc256000143"/>
      <w:bookmarkStart w:id="133" w:name="_Toc194308173"/>
      <w:r w:rsidRPr="00CE01BB">
        <w:lastRenderedPageBreak/>
        <w:t>Genomförande</w:t>
      </w:r>
      <w:bookmarkEnd w:id="122"/>
      <w:bookmarkEnd w:id="123"/>
      <w:bookmarkEnd w:id="124"/>
      <w:bookmarkEnd w:id="125"/>
      <w:bookmarkEnd w:id="126"/>
      <w:bookmarkEnd w:id="127"/>
      <w:bookmarkEnd w:id="128"/>
      <w:bookmarkEnd w:id="129"/>
      <w:bookmarkEnd w:id="130"/>
      <w:bookmarkEnd w:id="131"/>
      <w:bookmarkEnd w:id="132"/>
      <w:bookmarkEnd w:id="133"/>
    </w:p>
    <w:p w14:paraId="3A393510" w14:textId="77777777" w:rsidR="00CE01BB" w:rsidRPr="00CE01BB" w:rsidRDefault="00CE01BB" w:rsidP="00662344">
      <w:pPr>
        <w:pStyle w:val="Rubrik3"/>
        <w:spacing w:before="120"/>
      </w:pPr>
      <w:bookmarkStart w:id="134" w:name="_Toc478030714"/>
      <w:bookmarkStart w:id="135" w:name="_Toc256000011"/>
      <w:bookmarkStart w:id="136" w:name="_Toc256000033"/>
      <w:bookmarkStart w:id="137" w:name="_Toc256000055"/>
      <w:bookmarkStart w:id="138" w:name="_Toc256000077"/>
      <w:bookmarkStart w:id="139" w:name="_Toc7528008"/>
      <w:bookmarkStart w:id="140" w:name="_Toc12975084"/>
      <w:bookmarkStart w:id="141" w:name="_Toc256000099"/>
      <w:bookmarkStart w:id="142" w:name="_Toc256000121"/>
      <w:bookmarkStart w:id="143" w:name="_Toc31201727"/>
      <w:bookmarkStart w:id="144" w:name="_Toc256000144"/>
      <w:bookmarkStart w:id="145" w:name="_Toc194308174"/>
      <w:r w:rsidRPr="00CE01BB">
        <w:t>Några konsekvenser av lagreglerna om sekretess</w:t>
      </w:r>
      <w:bookmarkEnd w:id="134"/>
      <w:bookmarkEnd w:id="135"/>
      <w:bookmarkEnd w:id="136"/>
      <w:bookmarkEnd w:id="137"/>
      <w:bookmarkEnd w:id="138"/>
      <w:bookmarkEnd w:id="139"/>
      <w:bookmarkEnd w:id="140"/>
      <w:bookmarkEnd w:id="141"/>
      <w:bookmarkEnd w:id="142"/>
      <w:bookmarkEnd w:id="143"/>
      <w:bookmarkEnd w:id="144"/>
      <w:bookmarkEnd w:id="145"/>
    </w:p>
    <w:p w14:paraId="3FB584B3" w14:textId="77777777" w:rsidR="00CE01BB" w:rsidRPr="00CE01BB" w:rsidRDefault="00CE01BB" w:rsidP="00662344">
      <w:pPr>
        <w:pStyle w:val="MellanrubrikVGR"/>
        <w:spacing w:before="120"/>
      </w:pPr>
      <w:bookmarkStart w:id="146" w:name="_Toc478030715"/>
      <w:bookmarkStart w:id="147" w:name="_Toc256000012"/>
      <w:bookmarkStart w:id="148" w:name="_Toc256000034"/>
      <w:bookmarkStart w:id="149" w:name="_Toc256000056"/>
      <w:bookmarkStart w:id="150" w:name="_Toc256000078"/>
      <w:bookmarkStart w:id="151" w:name="_Toc7528009"/>
      <w:bookmarkStart w:id="152" w:name="_Toc12975085"/>
      <w:bookmarkStart w:id="153" w:name="_Toc256000100"/>
      <w:bookmarkStart w:id="154" w:name="_Toc256000122"/>
      <w:bookmarkStart w:id="155" w:name="_Toc31201728"/>
      <w:bookmarkStart w:id="156" w:name="_Toc256000145"/>
      <w:bookmarkStart w:id="157" w:name="_Toc194308175"/>
      <w:r w:rsidRPr="00CE01BB">
        <w:t>Identifiering</w:t>
      </w:r>
      <w:bookmarkEnd w:id="146"/>
      <w:bookmarkEnd w:id="147"/>
      <w:bookmarkEnd w:id="148"/>
      <w:bookmarkEnd w:id="149"/>
      <w:bookmarkEnd w:id="150"/>
      <w:bookmarkEnd w:id="151"/>
      <w:bookmarkEnd w:id="152"/>
      <w:bookmarkEnd w:id="153"/>
      <w:bookmarkEnd w:id="154"/>
      <w:bookmarkEnd w:id="155"/>
      <w:bookmarkEnd w:id="156"/>
      <w:bookmarkEnd w:id="157"/>
    </w:p>
    <w:p w14:paraId="31B0915B" w14:textId="77777777" w:rsidR="00CE01BB" w:rsidRPr="00CE01BB" w:rsidRDefault="00CE01BB" w:rsidP="00662344">
      <w:pPr>
        <w:rPr>
          <w:szCs w:val="20"/>
        </w:rPr>
      </w:pPr>
      <w:r w:rsidRPr="00CE01BB">
        <w:rPr>
          <w:szCs w:val="20"/>
        </w:rPr>
        <w:t>En patient får av säkerhetsskäl i princip inte vara anonym i samband med vård och behandling. För att minimera säkerhetsrisker är det viktigt att patientens identitet är styrkt. Det finns vissa undantag som t.ex. provtagning vid HIV och STD [5, 6].</w:t>
      </w:r>
    </w:p>
    <w:p w14:paraId="5DC53117" w14:textId="77777777" w:rsidR="00CE01BB" w:rsidRPr="00CE01BB" w:rsidRDefault="00CE01BB" w:rsidP="00662344">
      <w:pPr>
        <w:pStyle w:val="MellanrubrikVGR"/>
      </w:pPr>
      <w:bookmarkStart w:id="158" w:name="_Toc478030716"/>
      <w:bookmarkStart w:id="159" w:name="_Toc256000013"/>
      <w:bookmarkStart w:id="160" w:name="_Toc256000035"/>
      <w:bookmarkStart w:id="161" w:name="_Toc256000057"/>
      <w:bookmarkStart w:id="162" w:name="_Toc256000079"/>
      <w:bookmarkStart w:id="163" w:name="_Toc7528010"/>
      <w:bookmarkStart w:id="164" w:name="_Toc12975086"/>
      <w:bookmarkStart w:id="165" w:name="_Toc256000101"/>
      <w:bookmarkStart w:id="166" w:name="_Toc256000123"/>
      <w:bookmarkStart w:id="167" w:name="_Toc31201729"/>
      <w:bookmarkStart w:id="168" w:name="_Toc256000146"/>
      <w:bookmarkStart w:id="169" w:name="_Toc194308176"/>
      <w:r w:rsidRPr="00CE01BB">
        <w:t>Vid inskrivning på sjukhus</w:t>
      </w:r>
      <w:bookmarkEnd w:id="158"/>
      <w:bookmarkEnd w:id="159"/>
      <w:bookmarkEnd w:id="160"/>
      <w:bookmarkEnd w:id="161"/>
      <w:bookmarkEnd w:id="162"/>
      <w:bookmarkEnd w:id="163"/>
      <w:bookmarkEnd w:id="164"/>
      <w:bookmarkEnd w:id="165"/>
      <w:bookmarkEnd w:id="166"/>
      <w:bookmarkEnd w:id="167"/>
      <w:bookmarkEnd w:id="168"/>
      <w:bookmarkEnd w:id="169"/>
    </w:p>
    <w:p w14:paraId="70F921CF" w14:textId="0B7E0B98" w:rsidR="00CE01BB" w:rsidRPr="00CE01BB" w:rsidRDefault="00CE01BB" w:rsidP="00662344">
      <w:pPr>
        <w:rPr>
          <w:szCs w:val="20"/>
        </w:rPr>
      </w:pPr>
      <w:r w:rsidRPr="00CE01BB">
        <w:rPr>
          <w:szCs w:val="20"/>
        </w:rPr>
        <w:t>Patienten ska tillfrågas till vem eller vilka personer upplysningar får lämnas. Namn på personer till vilka patienten medgivit att upplysningar får lämnas, ska skrivas in i journalsystemet. Om patienten inte vill att närstående eller andra ska veta att han/hon befinner sig inom sjukvården, ska detta dokumenteras i såväl patientadministrativt system (PAS) som journalsystem, s.k. total sekretess.</w:t>
      </w:r>
    </w:p>
    <w:p w14:paraId="2092F5F7" w14:textId="77777777" w:rsidR="00CE01BB" w:rsidRPr="00CE01BB" w:rsidRDefault="00CE01BB" w:rsidP="001A1B9C">
      <w:pPr>
        <w:pStyle w:val="MellanrubrikVGR"/>
      </w:pPr>
      <w:bookmarkStart w:id="170" w:name="_Toc478030717"/>
      <w:bookmarkStart w:id="171" w:name="_Toc256000014"/>
      <w:bookmarkStart w:id="172" w:name="_Toc256000036"/>
      <w:bookmarkStart w:id="173" w:name="_Toc256000058"/>
      <w:bookmarkStart w:id="174" w:name="_Toc256000080"/>
      <w:bookmarkStart w:id="175" w:name="_Toc7528011"/>
      <w:bookmarkStart w:id="176" w:name="_Toc12975087"/>
      <w:bookmarkStart w:id="177" w:name="_Toc256000102"/>
      <w:bookmarkStart w:id="178" w:name="_Toc256000124"/>
      <w:bookmarkStart w:id="179" w:name="_Toc31201730"/>
      <w:bookmarkStart w:id="180" w:name="_Toc256000147"/>
      <w:bookmarkStart w:id="181" w:name="_Toc194308177"/>
      <w:r w:rsidRPr="00CE01BB">
        <w:t>Vid besök på öppenvårdsmottagning</w:t>
      </w:r>
      <w:bookmarkEnd w:id="170"/>
      <w:bookmarkEnd w:id="171"/>
      <w:bookmarkEnd w:id="172"/>
      <w:bookmarkEnd w:id="173"/>
      <w:bookmarkEnd w:id="174"/>
      <w:bookmarkEnd w:id="175"/>
      <w:bookmarkEnd w:id="176"/>
      <w:bookmarkEnd w:id="177"/>
      <w:bookmarkEnd w:id="178"/>
      <w:bookmarkEnd w:id="179"/>
      <w:bookmarkEnd w:id="180"/>
      <w:bookmarkEnd w:id="181"/>
    </w:p>
    <w:p w14:paraId="40F2D0A2" w14:textId="77777777" w:rsidR="00CE01BB" w:rsidRPr="00CE01BB" w:rsidRDefault="00CE01BB" w:rsidP="001A1B9C">
      <w:r w:rsidRPr="00CE01BB">
        <w:t>I normalfallet får inte vårdpersonal vare sig bekräfta eller dementera att en viss patient sökt vård på mottagningen och då kan givetvis inte det som finns antecknat i journalen vidareförmedlas. Patienten kan ge mottagningen tillstånd att yppa vissa uppgifter till nära anhörig eller annan namngiven person, detta ska i så fall dokumenteras i patientens journal.</w:t>
      </w:r>
    </w:p>
    <w:p w14:paraId="3E3AB0C4" w14:textId="77777777" w:rsidR="00CE01BB" w:rsidRPr="00CE01BB" w:rsidRDefault="00CE01BB" w:rsidP="001A1B9C">
      <w:pPr>
        <w:pStyle w:val="MellanrubrikVGR"/>
      </w:pPr>
      <w:bookmarkStart w:id="182" w:name="_Toc31201731"/>
      <w:bookmarkStart w:id="183" w:name="_Toc256000148"/>
      <w:bookmarkStart w:id="184" w:name="_Toc194308178"/>
      <w:r w:rsidRPr="00CE01BB">
        <w:t>Fullmakt att företräda patient vid vård</w:t>
      </w:r>
      <w:bookmarkEnd w:id="182"/>
      <w:bookmarkEnd w:id="183"/>
      <w:bookmarkEnd w:id="184"/>
    </w:p>
    <w:p w14:paraId="6C9C27D7" w14:textId="77777777" w:rsidR="00CE01BB" w:rsidRPr="00CE01BB" w:rsidRDefault="00CE01BB" w:rsidP="001A1B9C">
      <w:r w:rsidRPr="00CE01BB">
        <w:t>Om en patient vill att annan person ska företräda, eller inte är kapabel att förstå information om sin vård, och därmed oförmögen att fatta beslut rörande vården, kan uppgiften överlåtas på annan person. Den vård och behandling som ges ska dock alltid ske i enlighet med vetenskap och beprövad erfarenhet. Detta krav får aldrig eftersättas. En patient kan därför inte själv bestämma vilken vård och behandling som ska ges och inte heller överlåta denna rätt till någon annan.</w:t>
      </w:r>
    </w:p>
    <w:p w14:paraId="3DB15EBD" w14:textId="225292DF" w:rsidR="00CE01BB" w:rsidRPr="00CE01BB" w:rsidRDefault="00CE01BB" w:rsidP="004944B4">
      <w:r w:rsidRPr="00CE01BB">
        <w:t xml:space="preserve">De legala möjligheterna för någon annan än patienten att avgöra om han eller hon vill ta emot erbjuden vård och behandling är små då det rör medicinskt beslut av ansvarig läkare. Det finns tillfällen där vårdnadshavare, enligt bestämmelserna i föräldrabalken, kan lämna samtycke till medicinska åtgärder för sitt underåriga barns räkning. I andra situationer kan en god man eller förvaltare ha i </w:t>
      </w:r>
      <w:r w:rsidRPr="00CE01BB">
        <w:lastRenderedPageBreak/>
        <w:t xml:space="preserve">uppdrag att bevaka den enskildes rätt. Det finns tre olika möjligheter för den som behöver hjälp i t.ex. vården: </w:t>
      </w:r>
      <w:r w:rsidRPr="00CE01BB">
        <w:rPr>
          <w:i/>
        </w:rPr>
        <w:t>Fullmakt</w:t>
      </w:r>
      <w:r w:rsidRPr="00CE01BB">
        <w:t xml:space="preserve">, </w:t>
      </w:r>
      <w:r w:rsidRPr="00CE01BB">
        <w:rPr>
          <w:i/>
        </w:rPr>
        <w:t>God man</w:t>
      </w:r>
      <w:r w:rsidRPr="00CE01BB">
        <w:t xml:space="preserve"> eller </w:t>
      </w:r>
      <w:r w:rsidRPr="00CE01BB">
        <w:rPr>
          <w:i/>
        </w:rPr>
        <w:t>Förvaltare</w:t>
      </w:r>
      <w:r w:rsidRPr="00CE01BB">
        <w:t>.</w:t>
      </w:r>
    </w:p>
    <w:p w14:paraId="588C4769" w14:textId="77777777" w:rsidR="00CE01BB" w:rsidRPr="00CE01BB" w:rsidRDefault="00CE01BB" w:rsidP="001A1B9C">
      <w:pPr>
        <w:pStyle w:val="MellanrubrikVGR"/>
      </w:pPr>
      <w:bookmarkStart w:id="185" w:name="_Toc194308179"/>
      <w:r w:rsidRPr="00CE01BB">
        <w:t>Fullmakt</w:t>
      </w:r>
      <w:bookmarkEnd w:id="185"/>
    </w:p>
    <w:p w14:paraId="189C5D51" w14:textId="0C62A192" w:rsidR="00CE01BB" w:rsidRPr="00CE01BB" w:rsidRDefault="00CE01BB" w:rsidP="001A1B9C">
      <w:r w:rsidRPr="00CE01BB">
        <w:t>Den enklaste lösningen är att personen som behöver hjälp (huvudmannen/ fullmaktsgivaren) upprättar en fullmakt till annan person (företrädaren/fullmäktigen) att fatta vissa beslut för huvudmannens räkning.</w:t>
      </w:r>
    </w:p>
    <w:p w14:paraId="41B49B8E" w14:textId="77777777" w:rsidR="00CE01BB" w:rsidRPr="00CE01BB" w:rsidRDefault="00CE01BB" w:rsidP="001A1B9C">
      <w:r w:rsidRPr="00CE01BB">
        <w:t>En fullmakt är en privaträttslig handling och det behövs inget godkännande eller liknande från någon myndighet. En fullmakt behöver inte heller vara utformad på ett visst sätt. Även en muntlig fullmakt är i princip gällande.</w:t>
      </w:r>
    </w:p>
    <w:p w14:paraId="48C07A17" w14:textId="78BDA23B" w:rsidR="00CE01BB" w:rsidRPr="00CE01BB" w:rsidRDefault="00CE01BB" w:rsidP="001A1B9C">
      <w:r w:rsidRPr="00CE01BB">
        <w:t xml:space="preserve">För att säkerställa hälso- och sjukvårdslagens bestämmelse om sekretess och tystnadsplikt, ska fullmakten dokumenteras skriftligt [7], mall finns i Melior, </w:t>
      </w:r>
      <w:hyperlink w:anchor="BilagaFullmakt" w:history="1">
        <w:r w:rsidRPr="00947570">
          <w:rPr>
            <w:rStyle w:val="Hyperlnk"/>
          </w:rPr>
          <w:t>se b</w:t>
        </w:r>
        <w:r w:rsidRPr="00947570">
          <w:rPr>
            <w:rStyle w:val="Hyperlnk"/>
          </w:rPr>
          <w:t>i</w:t>
        </w:r>
        <w:r w:rsidRPr="00947570">
          <w:rPr>
            <w:rStyle w:val="Hyperlnk"/>
          </w:rPr>
          <w:t>laga</w:t>
        </w:r>
      </w:hyperlink>
      <w:r w:rsidRPr="00CE01BB">
        <w:t xml:space="preserve"> samt på SÄS externa webbplats. Ifylld fullmakt skrivs ut för signering av patient och skannas därefter till journalen. En administrativ anteckning om skannad fullmakt ska läggas in i Melior.</w:t>
      </w:r>
    </w:p>
    <w:p w14:paraId="1B18A697" w14:textId="77777777" w:rsidR="00CE01BB" w:rsidRPr="00CE01BB" w:rsidRDefault="00CE01BB" w:rsidP="00947570">
      <w:pPr>
        <w:rPr>
          <w:szCs w:val="20"/>
        </w:rPr>
      </w:pPr>
      <w:r w:rsidRPr="00CE01BB">
        <w:rPr>
          <w:szCs w:val="20"/>
        </w:rPr>
        <w:t>Fullmakten kan begränsas till vissa åtgärder som t.ex. att hantera kontakterna med sjukvården. En fullmakt kan när som helst återkallas av huvudmannen.</w:t>
      </w:r>
    </w:p>
    <w:p w14:paraId="1BBBA75B" w14:textId="7C5F9753" w:rsidR="00CE01BB" w:rsidRPr="00CE01BB" w:rsidRDefault="00CE01BB" w:rsidP="00947570">
      <w:pPr>
        <w:rPr>
          <w:szCs w:val="20"/>
        </w:rPr>
      </w:pPr>
      <w:r w:rsidRPr="00CE01BB">
        <w:rPr>
          <w:szCs w:val="20"/>
        </w:rPr>
        <w:t xml:space="preserve">Personen som ger någon en fullmakt måste, när överenskommelsen om </w:t>
      </w:r>
      <w:r w:rsidRPr="00CE01BB">
        <w:t>fullmakt</w:t>
      </w:r>
      <w:r w:rsidRPr="00CE01BB">
        <w:rPr>
          <w:szCs w:val="20"/>
        </w:rPr>
        <w:t xml:space="preserve"> ingås, inse och förstå vad fullmakten innebär. I annat fall är fullmakten inte giltig.</w:t>
      </w:r>
    </w:p>
    <w:p w14:paraId="090FFFE4" w14:textId="77777777" w:rsidR="00CE01BB" w:rsidRPr="00CE01BB" w:rsidRDefault="00CE01BB" w:rsidP="00947570">
      <w:pPr>
        <w:pStyle w:val="MellanrubrikVGR"/>
      </w:pPr>
      <w:bookmarkStart w:id="186" w:name="_Toc478030718"/>
      <w:bookmarkStart w:id="187" w:name="_Toc256000015"/>
      <w:bookmarkStart w:id="188" w:name="_Toc256000037"/>
      <w:bookmarkStart w:id="189" w:name="_Toc256000059"/>
      <w:bookmarkStart w:id="190" w:name="_Toc256000081"/>
      <w:bookmarkStart w:id="191" w:name="_Toc7528012"/>
      <w:bookmarkStart w:id="192" w:name="_Toc12975088"/>
      <w:bookmarkStart w:id="193" w:name="_Toc256000103"/>
      <w:bookmarkStart w:id="194" w:name="_Toc256000125"/>
      <w:bookmarkStart w:id="195" w:name="_Toc31201732"/>
      <w:bookmarkStart w:id="196" w:name="_Toc256000149"/>
      <w:bookmarkStart w:id="197" w:name="_Toc194308180"/>
      <w:r w:rsidRPr="00CE01BB">
        <w:t>Patienter med skyddad identitet och patienter som inte kan identifieras</w:t>
      </w:r>
      <w:bookmarkEnd w:id="186"/>
      <w:bookmarkEnd w:id="187"/>
      <w:bookmarkEnd w:id="188"/>
      <w:bookmarkEnd w:id="189"/>
      <w:bookmarkEnd w:id="190"/>
      <w:bookmarkEnd w:id="191"/>
      <w:bookmarkEnd w:id="192"/>
      <w:bookmarkEnd w:id="193"/>
      <w:bookmarkEnd w:id="194"/>
      <w:bookmarkEnd w:id="195"/>
      <w:bookmarkEnd w:id="196"/>
      <w:bookmarkEnd w:id="197"/>
    </w:p>
    <w:p w14:paraId="45D87949" w14:textId="77777777" w:rsidR="00CE01BB" w:rsidRPr="00CE01BB" w:rsidRDefault="00CE01BB" w:rsidP="00947570">
      <w:pPr>
        <w:rPr>
          <w:szCs w:val="20"/>
        </w:rPr>
      </w:pPr>
      <w:r w:rsidRPr="00CE01BB">
        <w:rPr>
          <w:szCs w:val="20"/>
        </w:rPr>
        <w:t>En person som är utsatt för ett allvarligt och konkret hot kan ansöka om skyddade personuppgifter hos Skatteverket. Exempel på sådana fall kan vara att man är utsatts för våld, hot om våld, förföljelse eller andra trakasserier. Huvudregeln för personer med skyddade personuppgifter är att våra IT-system endast visar personnummer tillsammans med adressen till skattekontoret för förmedlingsuppdrag. Övriga fält ska vara spärrade för inmatning av information [8].</w:t>
      </w:r>
    </w:p>
    <w:p w14:paraId="1CB1CCD9" w14:textId="77777777" w:rsidR="00CE01BB" w:rsidRPr="00CE01BB" w:rsidRDefault="00CE01BB" w:rsidP="00947570">
      <w:pPr>
        <w:rPr>
          <w:szCs w:val="20"/>
        </w:rPr>
      </w:pPr>
      <w:r w:rsidRPr="00CE01BB">
        <w:rPr>
          <w:szCs w:val="20"/>
        </w:rPr>
        <w:t>Om patienter utan befintligt/känt personnummer ska hanteras i sjukhusets E-journalsystem skapas reservnummer i Befreg av den första instans som patienten träffar. Detta nummer ska sedan följa patienten genom vården i alla system tills dess ett riktigt personnummer blir känt [9].</w:t>
      </w:r>
    </w:p>
    <w:p w14:paraId="6C0C66D0" w14:textId="77777777" w:rsidR="00CE01BB" w:rsidRPr="00CE01BB" w:rsidRDefault="00CE01BB" w:rsidP="00E57A20">
      <w:pPr>
        <w:pStyle w:val="Rubrik3"/>
      </w:pPr>
      <w:bookmarkStart w:id="198" w:name="_Toc478030719"/>
      <w:bookmarkStart w:id="199" w:name="_Toc256000016"/>
      <w:bookmarkStart w:id="200" w:name="_Toc256000038"/>
      <w:bookmarkStart w:id="201" w:name="_Toc256000060"/>
      <w:bookmarkStart w:id="202" w:name="_Toc256000082"/>
      <w:bookmarkStart w:id="203" w:name="_Toc7528013"/>
      <w:bookmarkStart w:id="204" w:name="_Toc12975089"/>
      <w:bookmarkStart w:id="205" w:name="_Toc256000104"/>
      <w:bookmarkStart w:id="206" w:name="_Toc256000126"/>
      <w:bookmarkStart w:id="207" w:name="_Toc31201733"/>
      <w:bookmarkStart w:id="208" w:name="_Toc256000150"/>
      <w:bookmarkStart w:id="209" w:name="_Toc194308181"/>
      <w:r w:rsidRPr="00CE01BB">
        <w:lastRenderedPageBreak/>
        <w:t>Sekretessbrytande regler</w:t>
      </w:r>
      <w:bookmarkEnd w:id="198"/>
      <w:bookmarkEnd w:id="199"/>
      <w:bookmarkEnd w:id="200"/>
      <w:bookmarkEnd w:id="201"/>
      <w:bookmarkEnd w:id="202"/>
      <w:bookmarkEnd w:id="203"/>
      <w:bookmarkEnd w:id="204"/>
      <w:bookmarkEnd w:id="205"/>
      <w:bookmarkEnd w:id="206"/>
      <w:bookmarkEnd w:id="207"/>
      <w:bookmarkEnd w:id="208"/>
      <w:bookmarkEnd w:id="209"/>
    </w:p>
    <w:p w14:paraId="32D12C6E" w14:textId="7AC4011E" w:rsidR="00CE01BB" w:rsidRPr="00CE01BB" w:rsidRDefault="00CE01BB" w:rsidP="00E57A20">
      <w:pPr>
        <w:rPr>
          <w:szCs w:val="20"/>
        </w:rPr>
      </w:pPr>
      <w:r w:rsidRPr="00CE01BB">
        <w:rPr>
          <w:szCs w:val="20"/>
        </w:rPr>
        <w:t>Det finns en mängd situationer för vilka det finns sekretessbrytande lagregler. I detta styrdokument listas nedan ett antal sådana förhållanden. För innehållsmässiga redogörelser om sekretessbrytande regler hänvisas till:</w:t>
      </w:r>
    </w:p>
    <w:p w14:paraId="7409DB18" w14:textId="6FA30FAE" w:rsidR="00CE01BB" w:rsidRPr="00CE01BB" w:rsidRDefault="00CE01BB" w:rsidP="00E57A20">
      <w:pPr>
        <w:pStyle w:val="Punktlista"/>
      </w:pPr>
      <w:r>
        <w:t>Juridiskt PM ”</w:t>
      </w:r>
      <w:hyperlink r:id="rId22">
        <w:r w:rsidR="00DB1E42" w:rsidRPr="14D47BCB">
          <w:rPr>
            <w:rStyle w:val="Hyperlnk"/>
          </w:rPr>
          <w:t>Offentlighet- och sekretess inom hälso- och sjukvården – exempel på när utlämnande av uppgifter ska eller kan ske</w:t>
        </w:r>
      </w:hyperlink>
      <w:r>
        <w:t>”, juridiska enheten, Västra Götalandsregionen.</w:t>
      </w:r>
    </w:p>
    <w:p w14:paraId="3927223A" w14:textId="77777777" w:rsidR="00CE01BB" w:rsidRPr="00CE01BB" w:rsidRDefault="00CE01BB" w:rsidP="00E57A20">
      <w:pPr>
        <w:pStyle w:val="Rubrik3"/>
      </w:pPr>
      <w:bookmarkStart w:id="210" w:name="_Toc478030720"/>
      <w:bookmarkStart w:id="211" w:name="_Toc256000017"/>
      <w:bookmarkStart w:id="212" w:name="_Toc256000039"/>
      <w:bookmarkStart w:id="213" w:name="_Toc256000061"/>
      <w:bookmarkStart w:id="214" w:name="_Toc256000083"/>
      <w:bookmarkStart w:id="215" w:name="_Toc7528014"/>
      <w:bookmarkStart w:id="216" w:name="_Toc12975090"/>
      <w:bookmarkStart w:id="217" w:name="_Toc256000105"/>
      <w:bookmarkStart w:id="218" w:name="_Toc256000127"/>
      <w:bookmarkStart w:id="219" w:name="_Toc31201734"/>
      <w:bookmarkStart w:id="220" w:name="_Toc256000151"/>
      <w:bookmarkStart w:id="221" w:name="_Toc194308182"/>
      <w:r w:rsidRPr="00CE01BB">
        <w:t>Exempel på sekretessbrytande regler</w:t>
      </w:r>
      <w:bookmarkEnd w:id="210"/>
      <w:bookmarkEnd w:id="211"/>
      <w:bookmarkEnd w:id="212"/>
      <w:bookmarkEnd w:id="213"/>
      <w:bookmarkEnd w:id="214"/>
      <w:bookmarkEnd w:id="215"/>
      <w:bookmarkEnd w:id="216"/>
      <w:bookmarkEnd w:id="217"/>
      <w:bookmarkEnd w:id="218"/>
      <w:bookmarkEnd w:id="219"/>
      <w:bookmarkEnd w:id="220"/>
      <w:bookmarkEnd w:id="221"/>
    </w:p>
    <w:p w14:paraId="2D58E450" w14:textId="77777777" w:rsidR="00CE01BB" w:rsidRPr="00CE01BB" w:rsidRDefault="00CE01BB" w:rsidP="009F185F">
      <w:r w:rsidRPr="00CE01BB">
        <w:t>25 kap. 11 - 13 §§ OSL [1]</w:t>
      </w:r>
      <w:r w:rsidRPr="00CE01BB">
        <w:br/>
        <w:t>Lagregler om överföring om av patientuppgifter inom ett landsting och mellan myndigheter över landstings/vårdgivargränser, bland annat för att ge nödvändig vård och omsorg.</w:t>
      </w:r>
    </w:p>
    <w:p w14:paraId="463B915A" w14:textId="77777777" w:rsidR="00CE01BB" w:rsidRPr="00CE01BB" w:rsidRDefault="00CE01BB" w:rsidP="009F185F">
      <w:r w:rsidRPr="00CE01BB">
        <w:t>10 kap. 19 § OSL [1]</w:t>
      </w:r>
      <w:r w:rsidRPr="00CE01BB">
        <w:br/>
        <w:t>Lagregler för att kunna larma polisen vid förestående trafikbrott av olika slag, onykterhet m.m.</w:t>
      </w:r>
    </w:p>
    <w:p w14:paraId="7643FDB0" w14:textId="77777777" w:rsidR="00CE01BB" w:rsidRPr="00CE01BB" w:rsidRDefault="00CE01BB" w:rsidP="009F185F">
      <w:r w:rsidRPr="00CE01BB">
        <w:t>23 kap. 6 § brottsbalken [10]</w:t>
      </w:r>
      <w:r w:rsidRPr="00CE01BB">
        <w:br/>
        <w:t>Skyldighet att till polisen anmäla mycket svåra brott å färde.</w:t>
      </w:r>
    </w:p>
    <w:p w14:paraId="29683A88" w14:textId="77777777" w:rsidR="00CE01BB" w:rsidRPr="00CE01BB" w:rsidRDefault="00CE01BB" w:rsidP="009F185F">
      <w:r w:rsidRPr="00CE01BB">
        <w:t>10 kap. 21 § OSL [1]</w:t>
      </w:r>
      <w:r w:rsidRPr="00CE01BB">
        <w:br/>
        <w:t>Misstanke om brott begångna mot personer under 18 år.</w:t>
      </w:r>
    </w:p>
    <w:p w14:paraId="1E9A34F9" w14:textId="77777777" w:rsidR="00CE01BB" w:rsidRPr="00CE01BB" w:rsidRDefault="00CE01BB" w:rsidP="009F185F">
      <w:r w:rsidRPr="00CE01BB">
        <w:t>10 kap. 23 § OSL [1]</w:t>
      </w:r>
      <w:r w:rsidRPr="00CE01BB">
        <w:br/>
        <w:t>Lagregler som bryter sekretessen vid brott. I den paragrafen finns de välkända formuleringarna om att sekretessen bryts vid begånget brott för vilket lindrigaste straffet är fängelse ett år och vid försök till brott bryts sekretessen om det rör sig om brott med lägsta straffsats fängelse två år.</w:t>
      </w:r>
    </w:p>
    <w:p w14:paraId="1CEEE576" w14:textId="77777777" w:rsidR="00CE01BB" w:rsidRPr="00CE01BB" w:rsidRDefault="00CE01BB" w:rsidP="009F185F">
      <w:r w:rsidRPr="00CE01BB">
        <w:t>6 kap. 15 § patientsäkerhetslag [11]</w:t>
      </w:r>
      <w:r w:rsidRPr="00CE01BB">
        <w:br/>
        <w:t>I 6 kap. 15 § patientsäkerhetslag finns regler om upplysningsskyldigheter i hälso- och sjukvården (i lydelse som gäller från och med 2015-01-01):</w:t>
      </w:r>
    </w:p>
    <w:p w14:paraId="13E5B1C4" w14:textId="77777777" w:rsidR="00CE01BB" w:rsidRPr="00CE01BB" w:rsidRDefault="00CE01BB" w:rsidP="009F185F">
      <w:pPr>
        <w:pStyle w:val="Normalmedindrag"/>
      </w:pPr>
      <w:r w:rsidRPr="00CE01BB">
        <w:t>Utöver vad som annars följer av lag eller förordning är hälso- och sjukvårdspersonalen skyldig att lämna ut sådana uppgifter som</w:t>
      </w:r>
    </w:p>
    <w:p w14:paraId="6DE17422" w14:textId="77777777" w:rsidR="00CE01BB" w:rsidRPr="00CE01BB" w:rsidRDefault="00CE01BB" w:rsidP="009F185F">
      <w:pPr>
        <w:pStyle w:val="Normalmedindrag"/>
      </w:pPr>
      <w:r w:rsidRPr="00CE01BB">
        <w:t>1. gäller huruvida någon vistas på en sjukvårdsinrättning om uppgifterna i ett särskilt fall begärs av en domstol, en åklagarmyndighet, Polismyndigheten, Säkerhetspolisen, Kronofogdemyndigheten eller Skatteverket,</w:t>
      </w:r>
    </w:p>
    <w:p w14:paraId="7D312493" w14:textId="77777777" w:rsidR="00CE01BB" w:rsidRPr="00CE01BB" w:rsidRDefault="00CE01BB" w:rsidP="009F185F">
      <w:pPr>
        <w:pStyle w:val="Normalmedindrag"/>
      </w:pPr>
      <w:r w:rsidRPr="00CE01BB">
        <w:lastRenderedPageBreak/>
        <w:t>2. behövs i verksamhet för personskydd för riksdagens ledamöter, statschefen och övriga medlemmar av kungahuset, statsråd, statssekreterare och kabinettssekreterare, om uppgifterna i ett enskilt fall begärs av Säkerhetspolisen,</w:t>
      </w:r>
    </w:p>
    <w:p w14:paraId="61550EB7" w14:textId="77777777" w:rsidR="00CE01BB" w:rsidRPr="00CE01BB" w:rsidRDefault="00CE01BB" w:rsidP="009F185F">
      <w:pPr>
        <w:pStyle w:val="Normalmedindrag"/>
      </w:pPr>
      <w:r w:rsidRPr="00CE01BB">
        <w:t>3. behövs för en rättsmedicinsk undersökning,</w:t>
      </w:r>
    </w:p>
    <w:p w14:paraId="1722714D" w14:textId="77777777" w:rsidR="00CE01BB" w:rsidRPr="00CE01BB" w:rsidRDefault="00CE01BB" w:rsidP="009F185F">
      <w:pPr>
        <w:pStyle w:val="Normalmedindrag"/>
      </w:pPr>
      <w:r w:rsidRPr="00CE01BB">
        <w:t>4. Socialstyrelsens råd för vissa rättsliga, sociala och medicinska frågor behöver för sin verksamhet,</w:t>
      </w:r>
    </w:p>
    <w:p w14:paraId="1F616341" w14:textId="77777777" w:rsidR="00CE01BB" w:rsidRPr="00CE01BB" w:rsidRDefault="00CE01BB" w:rsidP="009F185F">
      <w:pPr>
        <w:pStyle w:val="Normalmedindrag"/>
      </w:pPr>
      <w:r w:rsidRPr="00CE01BB">
        <w:t>5. behövs för prövning av ett ärende om att avskilja en studerande från högskoleutbildning eller polisprogrammet, eller</w:t>
      </w:r>
    </w:p>
    <w:p w14:paraId="762964A4" w14:textId="77777777" w:rsidR="00CE01BB" w:rsidRPr="00CE01BB" w:rsidRDefault="00CE01BB" w:rsidP="009F185F">
      <w:pPr>
        <w:pStyle w:val="Normalmedindrag"/>
      </w:pPr>
      <w:r w:rsidRPr="00CE01BB">
        <w:t>6. behövs för prövning av någons lämplighet att ha körkort, traktorkort eller taxiförarlegitimation enligt taxitrafiklagen (2012:211). Lag (2014:768).</w:t>
      </w:r>
    </w:p>
    <w:p w14:paraId="2D06D1FA" w14:textId="77777777" w:rsidR="00CE01BB" w:rsidRPr="00CE01BB" w:rsidRDefault="00CE01BB" w:rsidP="006F58C6">
      <w:pPr>
        <w:rPr>
          <w:szCs w:val="20"/>
        </w:rPr>
      </w:pPr>
      <w:r w:rsidRPr="00CE01BB">
        <w:rPr>
          <w:szCs w:val="20"/>
        </w:rPr>
        <w:t>6 kap. 6 § vapenlag [12]</w:t>
      </w:r>
      <w:r w:rsidRPr="00CE01BB">
        <w:rPr>
          <w:szCs w:val="20"/>
        </w:rPr>
        <w:br/>
        <w:t>En läkare som finner att en patient är olämplig att inneha vapen ska genast anmäla det till polismyndigheten.</w:t>
      </w:r>
    </w:p>
    <w:p w14:paraId="79B23AF5" w14:textId="77777777" w:rsidR="00CE01BB" w:rsidRPr="00CE01BB" w:rsidRDefault="00CE01BB" w:rsidP="006F58C6">
      <w:pPr>
        <w:rPr>
          <w:szCs w:val="20"/>
        </w:rPr>
      </w:pPr>
      <w:r w:rsidRPr="00CE01BB">
        <w:rPr>
          <w:szCs w:val="20"/>
        </w:rPr>
        <w:t>20 kap. 9 § lag om allmän försäkring [13]</w:t>
      </w:r>
      <w:r w:rsidRPr="00CE01BB">
        <w:rPr>
          <w:szCs w:val="20"/>
        </w:rPr>
        <w:br/>
        <w:t>Statliga och kommunala myndigheter, arbetsgivare och försäkringsinrätt</w:t>
      </w:r>
      <w:r w:rsidRPr="00CE01BB">
        <w:rPr>
          <w:szCs w:val="20"/>
        </w:rPr>
        <w:softHyphen/>
        <w:t>ningar ska, enligt 20 kap. 9 § lagen om allmän försäkring, på begäran av domstol eller Försäkringskassan lämna uppgifter om namngiven person rörande förhållanden, som är av betydelse för tillämpningen av lagen. Upplysningsskyldigheten är begränsad till sådant som är av betydelse för aktuella utredningen exempelvis hos Försäkringskassan.</w:t>
      </w:r>
    </w:p>
    <w:p w14:paraId="458CD2B9" w14:textId="1BEE8FCC" w:rsidR="00CE01BB" w:rsidRPr="00CE01BB" w:rsidRDefault="00CE01BB" w:rsidP="006F58C6">
      <w:pPr>
        <w:rPr>
          <w:szCs w:val="20"/>
        </w:rPr>
      </w:pPr>
      <w:r w:rsidRPr="00CE01BB">
        <w:rPr>
          <w:szCs w:val="20"/>
        </w:rPr>
        <w:t>När det gäller anmälningsskyldighet och upplysningsskyldighet i övrigt, se styrdokument fastställt av chefläkaren: Anmälningsskyldighet med tillhörande uppgiftsskyldighet [14].</w:t>
      </w:r>
    </w:p>
    <w:p w14:paraId="467CD7A7" w14:textId="77777777" w:rsidR="00CE01BB" w:rsidRPr="00CE01BB" w:rsidRDefault="00CE01BB" w:rsidP="006F58C6">
      <w:pPr>
        <w:rPr>
          <w:szCs w:val="20"/>
        </w:rPr>
      </w:pPr>
      <w:r w:rsidRPr="00CE01BB">
        <w:rPr>
          <w:szCs w:val="20"/>
        </w:rPr>
        <w:t>Notera särskilt den skyldighet som åligger undersökande läkare när det gäller anmälan av personer som har blivit olämpliga att framföra bil, traktor, taxi eller flygplan [15, 16, 17].</w:t>
      </w:r>
    </w:p>
    <w:p w14:paraId="01362F2C" w14:textId="77777777" w:rsidR="00CE01BB" w:rsidRPr="00CE01BB" w:rsidRDefault="00CE01BB" w:rsidP="00CC7C80">
      <w:pPr>
        <w:pStyle w:val="Rubrik3"/>
      </w:pPr>
      <w:bookmarkStart w:id="222" w:name="_Toc478030721"/>
      <w:bookmarkStart w:id="223" w:name="_Toc256000019"/>
      <w:bookmarkStart w:id="224" w:name="_Toc256000041"/>
      <w:bookmarkStart w:id="225" w:name="_Toc256000063"/>
      <w:bookmarkStart w:id="226" w:name="_Toc256000085"/>
      <w:bookmarkStart w:id="227" w:name="_Toc7528015"/>
      <w:bookmarkStart w:id="228" w:name="_Toc12975091"/>
      <w:bookmarkStart w:id="229" w:name="_Toc256000107"/>
      <w:bookmarkStart w:id="230" w:name="_Toc256000129"/>
      <w:bookmarkStart w:id="231" w:name="_Toc31201735"/>
      <w:bookmarkStart w:id="232" w:name="_Toc256000152"/>
      <w:bookmarkStart w:id="233" w:name="_Toc194308183"/>
      <w:r w:rsidRPr="00CE01BB">
        <w:t>Uppföljning</w:t>
      </w:r>
      <w:bookmarkEnd w:id="222"/>
      <w:bookmarkEnd w:id="223"/>
      <w:bookmarkEnd w:id="224"/>
      <w:bookmarkEnd w:id="225"/>
      <w:bookmarkEnd w:id="226"/>
      <w:bookmarkEnd w:id="227"/>
      <w:bookmarkEnd w:id="228"/>
      <w:bookmarkEnd w:id="229"/>
      <w:bookmarkEnd w:id="230"/>
      <w:bookmarkEnd w:id="231"/>
      <w:bookmarkEnd w:id="232"/>
      <w:bookmarkEnd w:id="233"/>
    </w:p>
    <w:p w14:paraId="16BC5E3D" w14:textId="77777777" w:rsidR="00CE01BB" w:rsidRPr="00CE01BB" w:rsidRDefault="00CE01BB" w:rsidP="00CC7C80">
      <w:r w:rsidRPr="00CE01BB">
        <w:t>Riktlinjen följs upp och revideras fortlöpande dock som längst efter 24 månader.</w:t>
      </w:r>
    </w:p>
    <w:p w14:paraId="537806ED" w14:textId="77777777" w:rsidR="00CE01BB" w:rsidRPr="00CE01BB" w:rsidRDefault="00CE01BB" w:rsidP="00CC7C80">
      <w:r w:rsidRPr="00CE01BB">
        <w:t>Avvikelser från denna riktlinje rapporteras i MedControl PRO till ansvarig chef.</w:t>
      </w:r>
    </w:p>
    <w:p w14:paraId="4CBD8F68" w14:textId="77777777" w:rsidR="00CE01BB" w:rsidRPr="00CE01BB" w:rsidRDefault="00CE01BB" w:rsidP="00F07AD6">
      <w:pPr>
        <w:pStyle w:val="Rubrik2"/>
      </w:pPr>
      <w:bookmarkStart w:id="234" w:name="_Toc182366122"/>
      <w:bookmarkStart w:id="235" w:name="_Toc478030722"/>
      <w:bookmarkStart w:id="236" w:name="_Toc256000020"/>
      <w:bookmarkStart w:id="237" w:name="_Toc256000042"/>
      <w:bookmarkStart w:id="238" w:name="_Toc256000064"/>
      <w:bookmarkStart w:id="239" w:name="_Toc256000086"/>
      <w:bookmarkStart w:id="240" w:name="_Toc7528016"/>
      <w:bookmarkStart w:id="241" w:name="_Toc12975092"/>
      <w:bookmarkStart w:id="242" w:name="_Toc256000108"/>
      <w:bookmarkStart w:id="243" w:name="_Toc256000130"/>
      <w:bookmarkStart w:id="244" w:name="_Toc31201736"/>
      <w:bookmarkStart w:id="245" w:name="_Toc256000153"/>
      <w:bookmarkStart w:id="246" w:name="_Toc194308184"/>
      <w:r w:rsidRPr="00CE01BB">
        <w:lastRenderedPageBreak/>
        <w:t>Dokumentinformation</w:t>
      </w:r>
      <w:bookmarkEnd w:id="234"/>
      <w:bookmarkEnd w:id="235"/>
      <w:bookmarkEnd w:id="236"/>
      <w:bookmarkEnd w:id="237"/>
      <w:bookmarkEnd w:id="238"/>
      <w:bookmarkEnd w:id="239"/>
      <w:bookmarkEnd w:id="240"/>
      <w:bookmarkEnd w:id="241"/>
      <w:bookmarkEnd w:id="242"/>
      <w:bookmarkEnd w:id="243"/>
      <w:bookmarkEnd w:id="244"/>
      <w:bookmarkEnd w:id="245"/>
      <w:bookmarkEnd w:id="246"/>
    </w:p>
    <w:p w14:paraId="1F336F36" w14:textId="77777777" w:rsidR="00CE01BB" w:rsidRPr="00843C34" w:rsidRDefault="00CE01BB" w:rsidP="00F07AD6">
      <w:pPr>
        <w:keepNext/>
        <w:keepLines/>
        <w:spacing w:after="0"/>
        <w:rPr>
          <w:b/>
          <w:bCs/>
        </w:rPr>
      </w:pPr>
      <w:r w:rsidRPr="00843C34">
        <w:rPr>
          <w:b/>
          <w:bCs/>
        </w:rPr>
        <w:t>För innehållet svarar</w:t>
      </w:r>
    </w:p>
    <w:p w14:paraId="133E29B6" w14:textId="6384C55A" w:rsidR="00CE01BB" w:rsidRPr="00CE01BB" w:rsidRDefault="00CE01BB" w:rsidP="00F07AD6">
      <w:pPr>
        <w:keepNext/>
        <w:keepLines/>
      </w:pPr>
      <w:r>
        <w:t>Henrik Hermansson, administrativ chef, SÄS</w:t>
      </w:r>
    </w:p>
    <w:p w14:paraId="52D2DC58" w14:textId="77777777" w:rsidR="00CE01BB" w:rsidRPr="00843C34" w:rsidRDefault="00CE01BB" w:rsidP="00F07AD6">
      <w:pPr>
        <w:keepNext/>
        <w:keepLines/>
        <w:spacing w:after="0"/>
        <w:rPr>
          <w:b/>
          <w:bCs/>
        </w:rPr>
      </w:pPr>
      <w:bookmarkStart w:id="247" w:name="_Toc149035757"/>
      <w:bookmarkStart w:id="248" w:name="_Toc149978547"/>
      <w:r w:rsidRPr="00843C34">
        <w:rPr>
          <w:b/>
          <w:bCs/>
        </w:rPr>
        <w:t>Remissinstanser</w:t>
      </w:r>
      <w:bookmarkEnd w:id="247"/>
      <w:bookmarkEnd w:id="248"/>
    </w:p>
    <w:p w14:paraId="7E5C02C4" w14:textId="77777777" w:rsidR="00CE01BB" w:rsidRPr="00CE01BB" w:rsidRDefault="00CE01BB" w:rsidP="00F07AD6">
      <w:pPr>
        <w:keepNext/>
        <w:keepLines/>
        <w:rPr>
          <w:szCs w:val="20"/>
        </w:rPr>
      </w:pPr>
      <w:r w:rsidRPr="00CE01BB">
        <w:rPr>
          <w:szCs w:val="20"/>
        </w:rPr>
        <w:t>-</w:t>
      </w:r>
    </w:p>
    <w:p w14:paraId="2AE32180" w14:textId="77777777" w:rsidR="00CE01BB" w:rsidRPr="00843C34" w:rsidRDefault="00CE01BB" w:rsidP="00F07AD6">
      <w:pPr>
        <w:keepNext/>
        <w:keepLines/>
        <w:spacing w:after="0"/>
        <w:rPr>
          <w:b/>
          <w:bCs/>
        </w:rPr>
      </w:pPr>
      <w:r w:rsidRPr="00843C34">
        <w:rPr>
          <w:b/>
          <w:bCs/>
        </w:rPr>
        <w:t>Fastställt av</w:t>
      </w:r>
    </w:p>
    <w:p w14:paraId="6688EE8F" w14:textId="41903E8F" w:rsidR="00CE01BB" w:rsidRPr="00CE01BB" w:rsidRDefault="4B6FAD53" w:rsidP="00F07AD6">
      <w:pPr>
        <w:keepNext/>
        <w:keepLines/>
      </w:pPr>
      <w:r>
        <w:t>Jerker Nilsson</w:t>
      </w:r>
      <w:r w:rsidR="00CE01BB">
        <w:t>, chefläkare, SÄS</w:t>
      </w:r>
    </w:p>
    <w:p w14:paraId="2E34D398" w14:textId="77777777" w:rsidR="00CE01BB" w:rsidRPr="00843C34" w:rsidRDefault="00CE01BB" w:rsidP="00F07AD6">
      <w:pPr>
        <w:keepNext/>
        <w:keepLines/>
        <w:spacing w:after="0"/>
        <w:rPr>
          <w:b/>
          <w:bCs/>
        </w:rPr>
      </w:pPr>
      <w:r w:rsidRPr="00843C34">
        <w:rPr>
          <w:b/>
          <w:bCs/>
        </w:rPr>
        <w:t>Nyckelord</w:t>
      </w:r>
    </w:p>
    <w:p w14:paraId="3BA63A6C" w14:textId="77777777" w:rsidR="00CE01BB" w:rsidRPr="00CE01BB" w:rsidRDefault="00CE01BB" w:rsidP="00F07AD6">
      <w:pPr>
        <w:keepNext/>
        <w:keepLines/>
        <w:rPr>
          <w:szCs w:val="20"/>
        </w:rPr>
      </w:pPr>
      <w:r w:rsidRPr="00CE01BB">
        <w:rPr>
          <w:szCs w:val="20"/>
        </w:rPr>
        <w:t>Anmälningsskyldighet, uppgiftsskyldighet, vapen, vapenlicens, missbruk, alkohol, narkotika, barn som far illa, underåriga som far illa, flyglicens, körkort, taxiförarlegitimation, traktorkort</w:t>
      </w:r>
    </w:p>
    <w:p w14:paraId="731C10A8" w14:textId="26902BAA" w:rsidR="00CE01BB" w:rsidRPr="00CE01BB" w:rsidRDefault="00CE01BB" w:rsidP="00843C34">
      <w:pPr>
        <w:pStyle w:val="Rubrik2"/>
      </w:pPr>
      <w:bookmarkStart w:id="249" w:name="_Toc314219400"/>
      <w:bookmarkStart w:id="250" w:name="_Toc478030723"/>
      <w:bookmarkStart w:id="251" w:name="_Toc256000021"/>
      <w:bookmarkStart w:id="252" w:name="_Toc256000043"/>
      <w:bookmarkStart w:id="253" w:name="_Toc256000065"/>
      <w:bookmarkStart w:id="254" w:name="_Toc256000087"/>
      <w:bookmarkStart w:id="255" w:name="_Toc7528017"/>
      <w:bookmarkStart w:id="256" w:name="_Toc12975093"/>
      <w:bookmarkStart w:id="257" w:name="_Toc256000109"/>
      <w:bookmarkStart w:id="258" w:name="_Toc256000131"/>
      <w:bookmarkStart w:id="259" w:name="_Toc31201737"/>
      <w:bookmarkStart w:id="260" w:name="_Toc256000154"/>
      <w:bookmarkStart w:id="261" w:name="_Toc169686209"/>
      <w:bookmarkStart w:id="262" w:name="_Toc169686713"/>
      <w:bookmarkStart w:id="263" w:name="_Toc182366123"/>
      <w:bookmarkStart w:id="264" w:name="_Toc194308185"/>
      <w:r w:rsidRPr="00CE01BB">
        <w:t>Referensförteckning</w:t>
      </w:r>
      <w:bookmarkEnd w:id="249"/>
      <w:bookmarkEnd w:id="250"/>
      <w:bookmarkEnd w:id="251"/>
      <w:bookmarkEnd w:id="252"/>
      <w:bookmarkEnd w:id="253"/>
      <w:bookmarkEnd w:id="254"/>
      <w:bookmarkEnd w:id="255"/>
      <w:bookmarkEnd w:id="256"/>
      <w:bookmarkEnd w:id="257"/>
      <w:bookmarkEnd w:id="258"/>
      <w:bookmarkEnd w:id="259"/>
      <w:bookmarkEnd w:id="260"/>
      <w:bookmarkEnd w:id="264"/>
    </w:p>
    <w:p w14:paraId="16B7EB8E" w14:textId="77777777" w:rsidR="00CE01BB" w:rsidRPr="00CE01BB" w:rsidRDefault="00CE01BB" w:rsidP="00F1799B">
      <w:pPr>
        <w:pStyle w:val="Punktlistanumrerad"/>
      </w:pPr>
      <w:r w:rsidRPr="00CE01BB">
        <w:t>Offentlighets- och sekretesslag (2009:400). Svensk författningssamling</w:t>
      </w:r>
    </w:p>
    <w:p w14:paraId="28D45711" w14:textId="77777777" w:rsidR="00CE01BB" w:rsidRPr="00CE01BB" w:rsidRDefault="00CE01BB" w:rsidP="00F1799B">
      <w:pPr>
        <w:pStyle w:val="Punktlistanumrerad"/>
      </w:pPr>
      <w:r w:rsidRPr="00CE01BB">
        <w:t>Tryckfrihetsförordning (1949:105). Svensk författningssamling</w:t>
      </w:r>
    </w:p>
    <w:p w14:paraId="751CEEA8" w14:textId="77777777" w:rsidR="00CE01BB" w:rsidRPr="00CE01BB" w:rsidRDefault="00CE01BB" w:rsidP="00F1799B">
      <w:pPr>
        <w:pStyle w:val="Punktlistanumrerad"/>
      </w:pPr>
      <w:r w:rsidRPr="00CE01BB">
        <w:t>Förvaltningslag (1986:223). Svensk författningssamling</w:t>
      </w:r>
    </w:p>
    <w:p w14:paraId="71FC87CF" w14:textId="77777777" w:rsidR="00CE01BB" w:rsidRPr="00CE01BB" w:rsidRDefault="00CE01BB" w:rsidP="00F1799B">
      <w:pPr>
        <w:pStyle w:val="Punktlistanumrerad"/>
      </w:pPr>
      <w:r w:rsidRPr="00CE01BB">
        <w:t xml:space="preserve">Förvaltningschefens beslut 2013-09-30. Södra Älvsborgs Sjukhus, dnr 40-2012:L152 (6). </w:t>
      </w:r>
    </w:p>
    <w:p w14:paraId="7FF2F5E0" w14:textId="77777777" w:rsidR="00CE01BB" w:rsidRPr="00CE01BB" w:rsidRDefault="00CE01BB" w:rsidP="00F1799B">
      <w:pPr>
        <w:pStyle w:val="Punktlistanumrerad"/>
      </w:pPr>
      <w:r w:rsidRPr="00CE01BB">
        <w:t>Smittskyddslag (2004:168). Svensk författningssamling</w:t>
      </w:r>
    </w:p>
    <w:p w14:paraId="26CF7EF3" w14:textId="77777777" w:rsidR="00CE01BB" w:rsidRPr="00CE01BB" w:rsidRDefault="00CE01BB" w:rsidP="00F1799B">
      <w:pPr>
        <w:pStyle w:val="Punktlistanumrerad"/>
      </w:pPr>
      <w:r w:rsidRPr="00CE01BB">
        <w:t>Lag (2002:297) om biobanker i hälso- och sjukvården m.m. Svensk författningssamling</w:t>
      </w:r>
    </w:p>
    <w:p w14:paraId="0145EB66" w14:textId="77777777" w:rsidR="00CE01BB" w:rsidRPr="00CE01BB" w:rsidRDefault="00CE01BB" w:rsidP="00F1799B">
      <w:pPr>
        <w:pStyle w:val="Punktlistanumrerad"/>
      </w:pPr>
      <w:r w:rsidRPr="00CE01BB">
        <w:t>Hälso- och sjukvårdslag (2017:30). Svensk författningssamling</w:t>
      </w:r>
    </w:p>
    <w:p w14:paraId="72646797" w14:textId="77777777" w:rsidR="00CE01BB" w:rsidRPr="00CE01BB" w:rsidRDefault="00CE01BB" w:rsidP="00F1799B">
      <w:pPr>
        <w:pStyle w:val="Punktlistanumrerad"/>
      </w:pPr>
      <w:r w:rsidRPr="00CE01BB">
        <w:t>Hantering av personer med skyddade personuppgifter. Riktlinje fastställd av chefläkaren vid Södra Älvsborgs Sjukhus</w:t>
      </w:r>
    </w:p>
    <w:p w14:paraId="10E70D43" w14:textId="77777777" w:rsidR="00CE01BB" w:rsidRPr="00CE01BB" w:rsidRDefault="00CE01BB" w:rsidP="00F1799B">
      <w:pPr>
        <w:pStyle w:val="Punktlistanumrerad"/>
      </w:pPr>
      <w:r w:rsidRPr="00CE01BB">
        <w:t>Personnummerhantering i Melior. Riktlinje fastställd av chefläkaren vid Södra Älvsborgs Sjukhus</w:t>
      </w:r>
    </w:p>
    <w:p w14:paraId="0AF476AB" w14:textId="77777777" w:rsidR="00CE01BB" w:rsidRPr="00CE01BB" w:rsidRDefault="00CE01BB" w:rsidP="00F1799B">
      <w:pPr>
        <w:pStyle w:val="Punktlistanumrerad"/>
      </w:pPr>
      <w:r w:rsidRPr="00CE01BB">
        <w:t>Brottsbalk (1962:700). Svensk författningssamling</w:t>
      </w:r>
    </w:p>
    <w:p w14:paraId="5F7941DB" w14:textId="77777777" w:rsidR="00CE01BB" w:rsidRPr="00CE01BB" w:rsidRDefault="00CE01BB" w:rsidP="00F1799B">
      <w:pPr>
        <w:pStyle w:val="Punktlistanumrerad"/>
      </w:pPr>
      <w:r w:rsidRPr="00CE01BB">
        <w:t>Patientsäkerhetslag (2010:659). Svensk författningssamling</w:t>
      </w:r>
    </w:p>
    <w:p w14:paraId="49E05031" w14:textId="77777777" w:rsidR="00CE01BB" w:rsidRPr="00CE01BB" w:rsidRDefault="00CE01BB" w:rsidP="00F1799B">
      <w:pPr>
        <w:pStyle w:val="Punktlistanumrerad"/>
      </w:pPr>
      <w:r w:rsidRPr="00CE01BB">
        <w:t>Vapenlag (1996:67). Svensk författningssamling</w:t>
      </w:r>
    </w:p>
    <w:p w14:paraId="3D713547" w14:textId="77777777" w:rsidR="00CE01BB" w:rsidRPr="00CE01BB" w:rsidRDefault="00CE01BB" w:rsidP="00F1799B">
      <w:pPr>
        <w:pStyle w:val="Punktlistanumrerad"/>
      </w:pPr>
      <w:r w:rsidRPr="00CE01BB">
        <w:t>Lag (1962:381) om allmän försäkring. Svensk författningssamling</w:t>
      </w:r>
    </w:p>
    <w:p w14:paraId="3B15B797" w14:textId="77777777" w:rsidR="00CE01BB" w:rsidRPr="00CE01BB" w:rsidRDefault="00CE01BB" w:rsidP="00F1799B">
      <w:pPr>
        <w:pStyle w:val="Punktlistanumrerad"/>
      </w:pPr>
      <w:r w:rsidRPr="00CE01BB">
        <w:t>Anmälningsskyldighet med tillhörande uppgiftsskyldighet. Riktlinje fastställd av chefläkaren vid Södra Älvsborgs Sjukhus</w:t>
      </w:r>
    </w:p>
    <w:p w14:paraId="4B30EAAE" w14:textId="77777777" w:rsidR="00CE01BB" w:rsidRPr="00CE01BB" w:rsidRDefault="00CE01BB" w:rsidP="00F1799B">
      <w:pPr>
        <w:pStyle w:val="Punktlistanumrerad"/>
      </w:pPr>
      <w:r w:rsidRPr="00CE01BB">
        <w:t>Körkortslag (1998:488). Svensk författningssamling</w:t>
      </w:r>
    </w:p>
    <w:p w14:paraId="2EA7F259" w14:textId="72825101" w:rsidR="00CE01BB" w:rsidRPr="00CE01BB" w:rsidRDefault="00CE01BB" w:rsidP="00F1799B">
      <w:pPr>
        <w:pStyle w:val="Punktlistanumrerad"/>
      </w:pPr>
      <w:r w:rsidRPr="00CE01BB">
        <w:t>Taxitrafiklag (2012:211). Svensk författningssamling</w:t>
      </w:r>
    </w:p>
    <w:p w14:paraId="266C2470" w14:textId="77777777" w:rsidR="005023C7" w:rsidRDefault="00CE01BB" w:rsidP="00F1799B">
      <w:pPr>
        <w:pStyle w:val="Punktlistanumrerad"/>
      </w:pPr>
      <w:r w:rsidRPr="00CE01BB">
        <w:t>Luftfartsförordning (2010:770). Svensk författningssamling</w:t>
      </w:r>
    </w:p>
    <w:p w14:paraId="02F90A46" w14:textId="77777777" w:rsidR="00CE01BB" w:rsidRPr="00B144E0" w:rsidRDefault="00CE01BB" w:rsidP="00B144E0">
      <w:pPr>
        <w:pStyle w:val="Rubrik2"/>
      </w:pPr>
      <w:bookmarkStart w:id="265" w:name="_Toc314219401"/>
      <w:bookmarkStart w:id="266" w:name="_Toc478030724"/>
      <w:bookmarkStart w:id="267" w:name="_Toc256000022"/>
      <w:bookmarkStart w:id="268" w:name="_Toc256000044"/>
      <w:bookmarkStart w:id="269" w:name="_Toc256000066"/>
      <w:bookmarkStart w:id="270" w:name="_Toc256000088"/>
      <w:bookmarkStart w:id="271" w:name="_Toc7528018"/>
      <w:bookmarkStart w:id="272" w:name="_Toc12975094"/>
      <w:bookmarkStart w:id="273" w:name="_Toc256000110"/>
      <w:bookmarkStart w:id="274" w:name="_Toc256000132"/>
      <w:bookmarkStart w:id="275" w:name="_Toc31201738"/>
      <w:bookmarkStart w:id="276" w:name="_Toc256000155"/>
      <w:bookmarkStart w:id="277" w:name="_Toc194308186"/>
      <w:r w:rsidRPr="00B144E0">
        <w:t>Länkförteckning</w:t>
      </w:r>
      <w:bookmarkEnd w:id="261"/>
      <w:bookmarkEnd w:id="262"/>
      <w:bookmarkEnd w:id="263"/>
      <w:bookmarkEnd w:id="265"/>
      <w:bookmarkEnd w:id="266"/>
      <w:bookmarkEnd w:id="267"/>
      <w:bookmarkEnd w:id="268"/>
      <w:bookmarkEnd w:id="269"/>
      <w:bookmarkEnd w:id="270"/>
      <w:bookmarkEnd w:id="271"/>
      <w:bookmarkEnd w:id="272"/>
      <w:bookmarkEnd w:id="273"/>
      <w:bookmarkEnd w:id="274"/>
      <w:bookmarkEnd w:id="275"/>
      <w:bookmarkEnd w:id="276"/>
      <w:bookmarkEnd w:id="277"/>
    </w:p>
    <w:p w14:paraId="270BD7DA" w14:textId="77777777" w:rsidR="00CE01BB" w:rsidRPr="00CE01BB" w:rsidRDefault="00CE01BB" w:rsidP="00F1799B">
      <w:pPr>
        <w:pStyle w:val="Punktlista"/>
        <w:rPr>
          <w:szCs w:val="20"/>
        </w:rPr>
      </w:pPr>
      <w:r w:rsidRPr="00CE01BB">
        <w:rPr>
          <w:szCs w:val="20"/>
        </w:rPr>
        <w:t xml:space="preserve">Vårdhandboken.se, avsnitt </w:t>
      </w:r>
      <w:r w:rsidRPr="00CE01BB">
        <w:rPr>
          <w:i/>
          <w:szCs w:val="20"/>
        </w:rPr>
        <w:t>Sekretess</w:t>
      </w:r>
      <w:r w:rsidRPr="00CE01BB">
        <w:rPr>
          <w:szCs w:val="20"/>
        </w:rPr>
        <w:br/>
      </w:r>
      <w:hyperlink r:id="rId23" w:history="1">
        <w:r w:rsidRPr="00B773F1">
          <w:rPr>
            <w:rStyle w:val="Hyperlnk"/>
          </w:rPr>
          <w:t>www.vardhandboken.se/Texter/Sekretess/Oversikt</w:t>
        </w:r>
      </w:hyperlink>
    </w:p>
    <w:p w14:paraId="0C64976C" w14:textId="7CD33DED" w:rsidR="00CE01BB" w:rsidRPr="00CE01BB" w:rsidRDefault="00CE01BB" w:rsidP="00F1799B">
      <w:pPr>
        <w:pStyle w:val="Punktlista"/>
        <w:rPr>
          <w:szCs w:val="20"/>
        </w:rPr>
      </w:pPr>
      <w:r w:rsidRPr="00CE01BB">
        <w:rPr>
          <w:szCs w:val="20"/>
        </w:rPr>
        <w:t xml:space="preserve">Juridiskt PM, </w:t>
      </w:r>
      <w:hyperlink r:id="rId24">
        <w:r w:rsidR="001E1486" w:rsidRPr="14D47BCB">
          <w:rPr>
            <w:rStyle w:val="Hyperlnk"/>
          </w:rPr>
          <w:t>Offentlighet- och sekretess inom hälso- och sjukvården – exempel på när utlämnande av uppgifter ska eller kan ske</w:t>
        </w:r>
      </w:hyperlink>
      <w:r w:rsidRPr="00CE01BB">
        <w:rPr>
          <w:szCs w:val="20"/>
        </w:rPr>
        <w:t>. Juridiska enheten</w:t>
      </w:r>
      <w:r w:rsidR="00B773F1">
        <w:rPr>
          <w:szCs w:val="20"/>
        </w:rPr>
        <w:t>, Västra Götalandsregionen</w:t>
      </w:r>
    </w:p>
    <w:p w14:paraId="6884BFCF" w14:textId="03FB82A1" w:rsidR="00CE01BB" w:rsidRPr="00034302" w:rsidRDefault="00CE01BB" w:rsidP="00F1799B">
      <w:pPr>
        <w:pStyle w:val="Punktlista"/>
        <w:rPr>
          <w:rStyle w:val="Hyperlnk"/>
          <w:color w:val="auto"/>
          <w:szCs w:val="20"/>
          <w:u w:val="none"/>
        </w:rPr>
      </w:pPr>
      <w:r w:rsidRPr="00CE01BB">
        <w:rPr>
          <w:szCs w:val="20"/>
        </w:rPr>
        <w:t xml:space="preserve">Utlämning av journalhandlingar, SÄS. Sjukhusövergripande rutin, </w:t>
      </w:r>
      <w:r w:rsidRPr="00034302">
        <w:rPr>
          <w:szCs w:val="20"/>
        </w:rPr>
        <w:t>SÄS</w:t>
      </w:r>
      <w:r w:rsidRPr="00034302">
        <w:rPr>
          <w:szCs w:val="20"/>
        </w:rPr>
        <w:br/>
      </w:r>
      <w:hyperlink r:id="rId25" w:history="1">
        <w:r w:rsidR="00DA3087">
          <w:rPr>
            <w:rStyle w:val="Hyperlnk"/>
          </w:rPr>
          <w:t>https://insidan.vgregion.se/forvaltningar/sodra-alvsborgs-sjukhus/styrdokument</w:t>
        </w:r>
      </w:hyperlink>
    </w:p>
    <w:p w14:paraId="47BF58E4" w14:textId="559EEB5B" w:rsidR="00CE01BB" w:rsidRPr="00CE01BB" w:rsidRDefault="00CE01BB" w:rsidP="00256B26">
      <w:pPr>
        <w:pStyle w:val="Rubrik2"/>
      </w:pPr>
      <w:bookmarkStart w:id="278" w:name="_Toc31201739"/>
      <w:bookmarkStart w:id="279" w:name="_Toc256000156"/>
      <w:bookmarkStart w:id="280" w:name="BilagaFullmakt"/>
      <w:bookmarkStart w:id="281" w:name="_Toc194308187"/>
      <w:bookmarkEnd w:id="280"/>
      <w:r w:rsidRPr="00CE01BB">
        <w:lastRenderedPageBreak/>
        <w:t>Bilaga, Mall för fullmakt i Melior</w:t>
      </w:r>
      <w:bookmarkEnd w:id="278"/>
      <w:bookmarkEnd w:id="279"/>
      <w:bookmarkEnd w:id="281"/>
    </w:p>
    <w:p w14:paraId="76B9F95B" w14:textId="4B0E37CE" w:rsidR="00536A5A" w:rsidRPr="00536A5A" w:rsidRDefault="00CE01BB" w:rsidP="00B12E5F">
      <w:pPr>
        <w:ind w:left="936"/>
      </w:pPr>
      <w:r w:rsidRPr="00CE01BB">
        <w:rPr>
          <w:noProof/>
        </w:rPr>
        <w:drawing>
          <wp:inline distT="0" distB="0" distL="0" distR="0" wp14:anchorId="77B4D1D3" wp14:editId="34E4B628">
            <wp:extent cx="5219700" cy="7096125"/>
            <wp:effectExtent l="0" t="0" r="0" b="9525"/>
            <wp:docPr id="1" name="Picture 1" descr="Bild som visar hur mall för fullmakt ser ut i journalsystemet Meli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Bild som visar hur mall för fullmakt ser ut i journalsystemet Melior."/>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219700" cy="7096125"/>
                    </a:xfrm>
                    <a:prstGeom prst="rect">
                      <a:avLst/>
                    </a:prstGeom>
                    <a:noFill/>
                    <a:ln>
                      <a:noFill/>
                    </a:ln>
                  </pic:spPr>
                </pic:pic>
              </a:graphicData>
            </a:graphic>
          </wp:inline>
        </w:drawing>
      </w:r>
      <w:bookmarkEnd w:id="0"/>
    </w:p>
    <w:sectPr w:rsidR="00536A5A" w:rsidRPr="00536A5A" w:rsidSect="00CE01BB">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6FBF56E" w14:textId="77777777" w:rsidR="0088074A" w:rsidRDefault="0088074A">
      <w:r>
        <w:separator/>
      </w:r>
    </w:p>
  </w:endnote>
  <w:endnote w:type="continuationSeparator" w:id="0">
    <w:p w14:paraId="7BCF3500" w14:textId="77777777" w:rsidR="0088074A" w:rsidRDefault="0088074A">
      <w:r>
        <w:continuationSeparator/>
      </w:r>
    </w:p>
  </w:endnote>
  <w:endnote w:type="continuationNotice" w:id="1">
    <w:p w14:paraId="1829336F" w14:textId="77777777" w:rsidR="0088074A" w:rsidRDefault="0088074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00000000"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6975D47B" w:rsidR="00660269" w:rsidRDefault="00696DC1" w:rsidP="00696DC1">
    <w:pPr>
      <w:pStyle w:val="Sidfot"/>
      <w:spacing w:after="0" w:line="240" w:lineRule="auto"/>
      <w:ind w:left="6237" w:firstLine="426"/>
      <w:jc w:val="left"/>
    </w:pPr>
    <w:r>
      <w:rPr>
        <w:noProof/>
      </w:rPr>
      <w:drawing>
        <wp:inline distT="0" distB="0" distL="0" distR="0" wp14:anchorId="686572E2" wp14:editId="16F54024">
          <wp:extent cx="1897200" cy="363600"/>
          <wp:effectExtent l="0" t="0" r="0" b="0"/>
          <wp:docPr id="153909288" name="Bildobjekt 1" descr="Logotyp Västra Götalandsregion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3909288" name="Bildobjekt 1" descr="Logotyp Västra Götalandsregionen"/>
                  <pic:cNvPicPr/>
                </pic:nvPicPr>
                <pic:blipFill>
                  <a:blip r:embed="rId1"/>
                  <a:stretch>
                    <a:fillRect/>
                  </a:stretch>
                </pic:blipFill>
                <pic:spPr>
                  <a:xfrm>
                    <a:off x="0" y="0"/>
                    <a:ext cx="1897200" cy="363600"/>
                  </a:xfrm>
                  <a:prstGeom prst="rect">
                    <a:avLst/>
                  </a:prstGeom>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AAD327A" w14:textId="77777777" w:rsidR="0088074A" w:rsidRDefault="0088074A"/>
  </w:footnote>
  <w:footnote w:type="continuationSeparator" w:id="0">
    <w:p w14:paraId="6431BD19" w14:textId="77777777" w:rsidR="0088074A" w:rsidRDefault="0088074A">
      <w:r>
        <w:continuationSeparator/>
      </w:r>
    </w:p>
  </w:footnote>
  <w:footnote w:type="continuationNotice" w:id="1">
    <w:p w14:paraId="4E43C20F" w14:textId="77777777" w:rsidR="0088074A" w:rsidRDefault="0088074A">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1"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 Box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 Box 10" o:spid="_x0000_s1026" type="#_x0000_t202" style="position:absolute;left:0;text-align:left;margin-left:0;margin-top:-.05pt;width:367.5pt;height:25.5pt;z-index:251658241;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1BC6DC8D"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0"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 Box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Pr="00110D23" w:rsidRDefault="00413A60">
                          <w:pPr>
                            <w:ind w:left="0"/>
                          </w:pPr>
                          <w:r w:rsidRPr="00110D23">
                            <w:rPr>
                              <w:sz w:val="20"/>
                              <w:szCs w:val="20"/>
                            </w:rPr>
                            <w:t>OBS! Utskriven version kan vara ogiltig. Verifiera innehållet</w:t>
                          </w:r>
                          <w:r w:rsidR="00367D19" w:rsidRPr="00110D23">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 Box 6" o:spid="_x0000_s1027" type="#_x0000_t202" style="position:absolute;margin-left:-13.6pt;margin-top:-5.15pt;width:367.5pt;height:25.5pt;z-index:25165824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Pr="00110D23" w:rsidRDefault="00413A60">
                    <w:pPr>
                      <w:ind w:left="0"/>
                    </w:pPr>
                    <w:r w:rsidRPr="00110D23">
                      <w:rPr>
                        <w:sz w:val="20"/>
                        <w:szCs w:val="20"/>
                      </w:rPr>
                      <w:t>OBS! Utskriven version kan vara ogiltig. Verifiera innehållet</w:t>
                    </w:r>
                    <w:r w:rsidR="00367D19" w:rsidRPr="00110D23">
                      <w:rPr>
                        <w:sz w:val="20"/>
                        <w:szCs w:val="20"/>
                      </w:rPr>
                      <w:t>.</w:t>
                    </w:r>
                  </w:p>
                </w:txbxContent>
              </v:textbox>
            </v:shape>
          </w:pict>
        </mc:Fallback>
      </mc:AlternateContent>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8"/>
    <w:multiLevelType w:val="singleLevel"/>
    <w:tmpl w:val="32401496"/>
    <w:lvl w:ilvl="0">
      <w:start w:val="1"/>
      <w:numFmt w:val="decimal"/>
      <w:pStyle w:val="Punktlistanumrerad"/>
      <w:lvlText w:val="%1."/>
      <w:lvlJc w:val="left"/>
      <w:pPr>
        <w:ind w:left="1352" w:hanging="360"/>
      </w:pPr>
      <w:rPr>
        <w:rFonts w:hint="default"/>
      </w:rPr>
    </w:lvl>
  </w:abstractNum>
  <w:abstractNum w:abstractNumId="2"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1F972300"/>
    <w:multiLevelType w:val="hybridMultilevel"/>
    <w:tmpl w:val="D6620648"/>
    <w:lvl w:ilvl="0" w:tplc="0CF69A72">
      <w:start w:val="1"/>
      <w:numFmt w:val="bullet"/>
      <w:pStyle w:val="Punktlista"/>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34AF5E7A"/>
    <w:multiLevelType w:val="multilevel"/>
    <w:tmpl w:val="FFFFFFFF"/>
    <w:lvl w:ilvl="0">
      <w:start w:val="1"/>
      <w:numFmt w:val="decimal"/>
      <w:pStyle w:val="Liststycke"/>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1"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3B474E09"/>
    <w:multiLevelType w:val="hybridMultilevel"/>
    <w:tmpl w:val="DDF0BC38"/>
    <w:lvl w:ilvl="0" w:tplc="34668BAA">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3"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54340635"/>
    <w:multiLevelType w:val="hybridMultilevel"/>
    <w:tmpl w:val="1B6660C0"/>
    <w:lvl w:ilvl="0" w:tplc="05061E3A">
      <w:start w:val="1"/>
      <w:numFmt w:val="decimal"/>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7"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641D043D"/>
    <w:multiLevelType w:val="multilevel"/>
    <w:tmpl w:val="7C2E5462"/>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9"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0"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1"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347949436">
    <w:abstractNumId w:val="1"/>
  </w:num>
  <w:num w:numId="2" w16cid:durableId="1554392995">
    <w:abstractNumId w:val="1"/>
    <w:lvlOverride w:ilvl="0">
      <w:startOverride w:val="1"/>
    </w:lvlOverride>
  </w:num>
  <w:num w:numId="3" w16cid:durableId="1434860195">
    <w:abstractNumId w:val="18"/>
  </w:num>
  <w:num w:numId="4" w16cid:durableId="1324510994">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1576893143">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1604681513">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251549547">
    <w:abstractNumId w:val="10"/>
  </w:num>
  <w:num w:numId="8" w16cid:durableId="1970233875">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1113790072">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907959984">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75320344">
    <w:abstractNumId w:val="3"/>
  </w:num>
  <w:num w:numId="12" w16cid:durableId="1388412703">
    <w:abstractNumId w:val="9"/>
  </w:num>
  <w:num w:numId="13" w16cid:durableId="1584945411">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119A"/>
    <w:rsid w:val="000051D5"/>
    <w:rsid w:val="00006D2A"/>
    <w:rsid w:val="00010D47"/>
    <w:rsid w:val="00016CF0"/>
    <w:rsid w:val="0002435C"/>
    <w:rsid w:val="00030DDD"/>
    <w:rsid w:val="000313BB"/>
    <w:rsid w:val="00033ED5"/>
    <w:rsid w:val="00034302"/>
    <w:rsid w:val="00044D39"/>
    <w:rsid w:val="00050500"/>
    <w:rsid w:val="0005691C"/>
    <w:rsid w:val="00056ECB"/>
    <w:rsid w:val="00056ED5"/>
    <w:rsid w:val="000655CC"/>
    <w:rsid w:val="000700AE"/>
    <w:rsid w:val="00080102"/>
    <w:rsid w:val="00084024"/>
    <w:rsid w:val="0009062C"/>
    <w:rsid w:val="00095368"/>
    <w:rsid w:val="000954C4"/>
    <w:rsid w:val="00095831"/>
    <w:rsid w:val="000A4C35"/>
    <w:rsid w:val="000A611A"/>
    <w:rsid w:val="000A7297"/>
    <w:rsid w:val="000B12D9"/>
    <w:rsid w:val="000B4536"/>
    <w:rsid w:val="000B7715"/>
    <w:rsid w:val="000E463B"/>
    <w:rsid w:val="000E5A7E"/>
    <w:rsid w:val="000F43A3"/>
    <w:rsid w:val="000F7681"/>
    <w:rsid w:val="001012A3"/>
    <w:rsid w:val="00103031"/>
    <w:rsid w:val="001044FE"/>
    <w:rsid w:val="00110D23"/>
    <w:rsid w:val="001139D4"/>
    <w:rsid w:val="001270B4"/>
    <w:rsid w:val="00131B08"/>
    <w:rsid w:val="00132A59"/>
    <w:rsid w:val="00133337"/>
    <w:rsid w:val="00133A0F"/>
    <w:rsid w:val="0013580F"/>
    <w:rsid w:val="00137B6D"/>
    <w:rsid w:val="0014070B"/>
    <w:rsid w:val="001422C1"/>
    <w:rsid w:val="0014628B"/>
    <w:rsid w:val="001522AE"/>
    <w:rsid w:val="00157D5B"/>
    <w:rsid w:val="00161FE6"/>
    <w:rsid w:val="001647EA"/>
    <w:rsid w:val="00164C3D"/>
    <w:rsid w:val="00166D3A"/>
    <w:rsid w:val="00181FDC"/>
    <w:rsid w:val="001860B9"/>
    <w:rsid w:val="00186F2B"/>
    <w:rsid w:val="00187063"/>
    <w:rsid w:val="001874D6"/>
    <w:rsid w:val="0019632A"/>
    <w:rsid w:val="001A1B9C"/>
    <w:rsid w:val="001A4E7C"/>
    <w:rsid w:val="001B146C"/>
    <w:rsid w:val="001B762C"/>
    <w:rsid w:val="001C4D0A"/>
    <w:rsid w:val="001C5FEF"/>
    <w:rsid w:val="001E1486"/>
    <w:rsid w:val="001F77F0"/>
    <w:rsid w:val="00211487"/>
    <w:rsid w:val="00211D91"/>
    <w:rsid w:val="00217DEC"/>
    <w:rsid w:val="00221722"/>
    <w:rsid w:val="00235B57"/>
    <w:rsid w:val="00244B35"/>
    <w:rsid w:val="00250F24"/>
    <w:rsid w:val="002523C5"/>
    <w:rsid w:val="0025380B"/>
    <w:rsid w:val="00254E41"/>
    <w:rsid w:val="00256B26"/>
    <w:rsid w:val="0025703A"/>
    <w:rsid w:val="00257D92"/>
    <w:rsid w:val="00262F3D"/>
    <w:rsid w:val="00263281"/>
    <w:rsid w:val="002651D6"/>
    <w:rsid w:val="0026551F"/>
    <w:rsid w:val="00280A85"/>
    <w:rsid w:val="00284119"/>
    <w:rsid w:val="00290B5C"/>
    <w:rsid w:val="002922F8"/>
    <w:rsid w:val="00294791"/>
    <w:rsid w:val="002A3A33"/>
    <w:rsid w:val="002B0B30"/>
    <w:rsid w:val="002B0C78"/>
    <w:rsid w:val="002C0C02"/>
    <w:rsid w:val="002C1277"/>
    <w:rsid w:val="002C60AD"/>
    <w:rsid w:val="002D0E0E"/>
    <w:rsid w:val="002D137B"/>
    <w:rsid w:val="002D3A54"/>
    <w:rsid w:val="002D6023"/>
    <w:rsid w:val="002E263F"/>
    <w:rsid w:val="002E6F81"/>
    <w:rsid w:val="002F08BA"/>
    <w:rsid w:val="002F2CFF"/>
    <w:rsid w:val="002F568B"/>
    <w:rsid w:val="002F7818"/>
    <w:rsid w:val="003066D0"/>
    <w:rsid w:val="00311401"/>
    <w:rsid w:val="003203D7"/>
    <w:rsid w:val="00320F86"/>
    <w:rsid w:val="00324171"/>
    <w:rsid w:val="00326C24"/>
    <w:rsid w:val="003301C2"/>
    <w:rsid w:val="00337F99"/>
    <w:rsid w:val="0034307B"/>
    <w:rsid w:val="00345EB1"/>
    <w:rsid w:val="00350CC4"/>
    <w:rsid w:val="00360E0D"/>
    <w:rsid w:val="0036357D"/>
    <w:rsid w:val="00363B23"/>
    <w:rsid w:val="0036594C"/>
    <w:rsid w:val="00367D19"/>
    <w:rsid w:val="00371BED"/>
    <w:rsid w:val="0038289E"/>
    <w:rsid w:val="00383BFA"/>
    <w:rsid w:val="00384019"/>
    <w:rsid w:val="003854F1"/>
    <w:rsid w:val="00390E0E"/>
    <w:rsid w:val="0039118E"/>
    <w:rsid w:val="00397F54"/>
    <w:rsid w:val="003A0D43"/>
    <w:rsid w:val="003B19F4"/>
    <w:rsid w:val="003B2A4B"/>
    <w:rsid w:val="003D099E"/>
    <w:rsid w:val="003D21A2"/>
    <w:rsid w:val="003D29D2"/>
    <w:rsid w:val="003E0705"/>
    <w:rsid w:val="003E1572"/>
    <w:rsid w:val="003E2FF7"/>
    <w:rsid w:val="003F1013"/>
    <w:rsid w:val="003F1ACF"/>
    <w:rsid w:val="004024E0"/>
    <w:rsid w:val="00404948"/>
    <w:rsid w:val="00406BEA"/>
    <w:rsid w:val="00407BC8"/>
    <w:rsid w:val="00413A60"/>
    <w:rsid w:val="00415442"/>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6D4"/>
    <w:rsid w:val="00492718"/>
    <w:rsid w:val="004944B4"/>
    <w:rsid w:val="00494849"/>
    <w:rsid w:val="004A355D"/>
    <w:rsid w:val="004A4970"/>
    <w:rsid w:val="004B2183"/>
    <w:rsid w:val="004B2A01"/>
    <w:rsid w:val="004B733B"/>
    <w:rsid w:val="004B7BE9"/>
    <w:rsid w:val="004C2559"/>
    <w:rsid w:val="004D7BA3"/>
    <w:rsid w:val="004F4518"/>
    <w:rsid w:val="004F4C62"/>
    <w:rsid w:val="00501433"/>
    <w:rsid w:val="005023C7"/>
    <w:rsid w:val="00511CC4"/>
    <w:rsid w:val="00531E60"/>
    <w:rsid w:val="00536A5A"/>
    <w:rsid w:val="00541D07"/>
    <w:rsid w:val="00544BAB"/>
    <w:rsid w:val="00545F31"/>
    <w:rsid w:val="005578FA"/>
    <w:rsid w:val="00565129"/>
    <w:rsid w:val="0056577C"/>
    <w:rsid w:val="00565CD0"/>
    <w:rsid w:val="00567820"/>
    <w:rsid w:val="005770AD"/>
    <w:rsid w:val="00581414"/>
    <w:rsid w:val="00582490"/>
    <w:rsid w:val="005826FA"/>
    <w:rsid w:val="00597E28"/>
    <w:rsid w:val="005A21B1"/>
    <w:rsid w:val="005A2E3B"/>
    <w:rsid w:val="005A54ED"/>
    <w:rsid w:val="005A5D5B"/>
    <w:rsid w:val="005A6081"/>
    <w:rsid w:val="005A627D"/>
    <w:rsid w:val="005C0045"/>
    <w:rsid w:val="005C084E"/>
    <w:rsid w:val="005C4606"/>
    <w:rsid w:val="005D0B0C"/>
    <w:rsid w:val="005E00C0"/>
    <w:rsid w:val="005E02B3"/>
    <w:rsid w:val="005E09DF"/>
    <w:rsid w:val="005E1E24"/>
    <w:rsid w:val="0060596B"/>
    <w:rsid w:val="00606D97"/>
    <w:rsid w:val="00614E64"/>
    <w:rsid w:val="00617710"/>
    <w:rsid w:val="00617906"/>
    <w:rsid w:val="00617EE6"/>
    <w:rsid w:val="0062184C"/>
    <w:rsid w:val="00623724"/>
    <w:rsid w:val="00627BEA"/>
    <w:rsid w:val="006319DB"/>
    <w:rsid w:val="006369E3"/>
    <w:rsid w:val="006554D3"/>
    <w:rsid w:val="0065595B"/>
    <w:rsid w:val="00660269"/>
    <w:rsid w:val="00662344"/>
    <w:rsid w:val="00665F89"/>
    <w:rsid w:val="00667BEB"/>
    <w:rsid w:val="00673C92"/>
    <w:rsid w:val="006753EC"/>
    <w:rsid w:val="00696DC1"/>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6F58C6"/>
    <w:rsid w:val="00710B77"/>
    <w:rsid w:val="0072075B"/>
    <w:rsid w:val="007221C2"/>
    <w:rsid w:val="00725816"/>
    <w:rsid w:val="00730955"/>
    <w:rsid w:val="00733A9C"/>
    <w:rsid w:val="00736574"/>
    <w:rsid w:val="007367E0"/>
    <w:rsid w:val="00737215"/>
    <w:rsid w:val="007450D7"/>
    <w:rsid w:val="00754905"/>
    <w:rsid w:val="00760038"/>
    <w:rsid w:val="00762134"/>
    <w:rsid w:val="00762EE0"/>
    <w:rsid w:val="00765C41"/>
    <w:rsid w:val="00771100"/>
    <w:rsid w:val="007759DD"/>
    <w:rsid w:val="0078609F"/>
    <w:rsid w:val="007863D4"/>
    <w:rsid w:val="007917BA"/>
    <w:rsid w:val="007A148D"/>
    <w:rsid w:val="007A5C6F"/>
    <w:rsid w:val="007B3A55"/>
    <w:rsid w:val="007D4241"/>
    <w:rsid w:val="007D4317"/>
    <w:rsid w:val="007D4EA3"/>
    <w:rsid w:val="007E1E7E"/>
    <w:rsid w:val="007F1CFF"/>
    <w:rsid w:val="007F5DD5"/>
    <w:rsid w:val="008012DF"/>
    <w:rsid w:val="00816D96"/>
    <w:rsid w:val="00821A1B"/>
    <w:rsid w:val="008262E9"/>
    <w:rsid w:val="00827E69"/>
    <w:rsid w:val="00831F15"/>
    <w:rsid w:val="00835C4D"/>
    <w:rsid w:val="00843C34"/>
    <w:rsid w:val="00843F48"/>
    <w:rsid w:val="00845A7D"/>
    <w:rsid w:val="00851423"/>
    <w:rsid w:val="00857848"/>
    <w:rsid w:val="008654B6"/>
    <w:rsid w:val="0087139C"/>
    <w:rsid w:val="0088074A"/>
    <w:rsid w:val="00880E83"/>
    <w:rsid w:val="00892F28"/>
    <w:rsid w:val="008A0C5F"/>
    <w:rsid w:val="008A3DEA"/>
    <w:rsid w:val="008A4EB9"/>
    <w:rsid w:val="008A7156"/>
    <w:rsid w:val="008A74C0"/>
    <w:rsid w:val="008B1694"/>
    <w:rsid w:val="008B2899"/>
    <w:rsid w:val="008C3E4C"/>
    <w:rsid w:val="008C4B27"/>
    <w:rsid w:val="008C7F2A"/>
    <w:rsid w:val="008D3C91"/>
    <w:rsid w:val="008E36F8"/>
    <w:rsid w:val="008E46B2"/>
    <w:rsid w:val="008E682C"/>
    <w:rsid w:val="008E78A1"/>
    <w:rsid w:val="008F589F"/>
    <w:rsid w:val="00902AE1"/>
    <w:rsid w:val="00906238"/>
    <w:rsid w:val="00907EF9"/>
    <w:rsid w:val="0091295C"/>
    <w:rsid w:val="00914D58"/>
    <w:rsid w:val="00915F68"/>
    <w:rsid w:val="00921F47"/>
    <w:rsid w:val="009228AB"/>
    <w:rsid w:val="009301F7"/>
    <w:rsid w:val="0093085B"/>
    <w:rsid w:val="00931C57"/>
    <w:rsid w:val="009347A5"/>
    <w:rsid w:val="00942257"/>
    <w:rsid w:val="009471BF"/>
    <w:rsid w:val="00947570"/>
    <w:rsid w:val="00950E4E"/>
    <w:rsid w:val="009529BD"/>
    <w:rsid w:val="009533B4"/>
    <w:rsid w:val="00962E71"/>
    <w:rsid w:val="00971D93"/>
    <w:rsid w:val="0099186D"/>
    <w:rsid w:val="009B1F6B"/>
    <w:rsid w:val="009B762F"/>
    <w:rsid w:val="009C0D12"/>
    <w:rsid w:val="009C192E"/>
    <w:rsid w:val="009C797E"/>
    <w:rsid w:val="009D6819"/>
    <w:rsid w:val="009D6D1C"/>
    <w:rsid w:val="009E0CF9"/>
    <w:rsid w:val="009E531B"/>
    <w:rsid w:val="009E6C56"/>
    <w:rsid w:val="009E7DCF"/>
    <w:rsid w:val="009F185F"/>
    <w:rsid w:val="009F4A56"/>
    <w:rsid w:val="009F4E65"/>
    <w:rsid w:val="00A006A5"/>
    <w:rsid w:val="00A05942"/>
    <w:rsid w:val="00A07BEC"/>
    <w:rsid w:val="00A264BE"/>
    <w:rsid w:val="00A272CA"/>
    <w:rsid w:val="00A33051"/>
    <w:rsid w:val="00A407AD"/>
    <w:rsid w:val="00A40923"/>
    <w:rsid w:val="00A41C05"/>
    <w:rsid w:val="00A42426"/>
    <w:rsid w:val="00A465B9"/>
    <w:rsid w:val="00A514B7"/>
    <w:rsid w:val="00A54A0B"/>
    <w:rsid w:val="00A65FD4"/>
    <w:rsid w:val="00A70279"/>
    <w:rsid w:val="00A81198"/>
    <w:rsid w:val="00A81E48"/>
    <w:rsid w:val="00A82035"/>
    <w:rsid w:val="00A82F8A"/>
    <w:rsid w:val="00A90D77"/>
    <w:rsid w:val="00A92E07"/>
    <w:rsid w:val="00A97AEA"/>
    <w:rsid w:val="00AA0B3A"/>
    <w:rsid w:val="00AA6EB4"/>
    <w:rsid w:val="00AA767D"/>
    <w:rsid w:val="00AA7816"/>
    <w:rsid w:val="00AB0CC9"/>
    <w:rsid w:val="00AC3FF6"/>
    <w:rsid w:val="00AD73EC"/>
    <w:rsid w:val="00AE2874"/>
    <w:rsid w:val="00AE5BC7"/>
    <w:rsid w:val="00AF5AAF"/>
    <w:rsid w:val="00B046D8"/>
    <w:rsid w:val="00B12E5F"/>
    <w:rsid w:val="00B13F4C"/>
    <w:rsid w:val="00B144E0"/>
    <w:rsid w:val="00B16219"/>
    <w:rsid w:val="00B16C59"/>
    <w:rsid w:val="00B2411B"/>
    <w:rsid w:val="00B33FDD"/>
    <w:rsid w:val="00B359CC"/>
    <w:rsid w:val="00B36107"/>
    <w:rsid w:val="00B41789"/>
    <w:rsid w:val="00B44EE6"/>
    <w:rsid w:val="00B46C03"/>
    <w:rsid w:val="00B60C6C"/>
    <w:rsid w:val="00B619A9"/>
    <w:rsid w:val="00B62288"/>
    <w:rsid w:val="00B65A9D"/>
    <w:rsid w:val="00B66D60"/>
    <w:rsid w:val="00B75EDE"/>
    <w:rsid w:val="00B773F1"/>
    <w:rsid w:val="00B77D88"/>
    <w:rsid w:val="00B77FAF"/>
    <w:rsid w:val="00B84336"/>
    <w:rsid w:val="00B851B9"/>
    <w:rsid w:val="00B86453"/>
    <w:rsid w:val="00B90054"/>
    <w:rsid w:val="00B92C14"/>
    <w:rsid w:val="00BA0066"/>
    <w:rsid w:val="00BB69DB"/>
    <w:rsid w:val="00BC322E"/>
    <w:rsid w:val="00BC44CD"/>
    <w:rsid w:val="00BC48A6"/>
    <w:rsid w:val="00BE3FDB"/>
    <w:rsid w:val="00BE7978"/>
    <w:rsid w:val="00C07DDB"/>
    <w:rsid w:val="00C40C21"/>
    <w:rsid w:val="00C4115D"/>
    <w:rsid w:val="00C43BDD"/>
    <w:rsid w:val="00C460BC"/>
    <w:rsid w:val="00C47778"/>
    <w:rsid w:val="00C5011E"/>
    <w:rsid w:val="00C50EE5"/>
    <w:rsid w:val="00C517C5"/>
    <w:rsid w:val="00C5240A"/>
    <w:rsid w:val="00C52889"/>
    <w:rsid w:val="00C5398F"/>
    <w:rsid w:val="00C556F5"/>
    <w:rsid w:val="00C61619"/>
    <w:rsid w:val="00C70E19"/>
    <w:rsid w:val="00C712A5"/>
    <w:rsid w:val="00C72574"/>
    <w:rsid w:val="00C7430C"/>
    <w:rsid w:val="00C85DA1"/>
    <w:rsid w:val="00C9071C"/>
    <w:rsid w:val="00C908FF"/>
    <w:rsid w:val="00C947B9"/>
    <w:rsid w:val="00C97BD3"/>
    <w:rsid w:val="00C97EC1"/>
    <w:rsid w:val="00CA39EF"/>
    <w:rsid w:val="00CA521F"/>
    <w:rsid w:val="00CB0493"/>
    <w:rsid w:val="00CB17FF"/>
    <w:rsid w:val="00CB1ED7"/>
    <w:rsid w:val="00CC074B"/>
    <w:rsid w:val="00CC167C"/>
    <w:rsid w:val="00CC52D9"/>
    <w:rsid w:val="00CC7C80"/>
    <w:rsid w:val="00CD6647"/>
    <w:rsid w:val="00CE01BB"/>
    <w:rsid w:val="00CE19CB"/>
    <w:rsid w:val="00CE4A8A"/>
    <w:rsid w:val="00CE4B73"/>
    <w:rsid w:val="00CF70BB"/>
    <w:rsid w:val="00D074DB"/>
    <w:rsid w:val="00D139CF"/>
    <w:rsid w:val="00D23136"/>
    <w:rsid w:val="00D27148"/>
    <w:rsid w:val="00D37E7F"/>
    <w:rsid w:val="00D47AD7"/>
    <w:rsid w:val="00D51529"/>
    <w:rsid w:val="00D85218"/>
    <w:rsid w:val="00D915B1"/>
    <w:rsid w:val="00DA299D"/>
    <w:rsid w:val="00DA3087"/>
    <w:rsid w:val="00DA65C4"/>
    <w:rsid w:val="00DB1E42"/>
    <w:rsid w:val="00DD2BE0"/>
    <w:rsid w:val="00DE4447"/>
    <w:rsid w:val="00DE5DA2"/>
    <w:rsid w:val="00DF0033"/>
    <w:rsid w:val="00E026BF"/>
    <w:rsid w:val="00E0667A"/>
    <w:rsid w:val="00E07B1B"/>
    <w:rsid w:val="00E10E25"/>
    <w:rsid w:val="00E11853"/>
    <w:rsid w:val="00E52A86"/>
    <w:rsid w:val="00E52B98"/>
    <w:rsid w:val="00E54B47"/>
    <w:rsid w:val="00E553BF"/>
    <w:rsid w:val="00E55D93"/>
    <w:rsid w:val="00E57A20"/>
    <w:rsid w:val="00E61294"/>
    <w:rsid w:val="00E70700"/>
    <w:rsid w:val="00E7237C"/>
    <w:rsid w:val="00E77C46"/>
    <w:rsid w:val="00E80139"/>
    <w:rsid w:val="00E8627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EF2D0A"/>
    <w:rsid w:val="00F07AD6"/>
    <w:rsid w:val="00F1799B"/>
    <w:rsid w:val="00F22264"/>
    <w:rsid w:val="00F2564D"/>
    <w:rsid w:val="00F35B05"/>
    <w:rsid w:val="00F413D9"/>
    <w:rsid w:val="00F5135F"/>
    <w:rsid w:val="00F51F78"/>
    <w:rsid w:val="00F53467"/>
    <w:rsid w:val="00F6488A"/>
    <w:rsid w:val="00F83CD4"/>
    <w:rsid w:val="00F86F47"/>
    <w:rsid w:val="00F90B64"/>
    <w:rsid w:val="00FB2F0F"/>
    <w:rsid w:val="00FB5086"/>
    <w:rsid w:val="00FB5411"/>
    <w:rsid w:val="00FB6392"/>
    <w:rsid w:val="00FD22C9"/>
    <w:rsid w:val="00FD3C70"/>
    <w:rsid w:val="00FD6820"/>
    <w:rsid w:val="00FE12D8"/>
    <w:rsid w:val="00FE3F04"/>
    <w:rsid w:val="00FF392E"/>
    <w:rsid w:val="00FF7C02"/>
    <w:rsid w:val="024801E3"/>
    <w:rsid w:val="0EF811CA"/>
    <w:rsid w:val="143985E8"/>
    <w:rsid w:val="149E2FFD"/>
    <w:rsid w:val="14D47BCB"/>
    <w:rsid w:val="1A5F175A"/>
    <w:rsid w:val="1C21800E"/>
    <w:rsid w:val="2FC4DE01"/>
    <w:rsid w:val="3C35698E"/>
    <w:rsid w:val="41F59E28"/>
    <w:rsid w:val="4B6FAD53"/>
    <w:rsid w:val="4C4508DD"/>
    <w:rsid w:val="5D23235B"/>
    <w:rsid w:val="647B2B65"/>
    <w:rsid w:val="6B2CF8ED"/>
    <w:rsid w:val="73B0762F"/>
    <w:rsid w:val="76E816F1"/>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158E9CA1-EFE3-4DC3-B4F2-C54ECF8690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110D23"/>
    <w:pPr>
      <w:spacing w:after="120" w:line="288" w:lineRule="auto"/>
      <w:ind w:left="992" w:right="868"/>
    </w:pPr>
    <w:rPr>
      <w:rFonts w:ascii="Georgia" w:hAnsi="Georgia"/>
      <w:sz w:val="24"/>
      <w:szCs w:val="24"/>
    </w:rPr>
  </w:style>
  <w:style w:type="paragraph" w:styleId="Rubrik1">
    <w:name w:val="heading 1"/>
    <w:aliases w:val="Rubrik VGR"/>
    <w:next w:val="Normal"/>
    <w:link w:val="Rubrik1Char"/>
    <w:qFormat/>
    <w:rsid w:val="00110D23"/>
    <w:pPr>
      <w:keepNext/>
      <w:spacing w:after="240" w:line="288" w:lineRule="auto"/>
      <w:ind w:left="992"/>
      <w:contextualSpacing/>
      <w:outlineLvl w:val="0"/>
    </w:pPr>
    <w:rPr>
      <w:rFonts w:ascii="Verdana" w:eastAsia="MS Gothic" w:hAnsi="Verdana"/>
      <w:bCs/>
      <w:kern w:val="32"/>
      <w:sz w:val="44"/>
      <w:szCs w:val="32"/>
    </w:rPr>
  </w:style>
  <w:style w:type="paragraph" w:styleId="Rubrik2">
    <w:name w:val="heading 2"/>
    <w:aliases w:val="Rubrik 2 VGR"/>
    <w:basedOn w:val="Normal"/>
    <w:next w:val="Normal"/>
    <w:link w:val="Rubrik2Char"/>
    <w:uiPriority w:val="3"/>
    <w:unhideWhenUsed/>
    <w:qFormat/>
    <w:rsid w:val="00110D23"/>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B144E0"/>
    <w:pPr>
      <w:keepNext/>
      <w:keepLines/>
      <w:spacing w:before="240" w:after="40" w:line="240" w:lineRule="auto"/>
      <w:outlineLvl w:val="2"/>
    </w:pPr>
    <w:rPr>
      <w:rFonts w:ascii="Verdana" w:eastAsiaTheme="majorEastAsia" w:hAnsi="Verdana" w:cstheme="majorBidi"/>
      <w:bCs/>
      <w:color w:val="000000" w:themeColor="text1"/>
      <w:sz w:val="30"/>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6">
    <w:name w:val="heading 6"/>
    <w:basedOn w:val="Normal"/>
    <w:next w:val="Normal"/>
    <w:link w:val="Rubrik6Char"/>
    <w:uiPriority w:val="9"/>
    <w:semiHidden/>
    <w:unhideWhenUsed/>
    <w:qFormat/>
    <w:rsid w:val="00CE01BB"/>
    <w:pPr>
      <w:keepNext/>
      <w:keepLines/>
      <w:spacing w:before="40" w:after="0"/>
      <w:outlineLvl w:val="5"/>
    </w:pPr>
    <w:rPr>
      <w:rFonts w:asciiTheme="majorHAnsi" w:eastAsiaTheme="majorEastAsia" w:hAnsiTheme="majorHAnsi" w:cstheme="majorBidi"/>
      <w:color w:val="00304B" w:themeColor="accent1" w:themeShade="7F"/>
    </w:rPr>
  </w:style>
  <w:style w:type="paragraph" w:styleId="Rubrik7">
    <w:name w:val="heading 7"/>
    <w:basedOn w:val="Normal"/>
    <w:next w:val="Normal"/>
    <w:link w:val="Rubrik7Char"/>
    <w:uiPriority w:val="9"/>
    <w:semiHidden/>
    <w:unhideWhenUsed/>
    <w:qFormat/>
    <w:rsid w:val="00CE01BB"/>
    <w:pPr>
      <w:keepNext/>
      <w:keepLines/>
      <w:spacing w:before="40" w:after="0"/>
      <w:outlineLvl w:val="6"/>
    </w:pPr>
    <w:rPr>
      <w:rFonts w:asciiTheme="majorHAnsi" w:eastAsiaTheme="majorEastAsia" w:hAnsiTheme="majorHAnsi" w:cstheme="majorBidi"/>
      <w:i/>
      <w:iCs/>
      <w:color w:val="00304B" w:themeColor="accent1" w:themeShade="7F"/>
    </w:rPr>
  </w:style>
  <w:style w:type="paragraph" w:styleId="Rubrik9">
    <w:name w:val="heading 9"/>
    <w:basedOn w:val="Normal"/>
    <w:next w:val="Normal"/>
    <w:link w:val="Rubrik9Char"/>
    <w:uiPriority w:val="9"/>
    <w:semiHidden/>
    <w:unhideWhenUsed/>
    <w:qFormat/>
    <w:rsid w:val="00CE01BB"/>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110D23"/>
    <w:rPr>
      <w:rFonts w:ascii="Verdana" w:eastAsia="MS Gothic" w:hAnsi="Verdana"/>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tabs>
        <w:tab w:val="num" w:pos="720"/>
      </w:tabs>
      <w:spacing w:after="40"/>
      <w:ind w:left="720" w:hanging="720"/>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110D23"/>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B144E0"/>
    <w:rPr>
      <w:rFonts w:ascii="Verdana" w:eastAsiaTheme="majorEastAsia" w:hAnsi="Verdana" w:cstheme="majorBidi"/>
      <w:bCs/>
      <w:color w:val="000000" w:themeColor="text1"/>
      <w:sz w:val="30"/>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0"/>
      </w:numPr>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5A21B1"/>
    <w:pPr>
      <w:tabs>
        <w:tab w:val="right" w:leader="dot" w:pos="8779"/>
      </w:tabs>
      <w:spacing w:after="0"/>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5A21B1"/>
    <w:pPr>
      <w:tabs>
        <w:tab w:val="right" w:leader="dot" w:pos="8777"/>
      </w:tabs>
      <w:spacing w:after="0"/>
      <w:ind w:left="1349"/>
    </w:pPr>
  </w:style>
  <w:style w:type="paragraph" w:styleId="Innehll3">
    <w:name w:val="toc 3"/>
    <w:basedOn w:val="Normal"/>
    <w:next w:val="Normal"/>
    <w:autoRedefine/>
    <w:uiPriority w:val="39"/>
    <w:unhideWhenUsed/>
    <w:rsid w:val="005A21B1"/>
    <w:pPr>
      <w:tabs>
        <w:tab w:val="right" w:leader="dot" w:pos="8777"/>
      </w:tabs>
      <w:spacing w:after="0"/>
      <w:ind w:left="1707"/>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B144E0"/>
    <w:pPr>
      <w:keepNext/>
      <w:keepLines/>
      <w:widowControl w:val="0"/>
      <w:autoSpaceDE w:val="0"/>
      <w:autoSpaceDN w:val="0"/>
      <w:adjustRightInd w:val="0"/>
      <w:spacing w:before="240" w:after="0"/>
      <w:textAlignment w:val="center"/>
    </w:pPr>
    <w:rPr>
      <w:rFonts w:ascii="Verdana" w:hAnsi="Verdana"/>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662344"/>
    <w:pPr>
      <w:numPr>
        <w:numId w:val="12"/>
      </w:numPr>
      <w:ind w:left="1349"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6Char">
    <w:name w:val="Rubrik 6 Char"/>
    <w:basedOn w:val="Standardstycketeckensnitt"/>
    <w:link w:val="Rubrik6"/>
    <w:uiPriority w:val="9"/>
    <w:semiHidden/>
    <w:rsid w:val="00CE01BB"/>
    <w:rPr>
      <w:rFonts w:asciiTheme="majorHAnsi" w:eastAsiaTheme="majorEastAsia" w:hAnsiTheme="majorHAnsi" w:cstheme="majorBidi"/>
      <w:color w:val="00304B" w:themeColor="accent1" w:themeShade="7F"/>
      <w:sz w:val="24"/>
      <w:szCs w:val="24"/>
    </w:rPr>
  </w:style>
  <w:style w:type="character" w:customStyle="1" w:styleId="Rubrik7Char">
    <w:name w:val="Rubrik 7 Char"/>
    <w:basedOn w:val="Standardstycketeckensnitt"/>
    <w:link w:val="Rubrik7"/>
    <w:uiPriority w:val="9"/>
    <w:semiHidden/>
    <w:rsid w:val="00CE01BB"/>
    <w:rPr>
      <w:rFonts w:asciiTheme="majorHAnsi" w:eastAsiaTheme="majorEastAsia" w:hAnsiTheme="majorHAnsi" w:cstheme="majorBidi"/>
      <w:i/>
      <w:iCs/>
      <w:color w:val="00304B" w:themeColor="accent1" w:themeShade="7F"/>
      <w:sz w:val="24"/>
      <w:szCs w:val="24"/>
    </w:rPr>
  </w:style>
  <w:style w:type="character" w:customStyle="1" w:styleId="Rubrik9Char">
    <w:name w:val="Rubrik 9 Char"/>
    <w:basedOn w:val="Standardstycketeckensnitt"/>
    <w:link w:val="Rubrik9"/>
    <w:uiPriority w:val="9"/>
    <w:semiHidden/>
    <w:rsid w:val="00CE01BB"/>
    <w:rPr>
      <w:rFonts w:asciiTheme="majorHAnsi" w:eastAsiaTheme="majorEastAsia" w:hAnsiTheme="majorHAnsi" w:cstheme="majorBidi"/>
      <w:i/>
      <w:iCs/>
      <w:color w:val="272727" w:themeColor="text1" w:themeTint="D8"/>
      <w:sz w:val="21"/>
      <w:szCs w:val="21"/>
    </w:rPr>
  </w:style>
  <w:style w:type="paragraph" w:customStyle="1" w:styleId="a">
    <w:next w:val="Numreradlista"/>
    <w:rsid w:val="00CE01BB"/>
    <w:pPr>
      <w:spacing w:after="80"/>
      <w:ind w:left="3033" w:hanging="357"/>
    </w:pPr>
    <w:rPr>
      <w:sz w:val="24"/>
    </w:rPr>
  </w:style>
  <w:style w:type="paragraph" w:styleId="Numreradlista">
    <w:name w:val="List Number"/>
    <w:basedOn w:val="Normal"/>
    <w:uiPriority w:val="99"/>
    <w:semiHidden/>
    <w:unhideWhenUsed/>
    <w:rsid w:val="00CE01BB"/>
    <w:pPr>
      <w:tabs>
        <w:tab w:val="num" w:pos="720"/>
      </w:tabs>
      <w:ind w:left="720" w:hanging="720"/>
      <w:contextualSpacing/>
    </w:pPr>
  </w:style>
  <w:style w:type="paragraph" w:customStyle="1" w:styleId="Normalmedindrag">
    <w:name w:val="Normal med indrag"/>
    <w:rsid w:val="00B144E0"/>
    <w:pPr>
      <w:overflowPunct w:val="0"/>
      <w:autoSpaceDE w:val="0"/>
      <w:autoSpaceDN w:val="0"/>
      <w:adjustRightInd w:val="0"/>
      <w:spacing w:after="160" w:line="288" w:lineRule="auto"/>
      <w:ind w:left="1349" w:right="868"/>
      <w:textAlignment w:val="baseline"/>
    </w:pPr>
    <w:rPr>
      <w:rFonts w:ascii="Georgia" w:hAnsi="Georgia"/>
      <w:sz w:val="24"/>
    </w:rPr>
  </w:style>
  <w:style w:type="paragraph" w:customStyle="1" w:styleId="Punktlistanumrerad">
    <w:name w:val="Punktlista numrerad"/>
    <w:rsid w:val="00B144E0"/>
    <w:pPr>
      <w:numPr>
        <w:numId w:val="1"/>
      </w:numPr>
      <w:tabs>
        <w:tab w:val="left" w:pos="1349"/>
      </w:tabs>
      <w:overflowPunct w:val="0"/>
      <w:autoSpaceDE w:val="0"/>
      <w:autoSpaceDN w:val="0"/>
      <w:adjustRightInd w:val="0"/>
      <w:spacing w:after="80" w:line="288" w:lineRule="auto"/>
      <w:ind w:right="868"/>
      <w:textAlignment w:val="baseline"/>
    </w:pPr>
    <w:rPr>
      <w:rFonts w:ascii="Georgia" w:hAnsi="Georgia"/>
      <w:sz w:val="24"/>
    </w:rPr>
  </w:style>
  <w:style w:type="character" w:styleId="Kommentarsreferens">
    <w:name w:val="annotation reference"/>
    <w:basedOn w:val="Standardstycketeckensnitt"/>
    <w:uiPriority w:val="99"/>
    <w:semiHidden/>
    <w:unhideWhenUsed/>
    <w:rsid w:val="00915F68"/>
    <w:rPr>
      <w:sz w:val="16"/>
      <w:szCs w:val="16"/>
    </w:rPr>
  </w:style>
  <w:style w:type="paragraph" w:styleId="Kommentarer">
    <w:name w:val="annotation text"/>
    <w:basedOn w:val="Normal"/>
    <w:link w:val="KommentarerChar"/>
    <w:uiPriority w:val="99"/>
    <w:semiHidden/>
    <w:unhideWhenUsed/>
    <w:rsid w:val="00915F68"/>
    <w:pPr>
      <w:spacing w:line="240" w:lineRule="auto"/>
    </w:pPr>
    <w:rPr>
      <w:sz w:val="20"/>
      <w:szCs w:val="20"/>
    </w:rPr>
  </w:style>
  <w:style w:type="character" w:customStyle="1" w:styleId="KommentarerChar">
    <w:name w:val="Kommentarer Char"/>
    <w:basedOn w:val="Standardstycketeckensnitt"/>
    <w:link w:val="Kommentarer"/>
    <w:uiPriority w:val="99"/>
    <w:semiHidden/>
    <w:rsid w:val="00915F68"/>
  </w:style>
  <w:style w:type="paragraph" w:styleId="Kommentarsmne">
    <w:name w:val="annotation subject"/>
    <w:basedOn w:val="Kommentarer"/>
    <w:next w:val="Kommentarer"/>
    <w:link w:val="KommentarsmneChar"/>
    <w:uiPriority w:val="99"/>
    <w:semiHidden/>
    <w:unhideWhenUsed/>
    <w:rsid w:val="00915F68"/>
    <w:rPr>
      <w:b/>
      <w:bCs/>
    </w:rPr>
  </w:style>
  <w:style w:type="character" w:customStyle="1" w:styleId="KommentarsmneChar">
    <w:name w:val="Kommentarsämne Char"/>
    <w:basedOn w:val="KommentarerChar"/>
    <w:link w:val="Kommentarsmne"/>
    <w:uiPriority w:val="99"/>
    <w:semiHidden/>
    <w:rsid w:val="00915F68"/>
    <w:rPr>
      <w:b/>
      <w:bCs/>
    </w:rPr>
  </w:style>
  <w:style w:type="character" w:styleId="Olstomnmnande">
    <w:name w:val="Unresolved Mention"/>
    <w:basedOn w:val="Standardstycketeckensnitt"/>
    <w:uiPriority w:val="99"/>
    <w:semiHidden/>
    <w:unhideWhenUsed/>
    <w:rsid w:val="008A7156"/>
    <w:rPr>
      <w:color w:val="605E5C"/>
      <w:shd w:val="clear" w:color="auto" w:fill="E1DFDD"/>
    </w:rPr>
  </w:style>
  <w:style w:type="character" w:styleId="AnvndHyperlnk">
    <w:name w:val="FollowedHyperlink"/>
    <w:basedOn w:val="Standardstycketeckensnitt"/>
    <w:uiPriority w:val="99"/>
    <w:semiHidden/>
    <w:unhideWhenUsed/>
    <w:rsid w:val="001E1486"/>
    <w:rPr>
      <w:color w:val="9EA2A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mellanarkiv-offentlig.vgregion.se/alfresco/s/archive/stream/public/v1/source/available/sofia/rs2743-414864724-72/surrogate/Offentlighet%20och%20sekretess%20inom%20h%c3%a4lso-%20och%20sjukv%c3%a5rden%20-%20exempel%20p%c3%a5%20n%c3%a4r%20utl%c3%a4mnande%20av%20uppgifter%20ska%20eller%20kan%20ske.pdf" TargetMode="External" Id="rId18" /><Relationship Type="http://schemas.openxmlformats.org/officeDocument/2006/relationships/image" Target="media/image2.png" Id="rId26" /><Relationship Type="http://schemas.openxmlformats.org/officeDocument/2006/relationships/hyperlink" Target="https://mellanarkiv-offentlig.vgregion.se/alfresco/s/archive/stream/public/v1/source/available/SOFIA/SAS9642-738863596-360/SURROGATE/Utl%c3%a4mning%20av%20journalhandlingar%2c%20S%c3%84S.pdf" TargetMode="Externa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www.vardhandboken.se/Texter/Sekretess/Oversikt/" TargetMode="External" Id="rId17" /><Relationship Type="http://schemas.openxmlformats.org/officeDocument/2006/relationships/hyperlink" Target="https://mellanarkiv-offentlig.vgregion.se/alfresco/s/archive/stream/public/v1/source/available/SOFIA/SAS9642-738863596-360/SURROGATE/Utl%c3%a4mning%20av%20journalhandlingar%2c%20S%c3%84S.pdf" TargetMode="External" Id="rId25" /><Relationship Type="http://schemas.openxmlformats.org/officeDocument/2006/relationships/footer" Target="footer3.xml" Id="rId16" /><Relationship Type="http://schemas.openxmlformats.org/officeDocument/2006/relationships/hyperlink" Target="https://mellanarkiv-offentlig.vgregion.se/alfresco/s/archive/stream/public/v1/source/available/sofia/rs2743-414864724-72/surrogate/Offentlighet%20och%20sekretess%20inom%20h%c3%a4lso-%20och%20sjukv%c3%a5rden%20-%20exempel%20p%c3%a5%20n%c3%a4r%20utl%c3%a4mnande%20av%20uppgifter%20ska%20eller%20kan%20ske.pdf" TargetMode="Externa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s://mellanarkiv-offentlig.vgregion.se/alfresco/s/archive/stream/public/v1/source/available/sofia/rs2743-414864724-72/surrogate/Offentlighet%20och%20sekretess%20inom%20h%c3%a4lso-%20och%20sjukv%c3%a5rden%20-%20exempel%20p%c3%a5%20n%c3%a4r%20utl%c3%a4mnande%20av%20uppgifter%20ska%20eller%20kan%20ske.pdf" TargetMode="External" Id="rId24" /><Relationship Type="http://schemas.openxmlformats.org/officeDocument/2006/relationships/header" Target="header2.xml" Id="rId15" /><Relationship Type="http://schemas.openxmlformats.org/officeDocument/2006/relationships/hyperlink" Target="http://www.vardhandboken.se/Texter/Sekretess/Oversikt" TargetMode="External" Id="rId23" /><Relationship Type="http://schemas.openxmlformats.org/officeDocument/2006/relationships/theme" Target="theme/theme1.xml" Id="rId28" /><Relationship Type="http://schemas.openxmlformats.org/officeDocument/2006/relationships/footnotes" Target="footnotes.xml" Id="rId10" /><Relationship Type="http://schemas.openxmlformats.org/officeDocument/2006/relationships/hyperlink" Target="http://www.vardhandboken.se/Texter/Sekretess/Oversikt/" TargetMode="External"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hyperlink" Target="https://mellanarkiv-offentlig.vgregion.se/alfresco/s/archive/stream/public/v1/source/available/sofia/rs2743-414864724-72/surrogate/Offentlighet%20och%20sekretess%20inom%20h%c3%a4lso-%20och%20sjukv%c3%a5rden%20-%20exempel%20p%c3%a5%20n%c3%a4r%20utl%c3%a4mnande%20av%20uppgifter%20ska%20eller%20kan%20ske.pdf" TargetMode="External" Id="rId22" /><Relationship Type="http://schemas.openxmlformats.org/officeDocument/2006/relationships/fontTable" Target="fontTable.xml" Id="rId27" /></Relationships>
</file>

<file path=word/_rels/footer3.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84</TotalTime>
  <Pages>12</Pages>
  <Words>2477</Words>
  <Characters>19215</Characters>
  <Application>Microsoft Office Word</Application>
  <DocSecurity>0</DocSecurity>
  <Lines>160</Lines>
  <Paragraphs>43</Paragraphs>
  <ScaleCrop>false</ScaleCrop>
  <Manager/>
  <Company/>
  <LinksUpToDate>false</LinksUpToDate>
  <CharactersWithSpaces>21649</CharactersWithSpaces>
  <SharedDoc>false</SharedDoc>
  <HyperlinkBase/>
  <HLinks>
    <vt:vector size="216" baseType="variant">
      <vt:variant>
        <vt:i4>8257568</vt:i4>
      </vt:variant>
      <vt:variant>
        <vt:i4>180</vt:i4>
      </vt:variant>
      <vt:variant>
        <vt:i4>0</vt:i4>
      </vt:variant>
      <vt:variant>
        <vt:i4>5</vt:i4>
      </vt:variant>
      <vt:variant>
        <vt:lpwstr>https://alfresco.vgregion.se/alfresco/service/vgr/storage/node/content/10556?a=false&amp;guest=true</vt:lpwstr>
      </vt:variant>
      <vt:variant>
        <vt:lpwstr/>
      </vt:variant>
      <vt:variant>
        <vt:i4>4587598</vt:i4>
      </vt:variant>
      <vt:variant>
        <vt:i4>177</vt:i4>
      </vt:variant>
      <vt:variant>
        <vt:i4>0</vt:i4>
      </vt:variant>
      <vt:variant>
        <vt:i4>5</vt:i4>
      </vt:variant>
      <vt:variant>
        <vt:lpwstr>http://intrasas.vgregion.se/sv/SIW/Vard-och-halsa</vt:lpwstr>
      </vt:variant>
      <vt:variant>
        <vt:lpwstr/>
      </vt:variant>
      <vt:variant>
        <vt:i4>3604580</vt:i4>
      </vt:variant>
      <vt:variant>
        <vt:i4>174</vt:i4>
      </vt:variant>
      <vt:variant>
        <vt:i4>0</vt:i4>
      </vt:variant>
      <vt:variant>
        <vt:i4>5</vt:i4>
      </vt:variant>
      <vt:variant>
        <vt:lpwstr>https://alfresco.vgregion.se/alfresco/service/vgr/storage/node/content/workspace/SpacesStore/99640d2c-8338-4581-a6f2-76504d87ed53/Offentlighet och sekretess.pdf?a=false&amp;guest=true</vt:lpwstr>
      </vt:variant>
      <vt:variant>
        <vt:lpwstr/>
      </vt:variant>
      <vt:variant>
        <vt:i4>524293</vt:i4>
      </vt:variant>
      <vt:variant>
        <vt:i4>171</vt:i4>
      </vt:variant>
      <vt:variant>
        <vt:i4>0</vt:i4>
      </vt:variant>
      <vt:variant>
        <vt:i4>5</vt:i4>
      </vt:variant>
      <vt:variant>
        <vt:lpwstr>http://www.vardhandboken.se/Texter/Sekretess/Oversikt</vt:lpwstr>
      </vt:variant>
      <vt:variant>
        <vt:lpwstr/>
      </vt:variant>
      <vt:variant>
        <vt:i4>3735665</vt:i4>
      </vt:variant>
      <vt:variant>
        <vt:i4>168</vt:i4>
      </vt:variant>
      <vt:variant>
        <vt:i4>0</vt:i4>
      </vt:variant>
      <vt:variant>
        <vt:i4>5</vt:i4>
      </vt:variant>
      <vt:variant>
        <vt:lpwstr>https://secure.webforum.com/borassjukv/page.aspx?refid=595</vt:lpwstr>
      </vt:variant>
      <vt:variant>
        <vt:lpwstr/>
      </vt:variant>
      <vt:variant>
        <vt:i4>3604580</vt:i4>
      </vt:variant>
      <vt:variant>
        <vt:i4>165</vt:i4>
      </vt:variant>
      <vt:variant>
        <vt:i4>0</vt:i4>
      </vt:variant>
      <vt:variant>
        <vt:i4>5</vt:i4>
      </vt:variant>
      <vt:variant>
        <vt:lpwstr>https://alfresco.vgregion.se/alfresco/service/vgr/storage/node/content/workspace/SpacesStore/99640d2c-8338-4581-a6f2-76504d87ed53/Offentlighet och sekretess.pdf?a=false&amp;guest=true</vt:lpwstr>
      </vt:variant>
      <vt:variant>
        <vt:lpwstr/>
      </vt:variant>
      <vt:variant>
        <vt:i4>6619237</vt:i4>
      </vt:variant>
      <vt:variant>
        <vt:i4>162</vt:i4>
      </vt:variant>
      <vt:variant>
        <vt:i4>0</vt:i4>
      </vt:variant>
      <vt:variant>
        <vt:i4>5</vt:i4>
      </vt:variant>
      <vt:variant>
        <vt:lpwstr/>
      </vt:variant>
      <vt:variant>
        <vt:lpwstr>BilagaFullmakt</vt:lpwstr>
      </vt:variant>
      <vt:variant>
        <vt:i4>655368</vt:i4>
      </vt:variant>
      <vt:variant>
        <vt:i4>159</vt:i4>
      </vt:variant>
      <vt:variant>
        <vt:i4>0</vt:i4>
      </vt:variant>
      <vt:variant>
        <vt:i4>5</vt:i4>
      </vt:variant>
      <vt:variant>
        <vt:lpwstr>https://mellanarkiv-offentlig.vgregion.se/alfresco/s/archive/stream/public/v1/source/available/SOFIA/SAS9642-738863596-360/SURROGATE/Utl%c3%a4mning av journalhandlingar%2c S%c3%84S.pdf</vt:lpwstr>
      </vt:variant>
      <vt:variant>
        <vt:lpwstr/>
      </vt:variant>
      <vt:variant>
        <vt:i4>2490431</vt:i4>
      </vt:variant>
      <vt:variant>
        <vt:i4>156</vt:i4>
      </vt:variant>
      <vt:variant>
        <vt:i4>0</vt:i4>
      </vt:variant>
      <vt:variant>
        <vt:i4>5</vt:i4>
      </vt:variant>
      <vt:variant>
        <vt:lpwstr>https://mellanarkiv-offentlig.vgregion.se/alfresco/s/archive/stream/public/v1/source/available/sofia/rs2743-414864724-72/surrogate/Offentlighet och sekretess inom h%c3%a4lso- och sjukv%c3%a5rden - exempel p%c3%a5 n%c3%a4r utl%c3%a4mnande av uppgifter ska eller kan ske.pdf</vt:lpwstr>
      </vt:variant>
      <vt:variant>
        <vt:lpwstr/>
      </vt:variant>
      <vt:variant>
        <vt:i4>2556017</vt:i4>
      </vt:variant>
      <vt:variant>
        <vt:i4>153</vt:i4>
      </vt:variant>
      <vt:variant>
        <vt:i4>0</vt:i4>
      </vt:variant>
      <vt:variant>
        <vt:i4>5</vt:i4>
      </vt:variant>
      <vt:variant>
        <vt:lpwstr>http://www.vardhandboken.se/Texter/Sekretess/Oversikt/</vt:lpwstr>
      </vt:variant>
      <vt:variant>
        <vt:lpwstr/>
      </vt:variant>
      <vt:variant>
        <vt:i4>1703989</vt:i4>
      </vt:variant>
      <vt:variant>
        <vt:i4>146</vt:i4>
      </vt:variant>
      <vt:variant>
        <vt:i4>0</vt:i4>
      </vt:variant>
      <vt:variant>
        <vt:i4>5</vt:i4>
      </vt:variant>
      <vt:variant>
        <vt:lpwstr/>
      </vt:variant>
      <vt:variant>
        <vt:lpwstr>_Toc256000180</vt:lpwstr>
      </vt:variant>
      <vt:variant>
        <vt:i4>1376309</vt:i4>
      </vt:variant>
      <vt:variant>
        <vt:i4>140</vt:i4>
      </vt:variant>
      <vt:variant>
        <vt:i4>0</vt:i4>
      </vt:variant>
      <vt:variant>
        <vt:i4>5</vt:i4>
      </vt:variant>
      <vt:variant>
        <vt:lpwstr/>
      </vt:variant>
      <vt:variant>
        <vt:lpwstr>_Toc256000179</vt:lpwstr>
      </vt:variant>
      <vt:variant>
        <vt:i4>1376309</vt:i4>
      </vt:variant>
      <vt:variant>
        <vt:i4>134</vt:i4>
      </vt:variant>
      <vt:variant>
        <vt:i4>0</vt:i4>
      </vt:variant>
      <vt:variant>
        <vt:i4>5</vt:i4>
      </vt:variant>
      <vt:variant>
        <vt:lpwstr/>
      </vt:variant>
      <vt:variant>
        <vt:lpwstr>_Toc256000178</vt:lpwstr>
      </vt:variant>
      <vt:variant>
        <vt:i4>1376309</vt:i4>
      </vt:variant>
      <vt:variant>
        <vt:i4>128</vt:i4>
      </vt:variant>
      <vt:variant>
        <vt:i4>0</vt:i4>
      </vt:variant>
      <vt:variant>
        <vt:i4>5</vt:i4>
      </vt:variant>
      <vt:variant>
        <vt:lpwstr/>
      </vt:variant>
      <vt:variant>
        <vt:lpwstr>_Toc256000177</vt:lpwstr>
      </vt:variant>
      <vt:variant>
        <vt:i4>1376309</vt:i4>
      </vt:variant>
      <vt:variant>
        <vt:i4>122</vt:i4>
      </vt:variant>
      <vt:variant>
        <vt:i4>0</vt:i4>
      </vt:variant>
      <vt:variant>
        <vt:i4>5</vt:i4>
      </vt:variant>
      <vt:variant>
        <vt:lpwstr/>
      </vt:variant>
      <vt:variant>
        <vt:lpwstr>_Toc256000176</vt:lpwstr>
      </vt:variant>
      <vt:variant>
        <vt:i4>1376309</vt:i4>
      </vt:variant>
      <vt:variant>
        <vt:i4>116</vt:i4>
      </vt:variant>
      <vt:variant>
        <vt:i4>0</vt:i4>
      </vt:variant>
      <vt:variant>
        <vt:i4>5</vt:i4>
      </vt:variant>
      <vt:variant>
        <vt:lpwstr/>
      </vt:variant>
      <vt:variant>
        <vt:lpwstr>_Toc256000175</vt:lpwstr>
      </vt:variant>
      <vt:variant>
        <vt:i4>1376309</vt:i4>
      </vt:variant>
      <vt:variant>
        <vt:i4>110</vt:i4>
      </vt:variant>
      <vt:variant>
        <vt:i4>0</vt:i4>
      </vt:variant>
      <vt:variant>
        <vt:i4>5</vt:i4>
      </vt:variant>
      <vt:variant>
        <vt:lpwstr/>
      </vt:variant>
      <vt:variant>
        <vt:lpwstr>_Toc256000174</vt:lpwstr>
      </vt:variant>
      <vt:variant>
        <vt:i4>1376309</vt:i4>
      </vt:variant>
      <vt:variant>
        <vt:i4>104</vt:i4>
      </vt:variant>
      <vt:variant>
        <vt:i4>0</vt:i4>
      </vt:variant>
      <vt:variant>
        <vt:i4>5</vt:i4>
      </vt:variant>
      <vt:variant>
        <vt:lpwstr/>
      </vt:variant>
      <vt:variant>
        <vt:lpwstr>_Toc256000173</vt:lpwstr>
      </vt:variant>
      <vt:variant>
        <vt:i4>1376309</vt:i4>
      </vt:variant>
      <vt:variant>
        <vt:i4>98</vt:i4>
      </vt:variant>
      <vt:variant>
        <vt:i4>0</vt:i4>
      </vt:variant>
      <vt:variant>
        <vt:i4>5</vt:i4>
      </vt:variant>
      <vt:variant>
        <vt:lpwstr/>
      </vt:variant>
      <vt:variant>
        <vt:lpwstr>_Toc256000172</vt:lpwstr>
      </vt:variant>
      <vt:variant>
        <vt:i4>1376309</vt:i4>
      </vt:variant>
      <vt:variant>
        <vt:i4>92</vt:i4>
      </vt:variant>
      <vt:variant>
        <vt:i4>0</vt:i4>
      </vt:variant>
      <vt:variant>
        <vt:i4>5</vt:i4>
      </vt:variant>
      <vt:variant>
        <vt:lpwstr/>
      </vt:variant>
      <vt:variant>
        <vt:lpwstr>_Toc256000171</vt:lpwstr>
      </vt:variant>
      <vt:variant>
        <vt:i4>1376309</vt:i4>
      </vt:variant>
      <vt:variant>
        <vt:i4>86</vt:i4>
      </vt:variant>
      <vt:variant>
        <vt:i4>0</vt:i4>
      </vt:variant>
      <vt:variant>
        <vt:i4>5</vt:i4>
      </vt:variant>
      <vt:variant>
        <vt:lpwstr/>
      </vt:variant>
      <vt:variant>
        <vt:lpwstr>_Toc256000170</vt:lpwstr>
      </vt:variant>
      <vt:variant>
        <vt:i4>1310773</vt:i4>
      </vt:variant>
      <vt:variant>
        <vt:i4>80</vt:i4>
      </vt:variant>
      <vt:variant>
        <vt:i4>0</vt:i4>
      </vt:variant>
      <vt:variant>
        <vt:i4>5</vt:i4>
      </vt:variant>
      <vt:variant>
        <vt:lpwstr/>
      </vt:variant>
      <vt:variant>
        <vt:lpwstr>_Toc256000169</vt:lpwstr>
      </vt:variant>
      <vt:variant>
        <vt:i4>1310773</vt:i4>
      </vt:variant>
      <vt:variant>
        <vt:i4>74</vt:i4>
      </vt:variant>
      <vt:variant>
        <vt:i4>0</vt:i4>
      </vt:variant>
      <vt:variant>
        <vt:i4>5</vt:i4>
      </vt:variant>
      <vt:variant>
        <vt:lpwstr/>
      </vt:variant>
      <vt:variant>
        <vt:lpwstr>_Toc256000168</vt:lpwstr>
      </vt:variant>
      <vt:variant>
        <vt:i4>1310773</vt:i4>
      </vt:variant>
      <vt:variant>
        <vt:i4>68</vt:i4>
      </vt:variant>
      <vt:variant>
        <vt:i4>0</vt:i4>
      </vt:variant>
      <vt:variant>
        <vt:i4>5</vt:i4>
      </vt:variant>
      <vt:variant>
        <vt:lpwstr/>
      </vt:variant>
      <vt:variant>
        <vt:lpwstr>_Toc256000167</vt:lpwstr>
      </vt:variant>
      <vt:variant>
        <vt:i4>1310773</vt:i4>
      </vt:variant>
      <vt:variant>
        <vt:i4>62</vt:i4>
      </vt:variant>
      <vt:variant>
        <vt:i4>0</vt:i4>
      </vt:variant>
      <vt:variant>
        <vt:i4>5</vt:i4>
      </vt:variant>
      <vt:variant>
        <vt:lpwstr/>
      </vt:variant>
      <vt:variant>
        <vt:lpwstr>_Toc256000166</vt:lpwstr>
      </vt:variant>
      <vt:variant>
        <vt:i4>1310773</vt:i4>
      </vt:variant>
      <vt:variant>
        <vt:i4>56</vt:i4>
      </vt:variant>
      <vt:variant>
        <vt:i4>0</vt:i4>
      </vt:variant>
      <vt:variant>
        <vt:i4>5</vt:i4>
      </vt:variant>
      <vt:variant>
        <vt:lpwstr/>
      </vt:variant>
      <vt:variant>
        <vt:lpwstr>_Toc256000165</vt:lpwstr>
      </vt:variant>
      <vt:variant>
        <vt:i4>1310773</vt:i4>
      </vt:variant>
      <vt:variant>
        <vt:i4>50</vt:i4>
      </vt:variant>
      <vt:variant>
        <vt:i4>0</vt:i4>
      </vt:variant>
      <vt:variant>
        <vt:i4>5</vt:i4>
      </vt:variant>
      <vt:variant>
        <vt:lpwstr/>
      </vt:variant>
      <vt:variant>
        <vt:lpwstr>_Toc256000164</vt:lpwstr>
      </vt:variant>
      <vt:variant>
        <vt:i4>1310773</vt:i4>
      </vt:variant>
      <vt:variant>
        <vt:i4>44</vt:i4>
      </vt:variant>
      <vt:variant>
        <vt:i4>0</vt:i4>
      </vt:variant>
      <vt:variant>
        <vt:i4>5</vt:i4>
      </vt:variant>
      <vt:variant>
        <vt:lpwstr/>
      </vt:variant>
      <vt:variant>
        <vt:lpwstr>_Toc256000163</vt:lpwstr>
      </vt:variant>
      <vt:variant>
        <vt:i4>1310773</vt:i4>
      </vt:variant>
      <vt:variant>
        <vt:i4>38</vt:i4>
      </vt:variant>
      <vt:variant>
        <vt:i4>0</vt:i4>
      </vt:variant>
      <vt:variant>
        <vt:i4>5</vt:i4>
      </vt:variant>
      <vt:variant>
        <vt:lpwstr/>
      </vt:variant>
      <vt:variant>
        <vt:lpwstr>_Toc256000162</vt:lpwstr>
      </vt:variant>
      <vt:variant>
        <vt:i4>1310773</vt:i4>
      </vt:variant>
      <vt:variant>
        <vt:i4>32</vt:i4>
      </vt:variant>
      <vt:variant>
        <vt:i4>0</vt:i4>
      </vt:variant>
      <vt:variant>
        <vt:i4>5</vt:i4>
      </vt:variant>
      <vt:variant>
        <vt:lpwstr/>
      </vt:variant>
      <vt:variant>
        <vt:lpwstr>_Toc256000161</vt:lpwstr>
      </vt:variant>
      <vt:variant>
        <vt:i4>1310773</vt:i4>
      </vt:variant>
      <vt:variant>
        <vt:i4>26</vt:i4>
      </vt:variant>
      <vt:variant>
        <vt:i4>0</vt:i4>
      </vt:variant>
      <vt:variant>
        <vt:i4>5</vt:i4>
      </vt:variant>
      <vt:variant>
        <vt:lpwstr/>
      </vt:variant>
      <vt:variant>
        <vt:lpwstr>_Toc256000160</vt:lpwstr>
      </vt:variant>
      <vt:variant>
        <vt:i4>1507381</vt:i4>
      </vt:variant>
      <vt:variant>
        <vt:i4>20</vt:i4>
      </vt:variant>
      <vt:variant>
        <vt:i4>0</vt:i4>
      </vt:variant>
      <vt:variant>
        <vt:i4>5</vt:i4>
      </vt:variant>
      <vt:variant>
        <vt:lpwstr/>
      </vt:variant>
      <vt:variant>
        <vt:lpwstr>_Toc256000159</vt:lpwstr>
      </vt:variant>
      <vt:variant>
        <vt:i4>1507381</vt:i4>
      </vt:variant>
      <vt:variant>
        <vt:i4>14</vt:i4>
      </vt:variant>
      <vt:variant>
        <vt:i4>0</vt:i4>
      </vt:variant>
      <vt:variant>
        <vt:i4>5</vt:i4>
      </vt:variant>
      <vt:variant>
        <vt:lpwstr/>
      </vt:variant>
      <vt:variant>
        <vt:lpwstr>_Toc256000158</vt:lpwstr>
      </vt:variant>
      <vt:variant>
        <vt:i4>1114165</vt:i4>
      </vt:variant>
      <vt:variant>
        <vt:i4>8</vt:i4>
      </vt:variant>
      <vt:variant>
        <vt:i4>0</vt:i4>
      </vt:variant>
      <vt:variant>
        <vt:i4>5</vt:i4>
      </vt:variant>
      <vt:variant>
        <vt:lpwstr/>
      </vt:variant>
      <vt:variant>
        <vt:lpwstr>_Toc256000133</vt:lpwstr>
      </vt:variant>
      <vt:variant>
        <vt:i4>2490431</vt:i4>
      </vt:variant>
      <vt:variant>
        <vt:i4>3</vt:i4>
      </vt:variant>
      <vt:variant>
        <vt:i4>0</vt:i4>
      </vt:variant>
      <vt:variant>
        <vt:i4>5</vt:i4>
      </vt:variant>
      <vt:variant>
        <vt:lpwstr>https://mellanarkiv-offentlig.vgregion.se/alfresco/s/archive/stream/public/v1/source/available/sofia/rs2743-414864724-72/surrogate/Offentlighet och sekretess inom h%c3%a4lso- och sjukv%c3%a5rden - exempel p%c3%a5 n%c3%a4r utl%c3%a4mnande av uppgifter ska eller kan ske.pdf</vt:lpwstr>
      </vt:variant>
      <vt:variant>
        <vt:lpwstr/>
      </vt:variant>
      <vt:variant>
        <vt:i4>2556017</vt:i4>
      </vt:variant>
      <vt:variant>
        <vt:i4>0</vt:i4>
      </vt:variant>
      <vt:variant>
        <vt:i4>0</vt:i4>
      </vt:variant>
      <vt:variant>
        <vt:i4>5</vt:i4>
      </vt:variant>
      <vt:variant>
        <vt:lpwstr>http://www.vardhandboken.se/Texter/Sekretess/Oversikt/</vt:lpwstr>
      </vt:variant>
      <vt:variant>
        <vt:lpwstr/>
      </vt:variant>
    </vt:vector>
  </HLinks>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Sekretess utifrån ett patientperspektiv</dc:title>
  <dc:subject/>
  <dc:creator>patrik.jens.johansson@vgregion.se</dc:creator>
  <keywords/>
  <lastModifiedBy>Karin Åhlin</lastModifiedBy>
  <revision>74</revision>
  <lastPrinted>2016-03-31T19:56:00.0000000Z</lastPrinted>
  <dcterms:created xsi:type="dcterms:W3CDTF">2022-03-28T14:01:00.0000000Z</dcterms:created>
  <dcterms:modified xsi:type="dcterms:W3CDTF">2025-03-31T08:10:00.0000000Z</dcterms:modified>
</coreProperties>
</file>