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063C53" w14:textId="77777777" w:rsidR="0016371A" w:rsidRPr="00C8145F" w:rsidRDefault="0016371A" w:rsidP="0016371A">
      <w:pPr>
        <w:pStyle w:val="Rubrik1"/>
      </w:pPr>
      <w:bookmarkStart w:id="0" w:name="_Toc321146591"/>
      <w:bookmarkStart w:id="1" w:name="_Toc314218625"/>
      <w:r w:rsidRPr="00C8145F">
        <w:t>Läkemedelsgenomgång och läkemedelsberättelse på SÄS</w:t>
      </w:r>
    </w:p>
    <w:p w14:paraId="4444DBEC" w14:textId="77777777" w:rsidR="0016371A" w:rsidRPr="00C8145F" w:rsidRDefault="0016371A" w:rsidP="0016371A">
      <w:pPr>
        <w:pStyle w:val="Rubrik2"/>
      </w:pPr>
      <w:bookmarkStart w:id="2" w:name="_Toc419893115"/>
      <w:bookmarkStart w:id="3" w:name="_Toc483832511"/>
      <w:bookmarkStart w:id="4" w:name="_Toc486851419"/>
      <w:bookmarkStart w:id="5" w:name="_Toc486853034"/>
      <w:bookmarkStart w:id="6" w:name="_Toc256000000"/>
      <w:bookmarkStart w:id="7" w:name="_Toc256000008"/>
      <w:bookmarkStart w:id="8" w:name="_Toc256000016"/>
      <w:bookmarkStart w:id="9" w:name="_Toc256000024"/>
      <w:bookmarkStart w:id="10" w:name="_Toc256000032"/>
      <w:bookmarkStart w:id="11" w:name="_Toc24988700"/>
      <w:bookmarkStart w:id="12" w:name="_Toc256000001"/>
      <w:bookmarkStart w:id="13" w:name="_Toc256000043"/>
      <w:bookmarkStart w:id="14" w:name="_Toc196728817"/>
      <w:r w:rsidRPr="00C8145F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</w:p>
    <w:p w14:paraId="20B5C72D" w14:textId="77777777" w:rsidR="0016371A" w:rsidRDefault="0016371A" w:rsidP="0016371A">
      <w:r w:rsidRPr="00C8145F">
        <w:t xml:space="preserve">Riktlinjen beskriver SÄS rutiner för läkemedelsgenomgång och läkemedelsberättelse och utgör en lokal anpassning och utvidgning av regional medicinsk riktlinje </w:t>
      </w:r>
      <w:hyperlink r:id="rId12" w:history="1">
        <w:r w:rsidRPr="008D4899">
          <w:rPr>
            <w:rStyle w:val="Hyperlnk"/>
          </w:rPr>
          <w:t>RMR läkemedelsgenomgång och läkemedel</w:t>
        </w:r>
        <w:r>
          <w:rPr>
            <w:rStyle w:val="Hyperlnk"/>
          </w:rPr>
          <w:t>s</w:t>
        </w:r>
        <w:r w:rsidRPr="008D4899">
          <w:rPr>
            <w:rStyle w:val="Hyperlnk"/>
          </w:rPr>
          <w:t>berättelse</w:t>
        </w:r>
      </w:hyperlink>
      <w:r w:rsidRPr="00C8145F">
        <w:t xml:space="preserve"> [1].</w:t>
      </w:r>
    </w:p>
    <w:p w14:paraId="78A6DD0A" w14:textId="77777777" w:rsidR="0016371A" w:rsidRDefault="0016371A" w:rsidP="0016371A">
      <w:pPr>
        <w:pStyle w:val="Rubrik2"/>
      </w:pPr>
      <w:bookmarkStart w:id="15" w:name="_Toc196728818"/>
      <w:r>
        <w:t>Förändringar sedan föregående version</w:t>
      </w:r>
      <w:bookmarkEnd w:id="15"/>
    </w:p>
    <w:p w14:paraId="347AC4B7" w14:textId="77777777" w:rsidR="0016371A" w:rsidRPr="00C8145F" w:rsidRDefault="0016371A" w:rsidP="0016371A">
      <w:r>
        <w:t>Nationella läkemedelslistan är numera tillgänglig och att kliniska apotekare finns på Sjukvårdsapotek VGR SÄS samt redaktionella ändringar.</w:t>
      </w:r>
    </w:p>
    <w:p w14:paraId="64D97286" w14:textId="77777777" w:rsidR="0016371A" w:rsidRPr="00C21E7A" w:rsidRDefault="0016371A" w:rsidP="0016371A">
      <w:pPr>
        <w:spacing w:before="360" w:after="40"/>
        <w:rPr>
          <w:rFonts w:ascii="Verdana" w:hAnsi="Verdana" w:cstheme="majorHAnsi"/>
          <w:sz w:val="28"/>
          <w:szCs w:val="28"/>
        </w:rPr>
      </w:pPr>
      <w:r w:rsidRPr="00C21E7A">
        <w:rPr>
          <w:rFonts w:ascii="Verdana" w:hAnsi="Verdana" w:cstheme="majorHAnsi"/>
          <w:sz w:val="28"/>
          <w:szCs w:val="28"/>
        </w:rPr>
        <w:t>Innehållsförteckning</w:t>
      </w:r>
    </w:p>
    <w:p w14:paraId="04BFB360" w14:textId="28809DF5" w:rsidR="00B14182" w:rsidRDefault="0016371A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rPr>
          <w:rFonts w:ascii="Arial" w:hAnsi="Arial"/>
          <w:noProof/>
          <w:color w:val="0000FF"/>
          <w:sz w:val="22"/>
          <w:szCs w:val="32"/>
        </w:rPr>
        <w:fldChar w:fldCharType="begin"/>
      </w:r>
      <w:r>
        <w:rPr>
          <w:rFonts w:ascii="Arial" w:hAnsi="Arial"/>
          <w:noProof/>
          <w:color w:val="0000FF"/>
          <w:sz w:val="22"/>
          <w:szCs w:val="32"/>
        </w:rPr>
        <w:instrText xml:space="preserve"> TOC \h \z \t "Rubrik 2;1;Rubrik 3;2;Mellanrubrik VGR;3" </w:instrText>
      </w:r>
      <w:r>
        <w:rPr>
          <w:rFonts w:ascii="Arial" w:hAnsi="Arial"/>
          <w:noProof/>
          <w:color w:val="0000FF"/>
          <w:sz w:val="22"/>
          <w:szCs w:val="32"/>
        </w:rPr>
        <w:fldChar w:fldCharType="separate"/>
      </w:r>
      <w:hyperlink w:anchor="_Toc196728817" w:history="1">
        <w:r w:rsidR="00B14182" w:rsidRPr="005826D0">
          <w:rPr>
            <w:rStyle w:val="Hyperlnk"/>
            <w:rFonts w:eastAsia="MS Gothic"/>
            <w:noProof/>
          </w:rPr>
          <w:t>Sammanfattning</w:t>
        </w:r>
        <w:r w:rsidR="00B14182">
          <w:rPr>
            <w:noProof/>
            <w:webHidden/>
          </w:rPr>
          <w:tab/>
        </w:r>
        <w:r w:rsidR="00B14182">
          <w:rPr>
            <w:noProof/>
            <w:webHidden/>
          </w:rPr>
          <w:fldChar w:fldCharType="begin"/>
        </w:r>
        <w:r w:rsidR="00B14182">
          <w:rPr>
            <w:noProof/>
            <w:webHidden/>
          </w:rPr>
          <w:instrText xml:space="preserve"> PAGEREF _Toc196728817 \h </w:instrText>
        </w:r>
        <w:r w:rsidR="00B14182">
          <w:rPr>
            <w:noProof/>
            <w:webHidden/>
          </w:rPr>
        </w:r>
        <w:r w:rsidR="00B14182">
          <w:rPr>
            <w:noProof/>
            <w:webHidden/>
          </w:rPr>
          <w:fldChar w:fldCharType="separate"/>
        </w:r>
        <w:r w:rsidR="00B14182">
          <w:rPr>
            <w:noProof/>
            <w:webHidden/>
          </w:rPr>
          <w:t>1</w:t>
        </w:r>
        <w:r w:rsidR="00B14182">
          <w:rPr>
            <w:noProof/>
            <w:webHidden/>
          </w:rPr>
          <w:fldChar w:fldCharType="end"/>
        </w:r>
      </w:hyperlink>
    </w:p>
    <w:p w14:paraId="49511735" w14:textId="6354C89A" w:rsidR="00B14182" w:rsidRDefault="00B14182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6728818" w:history="1">
        <w:r w:rsidRPr="005826D0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_Toc196728818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46F421F9" w14:textId="4E69FD71" w:rsidR="00B14182" w:rsidRDefault="00B14182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6728819" w:history="1">
        <w:r w:rsidRPr="005826D0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_Toc196728819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EC81F82" w14:textId="402D8386" w:rsidR="00B14182" w:rsidRDefault="00B14182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6728820" w:history="1">
        <w:r w:rsidRPr="005826D0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_Toc196728820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7E6D6DBA" w14:textId="084B2145" w:rsidR="00B14182" w:rsidRDefault="00B1418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6728821" w:history="1">
        <w:r w:rsidRPr="005826D0">
          <w:rPr>
            <w:rStyle w:val="Hyperlnk"/>
            <w:rFonts w:eastAsia="MS Gothic"/>
            <w:noProof/>
          </w:rPr>
          <w:t>Enkel läkemedelsgenomgång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_Toc196728821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7177EEB" w14:textId="441988D1" w:rsidR="00B14182" w:rsidRDefault="00B1418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6728822" w:history="1">
        <w:r w:rsidRPr="005826D0">
          <w:rPr>
            <w:rStyle w:val="Hyperlnk"/>
            <w:rFonts w:eastAsia="MS Gothic"/>
            <w:noProof/>
          </w:rPr>
          <w:t>Läkemedelsberättelse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_Toc196728822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B6CCB12" w14:textId="54B6CCB5" w:rsidR="00B14182" w:rsidRDefault="00B14182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6728823" w:history="1">
        <w:r w:rsidRPr="005826D0">
          <w:rPr>
            <w:rStyle w:val="Hyperl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_Toc196728823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7B7593D" w14:textId="23EB76DD" w:rsidR="00B14182" w:rsidRDefault="00B14182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6728824" w:history="1">
        <w:r w:rsidRPr="005826D0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_Toc196728824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FE761FC" w14:textId="56B71B26" w:rsidR="00B14182" w:rsidRDefault="00B14182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6728825" w:history="1">
        <w:r w:rsidRPr="005826D0">
          <w:rPr>
            <w:rStyle w:val="Hyperlnk"/>
            <w:rFonts w:eastAsia="MS Gothic"/>
            <w:noProof/>
          </w:rPr>
          <w:t>Referens- och 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_Toc196728825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4FA4594" w14:textId="4AA6DECE" w:rsidR="0016371A" w:rsidRPr="00F81025" w:rsidRDefault="0016371A" w:rsidP="008628BD">
      <w:pPr>
        <w:pStyle w:val="Rubrik2"/>
        <w:spacing w:before="360"/>
      </w:pP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end"/>
      </w:r>
      <w:bookmarkStart w:id="16" w:name="_Toc24988701"/>
      <w:bookmarkStart w:id="17" w:name="_Toc256000009"/>
      <w:bookmarkStart w:id="18" w:name="_Toc256000044"/>
      <w:bookmarkStart w:id="19" w:name="_Toc196728819"/>
      <w:r w:rsidRPr="00F81025">
        <w:t>Förutsättningar</w:t>
      </w:r>
      <w:bookmarkEnd w:id="16"/>
      <w:bookmarkEnd w:id="17"/>
      <w:bookmarkEnd w:id="18"/>
      <w:bookmarkEnd w:id="19"/>
    </w:p>
    <w:p w14:paraId="304BFD2F" w14:textId="3D77098A" w:rsidR="0016371A" w:rsidRPr="00C8145F" w:rsidRDefault="0016371A" w:rsidP="0016371A">
      <w:r w:rsidRPr="00C8145F">
        <w:t>Vid varje läkarbesök som innefattar ordination av läkemedel ska en läkemedelsanamnes med kartläggning av aktuell läkemedelsanvändning vara</w:t>
      </w:r>
      <w:r w:rsidR="008628BD">
        <w:t xml:space="preserve"> </w:t>
      </w:r>
      <w:r w:rsidRPr="00C8145F">
        <w:t>rutin.</w:t>
      </w:r>
      <w:bookmarkStart w:id="20" w:name="_Toc419893118"/>
    </w:p>
    <w:p w14:paraId="6E3CB350" w14:textId="77777777" w:rsidR="0016371A" w:rsidRPr="00F81025" w:rsidRDefault="0016371A" w:rsidP="0016371A">
      <w:pPr>
        <w:pStyle w:val="Rubrik2"/>
      </w:pPr>
      <w:bookmarkStart w:id="21" w:name="_Toc483832513"/>
      <w:bookmarkStart w:id="22" w:name="_Toc486851421"/>
      <w:bookmarkStart w:id="23" w:name="_Toc486853036"/>
      <w:bookmarkStart w:id="24" w:name="_Toc256000002"/>
      <w:bookmarkStart w:id="25" w:name="_Toc256000010"/>
      <w:bookmarkStart w:id="26" w:name="_Toc256000018"/>
      <w:bookmarkStart w:id="27" w:name="_Toc256000026"/>
      <w:bookmarkStart w:id="28" w:name="_Toc256000034"/>
      <w:bookmarkStart w:id="29" w:name="_Toc24988702"/>
      <w:bookmarkStart w:id="30" w:name="_Toc256000017"/>
      <w:bookmarkStart w:id="31" w:name="_Toc256000045"/>
      <w:bookmarkStart w:id="32" w:name="_Toc196728820"/>
      <w:r w:rsidRPr="00F81025">
        <w:t>Genomförande</w:t>
      </w:r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 w14:paraId="29B7E998" w14:textId="49AAF378" w:rsidR="0016371A" w:rsidRPr="00C8145F" w:rsidRDefault="0016371A" w:rsidP="0016371A">
      <w:r w:rsidRPr="00C8145F">
        <w:t xml:space="preserve">På SÄS ska en </w:t>
      </w:r>
      <w:r w:rsidRPr="00C8145F">
        <w:rPr>
          <w:b/>
        </w:rPr>
        <w:t>enkel</w:t>
      </w:r>
      <w:r w:rsidRPr="00C8145F">
        <w:t xml:space="preserve"> läkemedelsgenomgång genomföras vid varje vårdkontakt med läkare och målet är att den utförs både i slutenvård och öppenvård. Fördjupade läkemedelsgenomgångar </w:t>
      </w:r>
      <w:r w:rsidRPr="00C8145F">
        <w:lastRenderedPageBreak/>
        <w:t>utförs inte rutinmässigt på SÄS utan övervägs i de fall där en enkel läkemedelsgenomgång utförts, men inte kunnat lösa ett läkemedelsrelaterat problem. Patienten kan vid behov remitteras till primärvården för detta.</w:t>
      </w:r>
    </w:p>
    <w:p w14:paraId="0F89247E" w14:textId="5E035CB6" w:rsidR="0016371A" w:rsidRPr="00C8145F" w:rsidRDefault="0016371A" w:rsidP="0016371A">
      <w:r w:rsidRPr="00C8145F">
        <w:t xml:space="preserve">Vid slutenvård genomförs enkel läkemedelsgenomgång senast vid första ordinarie rondtillfälle efter inläggning, men det är önskvärt att det utförs redan på akutmottagningen. </w:t>
      </w:r>
      <w:r>
        <w:t xml:space="preserve">Se även riktlinjen: </w:t>
      </w:r>
      <w:hyperlink r:id="rId13" w:history="1">
        <w:r w:rsidRPr="00F1665A">
          <w:rPr>
            <w:rStyle w:val="Hyperlnk"/>
          </w:rPr>
          <w:t xml:space="preserve">Patient klar </w:t>
        </w:r>
        <w:r w:rsidRPr="00F1665A">
          <w:rPr>
            <w:rStyle w:val="Hyperlnk"/>
          </w:rPr>
          <w:t>f</w:t>
        </w:r>
        <w:r w:rsidRPr="00F1665A">
          <w:rPr>
            <w:rStyle w:val="Hyperlnk"/>
          </w:rPr>
          <w:t>ör vårdavdelning från akutmottagninge</w:t>
        </w:r>
        <w:r w:rsidR="00D23694">
          <w:rPr>
            <w:rStyle w:val="Hyperlnk"/>
          </w:rPr>
          <w:t>n, SÄS</w:t>
        </w:r>
      </w:hyperlink>
      <w:r>
        <w:t xml:space="preserve">. </w:t>
      </w:r>
      <w:r w:rsidRPr="00C8145F">
        <w:t xml:space="preserve">Om det finns misstanke om läkemedelsrelaterade problem </w:t>
      </w:r>
      <w:r w:rsidRPr="00C8145F">
        <w:rPr>
          <w:b/>
        </w:rPr>
        <w:t>måste</w:t>
      </w:r>
      <w:r w:rsidRPr="00C8145F">
        <w:t xml:space="preserve"> enkel läkemedelsgenomgång utföras redan på akutmottagningen, och om patienten ska skrivas ut på jourtid utan att ordinarie rond hunnit ske, måste enkel läkemedelsgenomgång göras före utskrivning.</w:t>
      </w:r>
    </w:p>
    <w:p w14:paraId="1B49B910" w14:textId="4208A2F6" w:rsidR="0016371A" w:rsidRPr="00C8145F" w:rsidRDefault="0016371A" w:rsidP="0016371A">
      <w:r w:rsidRPr="00C8145F">
        <w:t>Enkel läkemedelsgenomgång görs även vid öppenvårdsbesök om det inte är uppenbart ovidkommande, som till exempel vid åter</w:t>
      </w:r>
      <w:r w:rsidR="00D23694">
        <w:softHyphen/>
      </w:r>
      <w:r w:rsidRPr="00C8145F">
        <w:t>besök för ingrepp eller behandling, där läkemedelsanvändningen nyligen kartlagts och bedömts. Genomgången är särskilt viktigt vid besök där läkemedelsordinationen planeras att ändras.</w:t>
      </w:r>
    </w:p>
    <w:p w14:paraId="764D52A2" w14:textId="77777777" w:rsidR="0016371A" w:rsidRPr="00C8145F" w:rsidRDefault="0016371A" w:rsidP="0016371A">
      <w:pPr>
        <w:pStyle w:val="Rubrik3"/>
      </w:pPr>
      <w:bookmarkStart w:id="33" w:name="_Toc483832514"/>
      <w:bookmarkStart w:id="34" w:name="_Toc486851422"/>
      <w:bookmarkStart w:id="35" w:name="_Toc486853037"/>
      <w:bookmarkStart w:id="36" w:name="_Toc256000003"/>
      <w:bookmarkStart w:id="37" w:name="_Toc256000011"/>
      <w:bookmarkStart w:id="38" w:name="_Toc256000019"/>
      <w:bookmarkStart w:id="39" w:name="_Toc256000027"/>
      <w:bookmarkStart w:id="40" w:name="_Toc256000035"/>
      <w:bookmarkStart w:id="41" w:name="_Toc24988703"/>
      <w:bookmarkStart w:id="42" w:name="_Toc256000025"/>
      <w:bookmarkStart w:id="43" w:name="_Toc256000046"/>
      <w:bookmarkStart w:id="44" w:name="_Toc196728821"/>
      <w:bookmarkEnd w:id="20"/>
      <w:r w:rsidRPr="00C8145F">
        <w:t>Enkel läkemedelsgenomgång</w:t>
      </w:r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</w:p>
    <w:p w14:paraId="0F67F70F" w14:textId="77777777" w:rsidR="0016371A" w:rsidRPr="00C8145F" w:rsidRDefault="0016371A" w:rsidP="0016371A">
      <w:r w:rsidRPr="00C8145F">
        <w:t>En enkel läkemedelsgenomgång består på SÄS av fem steg:</w:t>
      </w:r>
    </w:p>
    <w:p w14:paraId="227DA4A3" w14:textId="77777777" w:rsidR="0016371A" w:rsidRPr="00C8145F" w:rsidRDefault="0016371A" w:rsidP="0016371A">
      <w:pPr>
        <w:pStyle w:val="Punktlistanumrerad"/>
      </w:pPr>
      <w:r w:rsidRPr="00C8145F">
        <w:rPr>
          <w:b/>
        </w:rPr>
        <w:t>Kartläggning av aktuell läkemedelsanvändning</w:t>
      </w:r>
      <w:r w:rsidRPr="00C8145F">
        <w:br/>
        <w:t xml:space="preserve">Innebär att utifrån patientanamnes, läkemedelslistor, </w:t>
      </w:r>
      <w:r>
        <w:t xml:space="preserve">Nationella Läkemedelslistan (NLL) och förskrivning i </w:t>
      </w:r>
      <w:r w:rsidRPr="00C8145F">
        <w:t>Pascal</w:t>
      </w:r>
      <w:r>
        <w:t xml:space="preserve"> </w:t>
      </w:r>
      <w:proofErr w:type="gramStart"/>
      <w:r w:rsidRPr="00C8145F">
        <w:t>m.m.</w:t>
      </w:r>
      <w:proofErr w:type="gramEnd"/>
      <w:r w:rsidRPr="00C8145F">
        <w:t xml:space="preserve"> skapa en bild av vilka läkemedel inklusive receptfria läkemedel och naturläkemedel patienten verkligen använt på sistone. Om patienten inte själv kan lämna uppgifterna, bör uppgifter inhämtas från</w:t>
      </w:r>
      <w:r>
        <w:t xml:space="preserve"> Nationell Patientöversikt (=</w:t>
      </w:r>
      <w:r w:rsidRPr="00C8145F">
        <w:t xml:space="preserve"> NPÖ</w:t>
      </w:r>
      <w:r>
        <w:t>)</w:t>
      </w:r>
      <w:r w:rsidRPr="00C8145F">
        <w:t>, närstående samt eventuell vårdpersonal. Resultatet kan skilja sig från vad som är ordinerat, men kartläggningen ska utgå ifrån den verkliga läkemedelsanvändningen.</w:t>
      </w:r>
    </w:p>
    <w:p w14:paraId="4921BECE" w14:textId="77777777" w:rsidR="0016371A" w:rsidRPr="00C8145F" w:rsidRDefault="0016371A" w:rsidP="0016371A">
      <w:pPr>
        <w:pStyle w:val="Punktlistanumrerad"/>
      </w:pPr>
      <w:r w:rsidRPr="00C8145F">
        <w:rPr>
          <w:b/>
        </w:rPr>
        <w:t xml:space="preserve">Jämför kartläggningen med läkemedelslistan i </w:t>
      </w:r>
      <w:r w:rsidRPr="00C8145F">
        <w:rPr>
          <w:b/>
          <w:i/>
        </w:rPr>
        <w:t>Aktuella ordinationer</w:t>
      </w:r>
      <w:r w:rsidRPr="00C8145F">
        <w:rPr>
          <w:b/>
        </w:rPr>
        <w:br/>
      </w:r>
      <w:r w:rsidRPr="00C8145F">
        <w:t>Aktuella ordinationer är den grundläggande läkemedelslistan i Melior och ska därför användas i detta fall.</w:t>
      </w:r>
    </w:p>
    <w:p w14:paraId="2EA1CA84" w14:textId="25B05404" w:rsidR="0016371A" w:rsidRPr="00C8145F" w:rsidRDefault="0016371A" w:rsidP="0016371A">
      <w:pPr>
        <w:pStyle w:val="Punktlistanumrerad"/>
      </w:pPr>
      <w:r w:rsidRPr="00C8145F">
        <w:rPr>
          <w:b/>
        </w:rPr>
        <w:t>Bedöm om läkemedelsanvändningen är ändamålsenlig och rimlig</w:t>
      </w:r>
      <w:r w:rsidRPr="00C8145F">
        <w:rPr>
          <w:b/>
        </w:rPr>
        <w:br/>
      </w:r>
      <w:r w:rsidRPr="00C8145F">
        <w:t>Åtgärda uppenbart olämpliga eller felaktiga ordinationer, till exempel olämpliga läkemedel till äldre, väsentliga interak</w:t>
      </w:r>
      <w:r w:rsidR="008628BD">
        <w:softHyphen/>
      </w:r>
      <w:r w:rsidRPr="00C8145F">
        <w:t xml:space="preserve">tioner, felaktig dosering, dubbletter, utgångna ordinationer, </w:t>
      </w:r>
      <w:proofErr w:type="gramStart"/>
      <w:r w:rsidRPr="00C8145F">
        <w:t>m.m.</w:t>
      </w:r>
      <w:proofErr w:type="gramEnd"/>
      <w:r w:rsidRPr="00C8145F">
        <w:br/>
      </w:r>
      <w:r w:rsidRPr="00C8145F">
        <w:lastRenderedPageBreak/>
        <w:t>Att mäta serum- eller plasmakoncentrationer och finjustera doser ingår dock inte, utan hör till fördjupad läkemedelsgenomgång.</w:t>
      </w:r>
    </w:p>
    <w:p w14:paraId="0FE2F017" w14:textId="16F3598F" w:rsidR="0016371A" w:rsidRPr="00C8145F" w:rsidRDefault="0016371A" w:rsidP="0016371A">
      <w:pPr>
        <w:pStyle w:val="Punktlistanumrerad"/>
      </w:pPr>
      <w:r w:rsidRPr="00C8145F">
        <w:rPr>
          <w:b/>
        </w:rPr>
        <w:t>Dokumentera utförd läkemedelsgenomgång</w:t>
      </w:r>
      <w:r w:rsidRPr="00C8145F">
        <w:br/>
        <w:t xml:space="preserve">För att enkelt kunna hittas av alla som är involverade i patientens vård dokumenteras att läkemedelsgenomgång utförts under </w:t>
      </w:r>
      <w:r w:rsidRPr="00C8145F">
        <w:rPr>
          <w:b/>
        </w:rPr>
        <w:t>sökordet</w:t>
      </w:r>
      <w:r w:rsidRPr="00C8145F">
        <w:t xml:space="preserve"> ”läkemedelsgenomgång”. Inom slutenvård fylls sökordet i under aktiviteten ”planering” och vid öppenvård finns sökordet i besöksanteckningen. De åtgärdskoder som framgår av RMR används inte på SÄS, då detta blir dubbelregistrering eftersom frekvensen ändå kan följas via utdata från Melior.</w:t>
      </w:r>
    </w:p>
    <w:p w14:paraId="1021566F" w14:textId="77777777" w:rsidR="0016371A" w:rsidRPr="00C8145F" w:rsidRDefault="0016371A" w:rsidP="0016371A">
      <w:pPr>
        <w:pStyle w:val="Punktlistanumrerad"/>
      </w:pPr>
      <w:r w:rsidRPr="00C8145F">
        <w:rPr>
          <w:b/>
        </w:rPr>
        <w:t>Uppdatera läkemedelslistan</w:t>
      </w:r>
      <w:r w:rsidRPr="00C8145F">
        <w:br/>
        <w:t>Varje läkemedelslista ska uppdateras; Aktuella ordinationer, ordina-tionsöversikten vid slutenvård och Pascal. Patienten ska också ges en uppdaterad läkemedelslista vid vårdkontakten, om slutenvård vanligen vid utskrivning.</w:t>
      </w:r>
    </w:p>
    <w:p w14:paraId="69FD9D04" w14:textId="77777777" w:rsidR="0016371A" w:rsidRPr="00C8145F" w:rsidRDefault="0016371A" w:rsidP="0016371A">
      <w:pPr>
        <w:pStyle w:val="Rubrik3"/>
      </w:pPr>
      <w:bookmarkStart w:id="45" w:name="_Toc483832515"/>
      <w:bookmarkStart w:id="46" w:name="_Toc486851423"/>
      <w:bookmarkStart w:id="47" w:name="_Toc486853038"/>
      <w:bookmarkStart w:id="48" w:name="_Toc256000004"/>
      <w:bookmarkStart w:id="49" w:name="_Toc256000012"/>
      <w:bookmarkStart w:id="50" w:name="_Toc256000020"/>
      <w:bookmarkStart w:id="51" w:name="_Toc256000028"/>
      <w:bookmarkStart w:id="52" w:name="_Toc256000036"/>
      <w:bookmarkStart w:id="53" w:name="_Toc24988704"/>
      <w:bookmarkStart w:id="54" w:name="_Toc256000033"/>
      <w:bookmarkStart w:id="55" w:name="_Toc256000047"/>
      <w:bookmarkStart w:id="56" w:name="_Toc196728822"/>
      <w:r w:rsidRPr="00C8145F">
        <w:t>Läkemedelsberättelse</w:t>
      </w:r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</w:p>
    <w:p w14:paraId="417D813D" w14:textId="77777777" w:rsidR="0016371A" w:rsidRPr="00C8145F" w:rsidRDefault="0016371A" w:rsidP="0016371A">
      <w:r w:rsidRPr="00C8145F">
        <w:t>Läkemedelsberättelsen ska beskriva vilka förändringar som gjorts i läke</w:t>
      </w:r>
      <w:r w:rsidRPr="00C8145F">
        <w:softHyphen/>
        <w:t>medelsbehandlingen i samband med en slutenvårdskontakt. På SÄS ingår läkemedelsberättelsen i utskrivningsmeddelandet som lämnas till patienten och i epikrisen som skickas till andra vårdgivare; dessa båda versioner ska vara identiska. Av läkemedelsberättelsen ska det framgå:</w:t>
      </w:r>
    </w:p>
    <w:p w14:paraId="06D3D263" w14:textId="77777777" w:rsidR="0016371A" w:rsidRPr="00C8145F" w:rsidRDefault="0016371A" w:rsidP="0016371A">
      <w:pPr>
        <w:pStyle w:val="Punktlista"/>
      </w:pPr>
      <w:r w:rsidRPr="00C8145F">
        <w:t>vilka förändringar av läkemedelsbehandlingen som gjorts under vårdtiden, orsakerna till dessa samt planerad behandlingstid</w:t>
      </w:r>
    </w:p>
    <w:p w14:paraId="073ACF8C" w14:textId="77777777" w:rsidR="0016371A" w:rsidRPr="00C8145F" w:rsidRDefault="0016371A" w:rsidP="0016371A">
      <w:pPr>
        <w:pStyle w:val="Punktlista"/>
      </w:pPr>
      <w:r w:rsidRPr="00C8145F">
        <w:t>när och hur läkemedelsbehandlingen ska följas upp samt</w:t>
      </w:r>
    </w:p>
    <w:p w14:paraId="7638EE72" w14:textId="77777777" w:rsidR="0016371A" w:rsidRPr="00C8145F" w:rsidRDefault="0016371A" w:rsidP="0016371A">
      <w:pPr>
        <w:pStyle w:val="Punktlista"/>
      </w:pPr>
      <w:r w:rsidRPr="00C8145F">
        <w:t>vilken vårdenhet som ansvarar för uppföljningen.</w:t>
      </w:r>
      <w:r w:rsidRPr="00316979">
        <w:rPr>
          <w:bCs/>
        </w:rPr>
        <w:t xml:space="preserve"> </w:t>
      </w:r>
      <w:r w:rsidRPr="00C8145F">
        <w:t>Om patienten har en fast vårdkontakt som är läkare bör denne ansvara för uppföljningen.</w:t>
      </w:r>
    </w:p>
    <w:p w14:paraId="01207B49" w14:textId="3E3A864D" w:rsidR="0016371A" w:rsidRPr="00C8145F" w:rsidRDefault="0016371A" w:rsidP="0016371A">
      <w:r w:rsidRPr="00C8145F">
        <w:t>Eventuella felaktigheter i läkemedelslistan som rättats vid en läkemedels-genomgång tas normalt inte upp i en läkemedelsberättelse om det inte är särskilt viktigt att belysa en viss förändring. Tillfälliga behandlingar som både påbörjats och avslutas under vårdtiden ingår heller inte, utan läkemedels</w:t>
      </w:r>
      <w:r w:rsidR="00316979">
        <w:softHyphen/>
      </w:r>
      <w:r w:rsidRPr="00C8145F">
        <w:t xml:space="preserve">berättelsen ska spegla </w:t>
      </w:r>
      <w:r w:rsidRPr="00C8145F">
        <w:rPr>
          <w:b/>
        </w:rPr>
        <w:t>skillnaden mellan faktisk läkemedels</w:t>
      </w:r>
      <w:r w:rsidRPr="00C8145F">
        <w:rPr>
          <w:b/>
        </w:rPr>
        <w:softHyphen/>
        <w:t>användning vid utskrivning jämfört med vid inskrivning</w:t>
      </w:r>
      <w:r w:rsidRPr="00C8145F">
        <w:t>.</w:t>
      </w:r>
    </w:p>
    <w:p w14:paraId="56265A56" w14:textId="77777777" w:rsidR="0016371A" w:rsidRPr="00C8145F" w:rsidRDefault="0016371A" w:rsidP="0016371A">
      <w:r w:rsidRPr="00C8145F">
        <w:lastRenderedPageBreak/>
        <w:t>En aktuell läkemedelslista ska alltid bifogas till läkemedelsberättelsen, både till utskrivningsmeddelandet och till epikrisen, som papperskopia.</w:t>
      </w:r>
    </w:p>
    <w:p w14:paraId="186485A3" w14:textId="77777777" w:rsidR="0016371A" w:rsidRPr="00C8145F" w:rsidRDefault="0016371A" w:rsidP="0016371A">
      <w:pPr>
        <w:pStyle w:val="Rubrik3"/>
      </w:pPr>
      <w:bookmarkStart w:id="57" w:name="_Toc419893119"/>
      <w:bookmarkStart w:id="58" w:name="_Toc483832516"/>
      <w:bookmarkStart w:id="59" w:name="_Toc486851424"/>
      <w:bookmarkStart w:id="60" w:name="_Toc486853039"/>
      <w:bookmarkStart w:id="61" w:name="_Toc256000005"/>
      <w:bookmarkStart w:id="62" w:name="_Toc256000013"/>
      <w:bookmarkStart w:id="63" w:name="_Toc256000021"/>
      <w:bookmarkStart w:id="64" w:name="_Toc256000029"/>
      <w:bookmarkStart w:id="65" w:name="_Toc256000037"/>
      <w:bookmarkStart w:id="66" w:name="_Toc24988705"/>
      <w:bookmarkStart w:id="67" w:name="_Toc256000040"/>
      <w:bookmarkStart w:id="68" w:name="_Toc256000048"/>
      <w:bookmarkStart w:id="69" w:name="_Toc196728823"/>
      <w:r w:rsidRPr="00C8145F">
        <w:t>Uppföljning</w:t>
      </w:r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</w:p>
    <w:p w14:paraId="63678ED6" w14:textId="77777777" w:rsidR="0016371A" w:rsidRPr="00C8145F" w:rsidRDefault="0016371A" w:rsidP="0016371A">
      <w:r w:rsidRPr="00477E7F">
        <w:t>Varje verksamhet ansvarar för att rutiner finns för att läkemedelsgenomgång och läkemedelsberättelser kan genomföras enligt riktlinjerna, att patienter tilldelas en läkare som kan genomföra och/eller följa upp läkemedelsgenomgång samt att läkarna ges möjlighet att genomföra</w:t>
      </w:r>
      <w:r w:rsidRPr="00C8145F">
        <w:t xml:space="preserve"> läkemedelsgenomgångar och läkemedelsberättelser på det sätt som riktlinjerna anger.</w:t>
      </w:r>
      <w:r>
        <w:t xml:space="preserve"> </w:t>
      </w:r>
      <w:r w:rsidRPr="00472156">
        <w:t>Vid Sjukvårdsapotek VGR</w:t>
      </w:r>
      <w:r>
        <w:t xml:space="preserve"> </w:t>
      </w:r>
      <w:r w:rsidRPr="00472156">
        <w:t>SÄS finns kliniska apotekare</w:t>
      </w:r>
      <w:r>
        <w:t xml:space="preserve"> </w:t>
      </w:r>
      <w:r w:rsidRPr="00472156">
        <w:t>som</w:t>
      </w:r>
      <w:r>
        <w:t>, inom läkemedelsintensiva verksamheter, tar</w:t>
      </w:r>
      <w:r w:rsidRPr="00472156">
        <w:t xml:space="preserve"> fram underlag till läkemedelsgenomgång</w:t>
      </w:r>
      <w:r>
        <w:t xml:space="preserve">ar som dokumenteras i Melior. Se även riktlinjen: </w:t>
      </w:r>
      <w:hyperlink r:id="rId14" w:history="1">
        <w:r w:rsidRPr="00604FA1">
          <w:rPr>
            <w:rStyle w:val="Hyperlnk"/>
          </w:rPr>
          <w:t>Dokumentation i Melior av apotekare</w:t>
        </w:r>
      </w:hyperlink>
    </w:p>
    <w:p w14:paraId="16DF92AB" w14:textId="77777777" w:rsidR="0016371A" w:rsidRPr="00477E7F" w:rsidRDefault="0016371A" w:rsidP="0016371A">
      <w:pPr>
        <w:pStyle w:val="Rubrik2"/>
      </w:pPr>
      <w:bookmarkStart w:id="70" w:name="_Toc182366122"/>
      <w:bookmarkStart w:id="71" w:name="_Toc419893120"/>
      <w:bookmarkStart w:id="72" w:name="_Toc483832517"/>
      <w:bookmarkStart w:id="73" w:name="_Toc486851425"/>
      <w:bookmarkStart w:id="74" w:name="_Toc486853040"/>
      <w:bookmarkStart w:id="75" w:name="_Toc256000006"/>
      <w:bookmarkStart w:id="76" w:name="_Toc256000014"/>
      <w:bookmarkStart w:id="77" w:name="_Toc256000022"/>
      <w:bookmarkStart w:id="78" w:name="_Toc256000030"/>
      <w:bookmarkStart w:id="79" w:name="_Toc256000038"/>
      <w:bookmarkStart w:id="80" w:name="_Toc24988706"/>
      <w:bookmarkStart w:id="81" w:name="_Toc256000041"/>
      <w:bookmarkStart w:id="82" w:name="_Toc256000049"/>
      <w:bookmarkStart w:id="83" w:name="_Toc196728824"/>
      <w:r w:rsidRPr="00477E7F">
        <w:t>Dokumentinformation</w:t>
      </w:r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</w:p>
    <w:p w14:paraId="1A0A6551" w14:textId="77777777" w:rsidR="0016371A" w:rsidRPr="00477E7F" w:rsidRDefault="0016371A" w:rsidP="0016371A">
      <w:pPr>
        <w:spacing w:after="0"/>
        <w:rPr>
          <w:b/>
          <w:bCs/>
        </w:rPr>
      </w:pPr>
      <w:r w:rsidRPr="00477E7F">
        <w:rPr>
          <w:b/>
          <w:bCs/>
        </w:rPr>
        <w:t>För innehållet svarar</w:t>
      </w:r>
    </w:p>
    <w:p w14:paraId="1BDD9AF0" w14:textId="77777777" w:rsidR="0016371A" w:rsidRDefault="0016371A" w:rsidP="0016371A">
      <w:pPr>
        <w:rPr>
          <w:szCs w:val="20"/>
        </w:rPr>
      </w:pPr>
      <w:r>
        <w:rPr>
          <w:szCs w:val="20"/>
        </w:rPr>
        <w:t>Helena Andersson, klinisk apotekare</w:t>
      </w:r>
      <w:r w:rsidRPr="00C8145F">
        <w:rPr>
          <w:szCs w:val="20"/>
        </w:rPr>
        <w:t>, Sjukvårdsapotek VGR SÄS</w:t>
      </w:r>
      <w:r w:rsidRPr="00C8145F">
        <w:rPr>
          <w:szCs w:val="20"/>
        </w:rPr>
        <w:br/>
        <w:t xml:space="preserve">Gunilla Rosquist, </w:t>
      </w:r>
      <w:r>
        <w:rPr>
          <w:szCs w:val="20"/>
        </w:rPr>
        <w:t xml:space="preserve">klinisk </w:t>
      </w:r>
      <w:r w:rsidRPr="00C8145F">
        <w:rPr>
          <w:szCs w:val="20"/>
        </w:rPr>
        <w:t>apotekare, Sjukvårdsapotek VGR SÄS</w:t>
      </w:r>
      <w:r w:rsidRPr="00C8145F">
        <w:rPr>
          <w:szCs w:val="20"/>
        </w:rPr>
        <w:br/>
      </w:r>
      <w:r>
        <w:rPr>
          <w:szCs w:val="20"/>
        </w:rPr>
        <w:t>Jerker Nilson, ordförande i Läkemedelsutskott SÄS</w:t>
      </w:r>
    </w:p>
    <w:p w14:paraId="1F8D99BE" w14:textId="77777777" w:rsidR="0016371A" w:rsidRPr="00477E7F" w:rsidRDefault="0016371A" w:rsidP="0016371A">
      <w:pPr>
        <w:spacing w:after="0"/>
        <w:rPr>
          <w:b/>
          <w:bCs/>
        </w:rPr>
      </w:pPr>
      <w:bookmarkStart w:id="84" w:name="_Toc149035757"/>
      <w:bookmarkStart w:id="85" w:name="_Toc149978547"/>
      <w:r w:rsidRPr="00477E7F">
        <w:rPr>
          <w:b/>
          <w:bCs/>
        </w:rPr>
        <w:t>Remissinstanser</w:t>
      </w:r>
      <w:bookmarkEnd w:id="84"/>
      <w:bookmarkEnd w:id="85"/>
      <w:r w:rsidRPr="00477E7F">
        <w:rPr>
          <w:b/>
          <w:bCs/>
        </w:rPr>
        <w:t xml:space="preserve"> (utgåva 1)</w:t>
      </w:r>
    </w:p>
    <w:p w14:paraId="164FDC7A" w14:textId="77777777" w:rsidR="0016371A" w:rsidRPr="00C8145F" w:rsidRDefault="0016371A" w:rsidP="0016371A">
      <w:pPr>
        <w:rPr>
          <w:szCs w:val="20"/>
        </w:rPr>
      </w:pPr>
      <w:r w:rsidRPr="00C8145F">
        <w:rPr>
          <w:szCs w:val="20"/>
        </w:rPr>
        <w:t xml:space="preserve">Medlemmar i Läkemedelsråd SÄS </w:t>
      </w:r>
      <w:r w:rsidRPr="00C8145F">
        <w:rPr>
          <w:szCs w:val="20"/>
        </w:rPr>
        <w:br/>
        <w:t>Medicinskt beredningsråd SÄS</w:t>
      </w:r>
    </w:p>
    <w:p w14:paraId="10C9EE9E" w14:textId="77777777" w:rsidR="0016371A" w:rsidRPr="00477E7F" w:rsidRDefault="0016371A" w:rsidP="0016371A">
      <w:pPr>
        <w:spacing w:after="0"/>
        <w:rPr>
          <w:b/>
          <w:bCs/>
        </w:rPr>
      </w:pPr>
      <w:r w:rsidRPr="00477E7F">
        <w:rPr>
          <w:b/>
          <w:bCs/>
        </w:rPr>
        <w:t>Fastställt av</w:t>
      </w:r>
    </w:p>
    <w:p w14:paraId="2DD3E304" w14:textId="77777777" w:rsidR="0016371A" w:rsidRPr="00C8145F" w:rsidRDefault="0016371A" w:rsidP="0016371A">
      <w:pPr>
        <w:rPr>
          <w:szCs w:val="20"/>
        </w:rPr>
      </w:pPr>
      <w:r w:rsidRPr="00C8145F">
        <w:rPr>
          <w:szCs w:val="20"/>
        </w:rPr>
        <w:t>Jerker Nilson, chefläkare, SÄS</w:t>
      </w:r>
    </w:p>
    <w:p w14:paraId="34B8CC19" w14:textId="77777777" w:rsidR="0016371A" w:rsidRPr="00477E7F" w:rsidRDefault="0016371A" w:rsidP="0016371A">
      <w:pPr>
        <w:spacing w:after="0"/>
        <w:rPr>
          <w:b/>
          <w:bCs/>
        </w:rPr>
      </w:pPr>
      <w:r w:rsidRPr="00477E7F">
        <w:rPr>
          <w:b/>
          <w:bCs/>
        </w:rPr>
        <w:t>Nyckelord</w:t>
      </w:r>
    </w:p>
    <w:p w14:paraId="307AA50A" w14:textId="77777777" w:rsidR="0016371A" w:rsidRPr="00C8145F" w:rsidRDefault="0016371A" w:rsidP="0016371A">
      <w:pPr>
        <w:rPr>
          <w:szCs w:val="20"/>
        </w:rPr>
      </w:pPr>
      <w:r w:rsidRPr="00C8145F">
        <w:rPr>
          <w:szCs w:val="20"/>
        </w:rPr>
        <w:t>Läkemedelsgenomgångar, läkemedelsberättelser, läkemedel, läkemedelslista, läkemedelsordinationer, medicinlista, mediciner</w:t>
      </w:r>
      <w:r>
        <w:rPr>
          <w:szCs w:val="20"/>
        </w:rPr>
        <w:t>, Melior</w:t>
      </w:r>
    </w:p>
    <w:p w14:paraId="6C1A2ED2" w14:textId="77777777" w:rsidR="0016371A" w:rsidRPr="00477E7F" w:rsidRDefault="0016371A" w:rsidP="0016371A">
      <w:pPr>
        <w:pStyle w:val="Rubrik2"/>
      </w:pPr>
      <w:bookmarkStart w:id="86" w:name="_Toc419893121"/>
      <w:bookmarkStart w:id="87" w:name="_Toc483832518"/>
      <w:bookmarkStart w:id="88" w:name="_Toc486851426"/>
      <w:bookmarkStart w:id="89" w:name="_Toc486853041"/>
      <w:bookmarkStart w:id="90" w:name="_Toc256000007"/>
      <w:bookmarkStart w:id="91" w:name="_Toc256000015"/>
      <w:bookmarkStart w:id="92" w:name="_Toc256000023"/>
      <w:bookmarkStart w:id="93" w:name="_Toc256000031"/>
      <w:bookmarkStart w:id="94" w:name="_Toc256000039"/>
      <w:bookmarkStart w:id="95" w:name="_Toc24988707"/>
      <w:bookmarkStart w:id="96" w:name="_Toc256000042"/>
      <w:bookmarkStart w:id="97" w:name="_Toc256000050"/>
      <w:bookmarkStart w:id="98" w:name="_Toc169686209"/>
      <w:bookmarkStart w:id="99" w:name="_Toc169686713"/>
      <w:bookmarkStart w:id="100" w:name="_Toc182366123"/>
      <w:bookmarkStart w:id="101" w:name="_Toc196728825"/>
      <w:r w:rsidRPr="00477E7F">
        <w:t>Referens- och länkförteckning</w:t>
      </w:r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101"/>
    </w:p>
    <w:p w14:paraId="4383255A" w14:textId="44B0E687" w:rsidR="0016371A" w:rsidRDefault="0016371A" w:rsidP="0016371A">
      <w:pPr>
        <w:pStyle w:val="Punktlistanumrerad"/>
        <w:numPr>
          <w:ilvl w:val="0"/>
          <w:numId w:val="10"/>
        </w:numPr>
      </w:pPr>
      <w:r w:rsidRPr="00C8145F">
        <w:t>RMR Läkemedelsgenomgång och läkemedelsberättelse. Läkemedelskommittén i Västra Götalandsregionen.</w:t>
      </w:r>
      <w:r w:rsidRPr="00C8145F">
        <w:br/>
      </w:r>
      <w:hyperlink r:id="rId15" w:history="1">
        <w:bookmarkEnd w:id="0"/>
        <w:bookmarkEnd w:id="98"/>
        <w:bookmarkEnd w:id="99"/>
        <w:bookmarkEnd w:id="100"/>
        <w:r w:rsidR="00265D46">
          <w:rPr>
            <w:rStyle w:val="Hyperlnk"/>
          </w:rPr>
          <w:t>https://insidan.vgregion.se/forvaltningar/sodra-alvsborgs-sjukhus/styrdokument</w:t>
        </w:r>
      </w:hyperlink>
    </w:p>
    <w:p w14:paraId="193CB94D" w14:textId="648160A9" w:rsidR="0016371A" w:rsidRPr="005A632F" w:rsidRDefault="0016371A" w:rsidP="0016371A">
      <w:pPr>
        <w:pStyle w:val="Punktlistanumrerad"/>
        <w:numPr>
          <w:ilvl w:val="0"/>
          <w:numId w:val="10"/>
        </w:numPr>
      </w:pPr>
      <w:r w:rsidRPr="0028786E">
        <w:t>Patient klar för vårdavdelning från akutmottagningen</w:t>
      </w:r>
      <w:r w:rsidR="0028786E">
        <w:t>. Sjukhusövergripande rutin, SÄS</w:t>
      </w:r>
      <w:r w:rsidRPr="005A632F">
        <w:t xml:space="preserve"> </w:t>
      </w:r>
      <w:r w:rsidR="0028786E">
        <w:br/>
      </w:r>
      <w:hyperlink r:id="rId16" w:history="1">
        <w:r w:rsidR="00F53259">
          <w:rPr>
            <w:rStyle w:val="Hyperlnk"/>
          </w:rPr>
          <w:t>https://insidan.vgregion.se/forvaltningar/sodra-alvsborgs-sjukhus/styrdokument</w:t>
        </w:r>
      </w:hyperlink>
    </w:p>
    <w:p w14:paraId="499D7D03" w14:textId="16176127" w:rsidR="0016371A" w:rsidRPr="00F53259" w:rsidRDefault="0016371A" w:rsidP="0016371A">
      <w:pPr>
        <w:pStyle w:val="Punktlistanumrerad"/>
        <w:numPr>
          <w:ilvl w:val="0"/>
          <w:numId w:val="10"/>
        </w:numPr>
      </w:pPr>
      <w:r w:rsidRPr="00F53259">
        <w:lastRenderedPageBreak/>
        <w:t>Läkemedelsdokumentation på SÄS</w:t>
      </w:r>
      <w:r w:rsidR="00F53259">
        <w:t>.</w:t>
      </w:r>
      <w:r w:rsidR="00F53259" w:rsidRPr="00F53259">
        <w:t xml:space="preserve"> </w:t>
      </w:r>
      <w:r w:rsidR="00F53259">
        <w:t>Sjukhusövergripande r</w:t>
      </w:r>
      <w:r w:rsidR="00E34E20">
        <w:t>iktlinje</w:t>
      </w:r>
      <w:r w:rsidR="00F53259">
        <w:t>, SÄS</w:t>
      </w:r>
      <w:r w:rsidR="00F53259">
        <w:br/>
      </w:r>
      <w:hyperlink r:id="rId17" w:history="1">
        <w:r w:rsidR="00F53259" w:rsidRPr="00F53259">
          <w:rPr>
            <w:rStyle w:val="Hyperlnk"/>
          </w:rPr>
          <w:t>https://insidan.vgregion.se/forvaltningar/sodra-alvsborgs-sjukhus/styrdokument</w:t>
        </w:r>
      </w:hyperlink>
    </w:p>
    <w:p w14:paraId="39D1C537" w14:textId="2B9F0B3A" w:rsidR="0016371A" w:rsidRPr="005A632F" w:rsidRDefault="0016371A" w:rsidP="00F53259">
      <w:pPr>
        <w:pStyle w:val="Punktlistanumrerad"/>
        <w:numPr>
          <w:ilvl w:val="0"/>
          <w:numId w:val="10"/>
        </w:numPr>
      </w:pPr>
      <w:r w:rsidRPr="00F53259">
        <w:t>Dokumentation i Melior av apotekare</w:t>
      </w:r>
      <w:r w:rsidR="00F53259" w:rsidRPr="00F53259">
        <w:rPr>
          <w:rStyle w:val="Hyperlnk"/>
          <w:color w:val="auto"/>
          <w:u w:val="none"/>
        </w:rPr>
        <w:t xml:space="preserve">. </w:t>
      </w:r>
      <w:r w:rsidR="00F53259">
        <w:t>Sjukhusövergripande rutin, SÄS</w:t>
      </w:r>
      <w:r w:rsidR="00F53259">
        <w:br/>
      </w:r>
      <w:hyperlink r:id="rId18" w:history="1">
        <w:r w:rsidR="00F53259" w:rsidRPr="00F53259">
          <w:rPr>
            <w:rStyle w:val="Hyperlnk"/>
          </w:rPr>
          <w:t>https://insidan.vgregion.se/forvaltningar/sodra-alvsborgs-sjukhus/styrdokument</w:t>
        </w:r>
      </w:hyperlink>
    </w:p>
    <w:sectPr w:rsidR="0016371A" w:rsidRPr="005A632F" w:rsidSect="00C8145F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77BCBCF6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C21E7A" w:rsidRDefault="00413A60">
                          <w:pPr>
                            <w:ind w:left="0"/>
                          </w:pPr>
                          <w:r w:rsidRPr="00C21E7A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C21E7A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Pr="00C21E7A" w:rsidRDefault="00413A60">
                    <w:pPr>
                      <w:ind w:left="0"/>
                    </w:pPr>
                    <w:r w:rsidRPr="00C21E7A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C21E7A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CDF8172A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CA456F8"/>
    <w:multiLevelType w:val="multilevel"/>
    <w:tmpl w:val="85F45472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640C7344"/>
    <w:multiLevelType w:val="hybridMultilevel"/>
    <w:tmpl w:val="6AACE24E"/>
    <w:lvl w:ilvl="0" w:tplc="1E12FBB4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75648244">
    <w:abstractNumId w:val="1"/>
  </w:num>
  <w:num w:numId="2" w16cid:durableId="900486543">
    <w:abstractNumId w:val="1"/>
    <w:lvlOverride w:ilvl="0">
      <w:startOverride w:val="1"/>
    </w:lvlOverride>
  </w:num>
  <w:num w:numId="3" w16cid:durableId="161431924">
    <w:abstractNumId w:val="16"/>
  </w:num>
  <w:num w:numId="4" w16cid:durableId="122495134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4160874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2381157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5297075">
    <w:abstractNumId w:val="3"/>
  </w:num>
  <w:num w:numId="8" w16cid:durableId="2028023756">
    <w:abstractNumId w:val="5"/>
  </w:num>
  <w:num w:numId="9" w16cid:durableId="1718820084">
    <w:abstractNumId w:val="17"/>
  </w:num>
  <w:num w:numId="10" w16cid:durableId="1976988845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442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71A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5D46"/>
    <w:rsid w:val="00280A85"/>
    <w:rsid w:val="00284119"/>
    <w:rsid w:val="0028786E"/>
    <w:rsid w:val="00290B5C"/>
    <w:rsid w:val="00294791"/>
    <w:rsid w:val="002B0B30"/>
    <w:rsid w:val="002B0C78"/>
    <w:rsid w:val="002C0C02"/>
    <w:rsid w:val="002C1277"/>
    <w:rsid w:val="002C514C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979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22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7E7F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632F"/>
    <w:rsid w:val="005C0045"/>
    <w:rsid w:val="005C084E"/>
    <w:rsid w:val="005C4606"/>
    <w:rsid w:val="005D0B0C"/>
    <w:rsid w:val="005E02B3"/>
    <w:rsid w:val="005E1E24"/>
    <w:rsid w:val="005F3B8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7B6F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28BD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4899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61E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2E48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A24"/>
    <w:rsid w:val="00AC3FF6"/>
    <w:rsid w:val="00AD73EC"/>
    <w:rsid w:val="00AE5BC7"/>
    <w:rsid w:val="00AF5AAF"/>
    <w:rsid w:val="00B046D8"/>
    <w:rsid w:val="00B13F4C"/>
    <w:rsid w:val="00B14182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1E7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45F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765"/>
    <w:rsid w:val="00CF70BB"/>
    <w:rsid w:val="00D074DB"/>
    <w:rsid w:val="00D139CF"/>
    <w:rsid w:val="00D23694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4E2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32C9"/>
    <w:rsid w:val="00F2564D"/>
    <w:rsid w:val="00F35B05"/>
    <w:rsid w:val="00F413D9"/>
    <w:rsid w:val="00F5135F"/>
    <w:rsid w:val="00F51F78"/>
    <w:rsid w:val="00F53259"/>
    <w:rsid w:val="00F81025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1E7A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21E7A"/>
    <w:pPr>
      <w:keepNext/>
      <w:spacing w:before="1400" w:after="240"/>
      <w:ind w:left="992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C21E7A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C21E7A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C8145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C8145F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C8145F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21E7A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C21E7A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C21E7A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F81025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F81025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F81025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477E7F"/>
    <w:pPr>
      <w:numPr>
        <w:numId w:val="9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8145F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8145F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8145F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C8145F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C8145F"/>
    <w:pPr>
      <w:tabs>
        <w:tab w:val="num" w:pos="720"/>
      </w:tabs>
      <w:ind w:left="720" w:hanging="720"/>
      <w:contextualSpacing/>
    </w:pPr>
  </w:style>
  <w:style w:type="paragraph" w:customStyle="1" w:styleId="Punktlistanumrerad">
    <w:name w:val="Punktlista numrerad"/>
    <w:qFormat/>
    <w:rsid w:val="00C21E7A"/>
    <w:pPr>
      <w:numPr>
        <w:numId w:val="1"/>
      </w:numPr>
      <w:tabs>
        <w:tab w:val="left" w:pos="1349"/>
      </w:tabs>
      <w:suppressAutoHyphens/>
      <w:overflowPunct w:val="0"/>
      <w:autoSpaceDE w:val="0"/>
      <w:autoSpaceDN w:val="0"/>
      <w:adjustRightInd w:val="0"/>
      <w:spacing w:after="60" w:line="288" w:lineRule="auto"/>
      <w:ind w:right="868"/>
      <w:textAlignment w:val="baseline"/>
    </w:pPr>
    <w:rPr>
      <w:rFonts w:ascii="Georgia" w:hAnsi="Georgia"/>
      <w:sz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961EA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9961EA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16371A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16371A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1637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138/surrogate/Patient%20klar%20f%c3%b6r%20v%c3%a5rdavdelning%20fr%c3%a5n%20akutmottagningen.pdf" TargetMode="External" Id="rId13" /><Relationship Type="http://schemas.openxmlformats.org/officeDocument/2006/relationships/hyperlink" Target="https://mellanarkiv-offentlig.vgregion.se/alfresco/s/archive/stream/public/v1/source/available/sofia/sas9642-738863596-246/surrogate/Dokumentation%20i%20Melior%20av%20apotekare.pdf" TargetMode="External" Id="rId18" /><Relationship Type="http://schemas.openxmlformats.org/officeDocument/2006/relationships/footer" Target="footer2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sn11800-2140136717-231/surrogate/L%c3%a4kemedelsgenomg%c3%a5ng%20och%20l%c3%a4kemedelsber%c3%a4ttelse.pdf" TargetMode="External" Id="rId12" /><Relationship Type="http://schemas.openxmlformats.org/officeDocument/2006/relationships/hyperlink" Target="https://mellanarkiv-offentlig.vgregion.se/alfresco/s/archive/stream/public/v1/source/available/sofia/sas9642-738863596-117/surrogate/L%c3%a4kemedelsdokumentation%20p%c3%a5%20S%c3%84S.pdf" TargetMode="External" Id="rId17" /><Relationship Type="http://schemas.openxmlformats.org/officeDocument/2006/relationships/theme" Target="theme/theme1.xml" Id="rId25" /><Relationship Type="http://schemas.openxmlformats.org/officeDocument/2006/relationships/hyperlink" Target="https://mellanarkiv-offentlig.vgregion.se/alfresco/s/archive/stream/public/v1/source/available/sofia/sas9642-738863596-138/surrogate/Patient%20klar%20f%c3%b6r%20v%c3%a5rdavdelning%20fr%c3%a5n%20akutmottagningen.pdf" TargetMode="External" Id="rId16" /><Relationship Type="http://schemas.openxmlformats.org/officeDocument/2006/relationships/footer" Target="foot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yperlink" Target="https://mellanarkiv-offentlig.vgregion.se/alfresco/s/archive/stream/public/v1/source/available/sofia/ssn11800-2140136717-231/surrogate/L%c3%a4kemedelsgenomg%c3%a5ng%20och%20l%c3%a4kemedelsber%c3%a4ttelse.pdf" TargetMode="External" Id="rId15" /><Relationship Type="http://schemas.openxmlformats.org/officeDocument/2006/relationships/footer" Target="footer3.xml" Id="rId23" /><Relationship Type="http://schemas.openxmlformats.org/officeDocument/2006/relationships/footnotes" Target="footnotes.xml" Id="rId10" /><Relationship Type="http://schemas.openxmlformats.org/officeDocument/2006/relationships/header" Target="header1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246/surrogate/Dokumentation%20i%20Melior%20av%20apotekare.pdf" TargetMode="External" Id="rId14" /><Relationship Type="http://schemas.openxmlformats.org/officeDocument/2006/relationships/header" Target="head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28</TotalTime>
  <Pages>5</Pages>
  <Words>813</Words>
  <Characters>8294</Characters>
  <Application>Microsoft Office Word</Application>
  <DocSecurity>0</DocSecurity>
  <Lines>69</Lines>
  <Paragraphs>18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9089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Läkemedelsgenomgång och läkemedelsberättelse på SÄS</dc:title>
  <dc:subject/>
  <dc:creator>patrik.jens.johansson@vgregion.se</dc:creator>
  <keywords/>
  <lastModifiedBy>Karin Åhlin</lastModifiedBy>
  <revision>25</revision>
  <lastPrinted>2016-03-31T10:56:00.0000000Z</lastPrinted>
  <dcterms:created xsi:type="dcterms:W3CDTF">2022-03-28T05:16:00.0000000Z</dcterms:created>
  <dcterms:modified xsi:type="dcterms:W3CDTF">2025-04-28T08:33:00.0000000Z</dcterms:modified>
</coreProperties>
</file>