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D30D3" w:rsidR="006D30D3" w:rsidP="0034424A" w:rsidRDefault="006D30D3" w14:paraId="035E95B6" w14:textId="77777777">
      <w:pPr>
        <w:pStyle w:val="Rubrik1"/>
        <w:rPr>
          <w:rFonts w:ascii="Arial" w:hAnsi="Arial"/>
          <w:sz w:val="36"/>
          <w:szCs w:val="20"/>
        </w:rPr>
      </w:pPr>
      <w:bookmarkStart w:name="_Toc314218625" w:id="0"/>
      <w:bookmarkStart w:name="_Toc321146591" w:id="1"/>
      <w:r w:rsidRPr="006D30D3">
        <w:rPr>
          <w:rFonts w:ascii="Arial" w:hAnsi="Arial"/>
          <w:sz w:val="36"/>
          <w:szCs w:val="20"/>
        </w:rPr>
        <w:t xml:space="preserve">Kontrastmedelsinducerad </w:t>
      </w:r>
      <w:proofErr w:type="spellStart"/>
      <w:r w:rsidRPr="006D30D3">
        <w:rPr>
          <w:rFonts w:ascii="Arial" w:hAnsi="Arial"/>
          <w:sz w:val="36"/>
          <w:szCs w:val="20"/>
        </w:rPr>
        <w:t>nefropati</w:t>
      </w:r>
      <w:proofErr w:type="spellEnd"/>
      <w:r w:rsidRPr="006D30D3">
        <w:rPr>
          <w:rFonts w:ascii="Arial" w:hAnsi="Arial"/>
          <w:sz w:val="36"/>
          <w:szCs w:val="20"/>
        </w:rPr>
        <w:t xml:space="preserve"> (KMN) - prevention vid kontrastmedelsundersökning, SÄS</w:t>
      </w:r>
    </w:p>
    <w:p w:rsidRPr="006D30D3" w:rsidR="006D30D3" w:rsidP="0034424A" w:rsidRDefault="006D30D3" w14:paraId="5EA21785" w14:textId="77777777">
      <w:pPr>
        <w:pStyle w:val="Rubrik2"/>
      </w:pPr>
      <w:bookmarkStart w:name="_Toc1548700" w:id="2"/>
      <w:bookmarkStart w:name="_Toc256000000" w:id="3"/>
      <w:bookmarkStart w:name="_Toc256000027" w:id="4"/>
      <w:bookmarkStart w:name="_Toc98425719" w:id="5"/>
      <w:bookmarkStart w:name="_Toc256000054" w:id="6"/>
      <w:bookmarkStart w:name="_Toc159234706" w:id="7"/>
      <w:r w:rsidRPr="006D30D3">
        <w:t>Sammanfattning</w:t>
      </w:r>
      <w:bookmarkEnd w:id="0"/>
      <w:bookmarkEnd w:id="2"/>
      <w:bookmarkEnd w:id="3"/>
      <w:bookmarkEnd w:id="4"/>
      <w:bookmarkEnd w:id="5"/>
      <w:bookmarkEnd w:id="6"/>
      <w:bookmarkEnd w:id="7"/>
    </w:p>
    <w:p w:rsidR="006D30D3" w:rsidP="0034424A" w:rsidRDefault="006D30D3" w14:paraId="0B6D3032" w14:textId="77777777">
      <w:r w:rsidRPr="006D30D3">
        <w:t>Vid undersökningar som kräver intravaskulär tillförsel av jodhaltiga kontrastmedel, löper vissa patientgrupper en ökad risk att drabbas av njurskada. I riktlinjen ges vägledning för hantering av situationer när risk för kontrastmedelskomplikationer kan föreligga, att identifiera riskgrupper, ansvarsförhållanden mellan röntgen och behandlande läkare samt handläggning inför och efter undersökning.</w:t>
      </w:r>
    </w:p>
    <w:p w:rsidRPr="00866878" w:rsidR="0034424A" w:rsidP="0034424A" w:rsidRDefault="0034424A" w14:paraId="5242E119" w14:textId="0BB18722">
      <w:pPr>
        <w:pStyle w:val="Rubrik2"/>
      </w:pPr>
      <w:bookmarkStart w:name="_Toc159234707" w:id="8"/>
      <w:r w:rsidR="0034424A">
        <w:rPr/>
        <w:t>Förändringar sedan föregående version</w:t>
      </w:r>
      <w:bookmarkEnd w:id="8"/>
    </w:p>
    <w:p w:rsidR="1010D8A4" w:rsidP="329A249F" w:rsidRDefault="1010D8A4" w14:paraId="3B31317D" w14:textId="5218730C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1010D8A4">
        <w:rPr/>
        <w:t xml:space="preserve">Uppdatering av innehållsansvarig. </w:t>
      </w:r>
    </w:p>
    <w:p w:rsidRPr="0034424A" w:rsidR="006D30D3" w:rsidP="2426394B" w:rsidRDefault="006D30D3" w14:paraId="76DEB0B3" w14:textId="6F1C3AB3">
      <w:pPr>
        <w:spacing w:before="360" w:after="40"/>
        <w:rPr>
          <w:rFonts w:asciiTheme="majorHAnsi" w:hAnsiTheme="majorHAnsi" w:cstheme="majorBidi"/>
          <w:sz w:val="28"/>
          <w:szCs w:val="28"/>
        </w:rPr>
      </w:pPr>
      <w:r w:rsidRPr="00866878">
        <w:rPr>
          <w:rFonts w:asciiTheme="majorHAnsi" w:hAnsiTheme="majorHAnsi" w:cstheme="majorBidi"/>
          <w:sz w:val="28"/>
          <w:szCs w:val="28"/>
        </w:rPr>
        <w:t>Innehållsförtecknin</w:t>
      </w:r>
      <w:r w:rsidRPr="00866878" w:rsidR="62F6584D">
        <w:rPr>
          <w:rFonts w:asciiTheme="majorHAnsi" w:hAnsiTheme="majorHAnsi" w:cstheme="majorBidi"/>
          <w:sz w:val="28"/>
          <w:szCs w:val="28"/>
        </w:rPr>
        <w:t>g</w:t>
      </w:r>
    </w:p>
    <w:bookmarkStart w:name="_Toc1548701" w:id="9"/>
    <w:bookmarkStart w:name="_Toc256000001" w:id="10"/>
    <w:bookmarkStart w:name="_Toc256000028" w:id="11"/>
    <w:bookmarkStart w:name="_Toc98425720" w:id="12"/>
    <w:bookmarkStart w:name="_Toc256000055" w:id="13"/>
    <w:p w:rsidR="00866878" w:rsidP="00866878" w:rsidRDefault="00C25F24" w14:paraId="6035A7E2" w14:textId="7352659B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bCs/>
          <w:noProof/>
          <w:color w:val="0000FF"/>
          <w:sz w:val="22"/>
          <w:szCs w:val="32"/>
        </w:rPr>
        <w:fldChar w:fldCharType="begin"/>
      </w:r>
      <w:r>
        <w:rPr>
          <w:rFonts w:ascii="Arial" w:hAnsi="Arial"/>
          <w:bCs/>
          <w:noProof/>
          <w:color w:val="0000FF"/>
          <w:sz w:val="22"/>
          <w:szCs w:val="32"/>
        </w:rPr>
        <w:instrText xml:space="preserve"> TOC \h \z \t "Rubrik 2;1;Rubrik 3;2;Mellanrubrik VGR;3" </w:instrText>
      </w:r>
      <w:r>
        <w:rPr>
          <w:rFonts w:ascii="Arial" w:hAnsi="Arial"/>
          <w:bCs/>
          <w:noProof/>
          <w:color w:val="0000FF"/>
          <w:sz w:val="22"/>
          <w:szCs w:val="32"/>
        </w:rPr>
        <w:fldChar w:fldCharType="separate"/>
      </w:r>
      <w:hyperlink w:history="1" w:anchor="_Toc159234706">
        <w:r w:rsidRPr="005A78F2" w:rsidR="00866878">
          <w:rPr>
            <w:rStyle w:val="Hyperlnk"/>
            <w:rFonts w:eastAsia="MS Gothic"/>
            <w:noProof/>
          </w:rPr>
          <w:t>Sammanfattning</w:t>
        </w:r>
        <w:r w:rsidR="00866878">
          <w:rPr>
            <w:noProof/>
            <w:webHidden/>
          </w:rPr>
          <w:tab/>
        </w:r>
        <w:r w:rsidR="00866878">
          <w:rPr>
            <w:noProof/>
            <w:webHidden/>
          </w:rPr>
          <w:fldChar w:fldCharType="begin"/>
        </w:r>
        <w:r w:rsidR="00866878">
          <w:rPr>
            <w:noProof/>
            <w:webHidden/>
          </w:rPr>
          <w:instrText xml:space="preserve"> PAGEREF _Toc159234706 \h </w:instrText>
        </w:r>
        <w:r w:rsidR="00866878">
          <w:rPr>
            <w:noProof/>
            <w:webHidden/>
          </w:rPr>
        </w:r>
        <w:r w:rsidR="00866878">
          <w:rPr>
            <w:noProof/>
            <w:webHidden/>
          </w:rPr>
          <w:fldChar w:fldCharType="separate"/>
        </w:r>
        <w:r w:rsidR="00866878">
          <w:rPr>
            <w:noProof/>
            <w:webHidden/>
          </w:rPr>
          <w:t>1</w:t>
        </w:r>
        <w:r w:rsidR="00866878">
          <w:rPr>
            <w:noProof/>
            <w:webHidden/>
          </w:rPr>
          <w:fldChar w:fldCharType="end"/>
        </w:r>
      </w:hyperlink>
    </w:p>
    <w:p w:rsidR="00866878" w:rsidP="00866878" w:rsidRDefault="00866878" w14:paraId="0576759A" w14:textId="6A63F01C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07">
        <w:r w:rsidRPr="005A78F2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866878" w:rsidP="00866878" w:rsidRDefault="00866878" w14:paraId="2C8A4906" w14:textId="3DEFE925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08">
        <w:r w:rsidRPr="005A78F2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502027DF" w14:textId="5F043CE5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09">
        <w:r w:rsidRPr="005A78F2">
          <w:rPr>
            <w:rStyle w:val="Hyperlnk"/>
            <w:rFonts w:eastAsia="MS Gothic"/>
            <w:noProof/>
          </w:rPr>
          <w:t>Definition av kontrastmedelsinducerad nefropati (KMN)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7CA674CB" w14:textId="49C3D088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10">
        <w:r w:rsidRPr="005A78F2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18DB8756" w14:textId="28A7F112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11">
        <w:r w:rsidRPr="005A78F2">
          <w:rPr>
            <w:rStyle w:val="Hyperlnk"/>
            <w:rFonts w:eastAsia="MS Gothic"/>
            <w:noProof/>
          </w:rPr>
          <w:t>Remitterande läkare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38E39DD3" w14:textId="65D22192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12">
        <w:r w:rsidRPr="005A78F2">
          <w:rPr>
            <w:rStyle w:val="Hyperlnk"/>
            <w:rFonts w:eastAsia="MS Gothic"/>
            <w:noProof/>
          </w:rPr>
          <w:t>Röntgenavdelningen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866878" w:rsidP="00866878" w:rsidRDefault="00866878" w14:paraId="0F2A683E" w14:textId="31BA793A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13">
        <w:r w:rsidRPr="005A78F2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68EDDC07" w14:textId="735F4931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14">
        <w:r w:rsidRPr="005A78F2">
          <w:rPr>
            <w:rStyle w:val="Hyperlnk"/>
            <w:rFonts w:eastAsia="MS Gothic"/>
            <w:noProof/>
          </w:rPr>
          <w:t>Riskvärdering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081ED9A7" w14:textId="6592596F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15">
        <w:r w:rsidRPr="005A78F2">
          <w:rPr>
            <w:rStyle w:val="Hyperlnk"/>
            <w:rFonts w:eastAsia="MS Gothic"/>
            <w:noProof/>
          </w:rPr>
          <w:t>Hög risk för kontrastmedelsinducerad njurskada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22909EBB" w14:textId="4F2D055A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16">
        <w:r w:rsidRPr="005A78F2">
          <w:rPr>
            <w:rStyle w:val="Hyperlnk"/>
            <w:rFonts w:eastAsia="MS Gothic"/>
            <w:noProof/>
          </w:rPr>
          <w:t>Nefrotoxiska läkemedel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21263537" w14:textId="4AC5CDE5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17">
        <w:r w:rsidRPr="005A78F2">
          <w:rPr>
            <w:rStyle w:val="Hyperlnk"/>
            <w:rFonts w:eastAsia="MS Gothic"/>
            <w:noProof/>
          </w:rPr>
          <w:t>Solitär njure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51D44B2F" w14:textId="156A4D27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18">
        <w:r w:rsidRPr="005A78F2">
          <w:rPr>
            <w:rStyle w:val="Hyperlnk"/>
            <w:rFonts w:eastAsia="MS Gothic"/>
            <w:noProof/>
          </w:rPr>
          <w:t>Transplanterade njurar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5855197F" w14:textId="44D03C63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19">
        <w:r w:rsidRPr="005A78F2">
          <w:rPr>
            <w:rStyle w:val="Hyperlnk"/>
            <w:rFonts w:eastAsia="MS Gothic"/>
            <w:noProof/>
          </w:rPr>
          <w:t>Multipelt myelom och maligna plasmacellssjukdomar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53C00BA8" w14:textId="72329B1D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20">
        <w:r w:rsidRPr="005A78F2">
          <w:rPr>
            <w:rStyle w:val="Hyperlnk"/>
            <w:rFonts w:eastAsia="MS Gothic"/>
            <w:noProof/>
          </w:rPr>
          <w:t>Barn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098C02CD" w14:textId="1F6A7DB6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21">
        <w:r w:rsidRPr="005A78F2">
          <w:rPr>
            <w:rStyle w:val="Hyperlnk"/>
            <w:rFonts w:eastAsia="MS Gothic"/>
            <w:noProof/>
          </w:rPr>
          <w:t>Bedömning av njurfunktion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5B5432FC" w14:textId="2D18B773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22">
        <w:r w:rsidRPr="005A78F2">
          <w:rPr>
            <w:rStyle w:val="Hyperlnk"/>
            <w:rFonts w:eastAsia="MS Gothic"/>
            <w:noProof/>
          </w:rPr>
          <w:t>Hur gammalt får provet vara?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4834D672" w14:textId="7F3D61DC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23">
        <w:r w:rsidRPr="005A78F2">
          <w:rPr>
            <w:rStyle w:val="Hyperlnk"/>
            <w:rFonts w:eastAsia="MS Gothic"/>
            <w:noProof/>
          </w:rPr>
          <w:t>Dosering kontrastmedel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2E13B8A5" w14:textId="26A1BCB6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24">
        <w:r w:rsidRPr="005A78F2">
          <w:rPr>
            <w:rStyle w:val="Hyperlnk"/>
            <w:rFonts w:eastAsia="MS Gothic"/>
            <w:noProof/>
          </w:rPr>
          <w:t>Uppvätskningsförfarande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459F54A1" w14:textId="51DD9436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25">
        <w:r w:rsidRPr="005A78F2">
          <w:rPr>
            <w:rStyle w:val="Hyperlnk"/>
            <w:rFonts w:eastAsia="MS Gothic"/>
            <w:noProof/>
          </w:rPr>
          <w:t>Rekommendationer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0C7E714B" w14:textId="4F2F909D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26">
        <w:r w:rsidRPr="005A78F2">
          <w:rPr>
            <w:rStyle w:val="Hyperlnk"/>
            <w:rFonts w:eastAsia="MS Gothic"/>
            <w:noProof/>
          </w:rPr>
          <w:t>Intravenöst hydreringsprotokoll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69CD04B0" w14:textId="64D98128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27">
        <w:r w:rsidRPr="005A78F2">
          <w:rPr>
            <w:rStyle w:val="Hyperlnk"/>
            <w:rFonts w:eastAsia="MS Gothic"/>
            <w:noProof/>
          </w:rPr>
          <w:t>Akuta undersökningar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7939C7D9" w14:textId="7B4E2FE2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28">
        <w:r w:rsidRPr="005A78F2">
          <w:rPr>
            <w:rStyle w:val="Hyperlnk"/>
            <w:rFonts w:eastAsia="MS Gothic"/>
            <w:noProof/>
          </w:rPr>
          <w:t>Metformin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38B4CFF6" w14:textId="77B5D60D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29">
        <w:r w:rsidRPr="005A78F2">
          <w:rPr>
            <w:rStyle w:val="Hyperlnk"/>
            <w:rFonts w:eastAsia="MS Gothic"/>
            <w:noProof/>
          </w:rPr>
          <w:t>Glukoskontroller vid utsättning av metformin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866878" w:rsidRDefault="00866878" w14:paraId="0B9ADB39" w14:textId="43A76A40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30">
        <w:r w:rsidRPr="005A78F2">
          <w:rPr>
            <w:rStyle w:val="Hyperlnk"/>
            <w:rFonts w:eastAsia="MS Gothic"/>
            <w:noProof/>
          </w:rPr>
          <w:t>Uppföljning vid KMN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866878" w:rsidP="00866878" w:rsidRDefault="00866878" w14:paraId="4ED8DECA" w14:textId="75E52860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31">
        <w:r w:rsidRPr="005A78F2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866878" w:rsidP="00866878" w:rsidRDefault="00866878" w14:paraId="70E7D75A" w14:textId="7F6407C8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59234732">
        <w:r w:rsidRPr="005A78F2">
          <w:rPr>
            <w:rStyle w:val="Hyperlnk"/>
            <w:rFonts w:eastAsia="MS Gothic"/>
            <w:noProof/>
          </w:rPr>
          <w:t>Länk- och 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Pr="00AC0320" w:rsidR="006D30D3" w:rsidP="0034424A" w:rsidRDefault="00C25F24" w14:paraId="5F902FD0" w14:textId="093D8E16">
      <w:pPr>
        <w:pStyle w:val="Rubrik2"/>
        <w:rPr>
          <w:color w:val="auto"/>
          <w:u w:val="single"/>
        </w:rPr>
      </w:pPr>
      <w:r>
        <w:rPr>
          <w:rFonts w:ascii="Arial" w:hAnsi="Arial" w:eastAsia="Times New Roman" w:cs="Times New Roman"/>
          <w:bCs w:val="0"/>
          <w:noProof/>
          <w:color w:val="0000FF"/>
          <w:sz w:val="22"/>
          <w:szCs w:val="32"/>
          <w:u w:val="single"/>
        </w:rPr>
        <w:fldChar w:fldCharType="end"/>
      </w:r>
      <w:bookmarkStart w:name="_Toc159234708" w:id="14"/>
      <w:r w:rsidRPr="00AC0320" w:rsidR="006D30D3">
        <w:rPr>
          <w:color w:val="auto"/>
        </w:rPr>
        <w:t>Förutsättningar</w:t>
      </w:r>
      <w:bookmarkEnd w:id="9"/>
      <w:bookmarkEnd w:id="10"/>
      <w:bookmarkEnd w:id="11"/>
      <w:bookmarkEnd w:id="12"/>
      <w:bookmarkEnd w:id="13"/>
      <w:bookmarkEnd w:id="14"/>
    </w:p>
    <w:p w:rsidRPr="006D30D3" w:rsidR="006D30D3" w:rsidP="0034424A" w:rsidRDefault="006D30D3" w14:paraId="39871781" w14:textId="77777777">
      <w:r w:rsidRPr="006D30D3">
        <w:t xml:space="preserve">Kontrastmedelsinducerad </w:t>
      </w:r>
      <w:proofErr w:type="spellStart"/>
      <w:r w:rsidRPr="006D30D3">
        <w:t>nefropati</w:t>
      </w:r>
      <w:proofErr w:type="spellEnd"/>
      <w:r w:rsidRPr="006D30D3">
        <w:t xml:space="preserve"> (KMN) är en njurskada som uppstår inom 48 h efter kontrastmedelsundersökning. Incidensen är varierande i utförda studier och på senare tid har man börjat ifrågasätta om KMN existerar, slutsatsen är att risken sannolikt är lägre än man tidigare trott.</w:t>
      </w:r>
    </w:p>
    <w:p w:rsidR="00350CA2" w:rsidP="2426394B" w:rsidRDefault="006D30D3" w14:paraId="0CD63465" w14:textId="1189B49D">
      <w:r w:rsidRPr="006D30D3">
        <w:t xml:space="preserve">Riktlinjen är en lokal anpassning av Nationella rekommendationer för </w:t>
      </w:r>
      <w:proofErr w:type="spellStart"/>
      <w:r w:rsidRPr="006D30D3">
        <w:t>jodkontrastmedel</w:t>
      </w:r>
      <w:proofErr w:type="spellEnd"/>
      <w:r w:rsidRPr="006D30D3">
        <w:t xml:space="preserve">, version </w:t>
      </w:r>
      <w:r w:rsidRPr="006D30D3" w:rsidR="3D7ACC5F">
        <w:t>7</w:t>
      </w:r>
      <w:r w:rsidRPr="006D30D3">
        <w:t>.0, reviderad 20</w:t>
      </w:r>
      <w:r w:rsidRPr="006D30D3" w:rsidR="5FAAA30E">
        <w:t>22</w:t>
      </w:r>
      <w:r w:rsidRPr="006D30D3">
        <w:t>-11-</w:t>
      </w:r>
      <w:r w:rsidRPr="006D30D3" w:rsidR="7B5BCDF9">
        <w:t>17</w:t>
      </w:r>
      <w:r w:rsidRPr="006D30D3">
        <w:t>. För detaljerad information, se</w:t>
      </w:r>
      <w:r w:rsidR="604022B0">
        <w:t xml:space="preserve"> </w:t>
      </w:r>
      <w:hyperlink w:history="1" r:id="rId12">
        <w:r w:rsidRPr="00116762" w:rsidR="00350CA2">
          <w:rPr>
            <w:rStyle w:val="Hyperlnk"/>
          </w:rPr>
          <w:t>www.sfmr.se/nyheter/2012/10/6/nya-riktlinjer-for-kontrastanvandning</w:t>
        </w:r>
      </w:hyperlink>
      <w:r w:rsidR="00350CA2">
        <w:t xml:space="preserve"> (</w:t>
      </w:r>
      <w:r w:rsidRPr="00350CA2" w:rsidR="00350CA2">
        <w:t>Svensk Förening för Medicinsk Radiologi</w:t>
      </w:r>
      <w:r w:rsidR="00350CA2">
        <w:t>).</w:t>
      </w:r>
    </w:p>
    <w:p w:rsidRPr="006D30D3" w:rsidR="006D30D3" w:rsidP="007B11B2" w:rsidRDefault="006D30D3" w14:paraId="4A76CA0F" w14:textId="77777777">
      <w:pPr>
        <w:pStyle w:val="Rubrik3"/>
      </w:pPr>
      <w:bookmarkStart w:name="_Toc1548702" w:id="15"/>
      <w:bookmarkStart w:name="_Toc256000002" w:id="16"/>
      <w:bookmarkStart w:name="_Toc256000029" w:id="17"/>
      <w:bookmarkStart w:name="_Toc98425721" w:id="18"/>
      <w:bookmarkStart w:name="_Toc256000056" w:id="19"/>
      <w:bookmarkStart w:name="_Toc159234709" w:id="20"/>
      <w:r>
        <w:t xml:space="preserve">Definition av kontrastmedelsinducerad </w:t>
      </w:r>
      <w:proofErr w:type="spellStart"/>
      <w:r>
        <w:t>nefropati</w:t>
      </w:r>
      <w:proofErr w:type="spellEnd"/>
      <w:r>
        <w:t xml:space="preserve"> (KMN)</w:t>
      </w:r>
      <w:bookmarkEnd w:id="15"/>
      <w:bookmarkEnd w:id="16"/>
      <w:bookmarkEnd w:id="17"/>
      <w:bookmarkEnd w:id="18"/>
      <w:bookmarkEnd w:id="19"/>
      <w:bookmarkEnd w:id="20"/>
    </w:p>
    <w:p w:rsidRPr="006D30D3" w:rsidR="006D30D3" w:rsidP="70676F79" w:rsidRDefault="006D30D3" w14:paraId="4A326B2E" w14:textId="142CD536">
      <w:r>
        <w:t xml:space="preserve">KMN definieras som en ökning av </w:t>
      </w:r>
      <w:proofErr w:type="spellStart"/>
      <w:r>
        <w:t>plasmakreatinin</w:t>
      </w:r>
      <w:proofErr w:type="spellEnd"/>
      <w:r>
        <w:t xml:space="preserve"> med </w:t>
      </w:r>
      <w:r w:rsidR="65D5B1C5">
        <w:t>≥</w:t>
      </w:r>
      <w:r w:rsidR="4464AAC7">
        <w:t>27</w:t>
      </w:r>
      <w:r>
        <w:t xml:space="preserve"> µmol/L eller ≥</w:t>
      </w:r>
      <w:r w:rsidR="60335051">
        <w:t>50</w:t>
      </w:r>
      <w:r>
        <w:t xml:space="preserve"> % inom </w:t>
      </w:r>
      <w:r w:rsidR="407765DA">
        <w:t>48–72</w:t>
      </w:r>
      <w:r>
        <w:t xml:space="preserve"> </w:t>
      </w:r>
      <w:r w:rsidR="38CF2E8A">
        <w:t>timmar</w:t>
      </w:r>
      <w:r>
        <w:t xml:space="preserve"> efter intravaskulär administrering av kontrastmedel utan annan påvisbar orsak.</w:t>
      </w:r>
    </w:p>
    <w:p w:rsidRPr="006D30D3" w:rsidR="006D30D3" w:rsidP="007B11B2" w:rsidRDefault="006D30D3" w14:paraId="0B46935D" w14:textId="77777777">
      <w:pPr>
        <w:pStyle w:val="Rubrik3"/>
      </w:pPr>
      <w:bookmarkStart w:name="_Toc1548703" w:id="21"/>
      <w:bookmarkStart w:name="_Toc256000003" w:id="22"/>
      <w:bookmarkStart w:name="_Toc256000030" w:id="23"/>
      <w:bookmarkStart w:name="_Toc98425722" w:id="24"/>
      <w:bookmarkStart w:name="_Toc256000057" w:id="25"/>
      <w:bookmarkStart w:name="_Toc159234710" w:id="26"/>
      <w:r w:rsidRPr="006D30D3">
        <w:t>Ansvar</w:t>
      </w:r>
      <w:bookmarkEnd w:id="21"/>
      <w:bookmarkEnd w:id="22"/>
      <w:bookmarkEnd w:id="23"/>
      <w:bookmarkEnd w:id="24"/>
      <w:bookmarkEnd w:id="25"/>
      <w:bookmarkEnd w:id="26"/>
    </w:p>
    <w:p w:rsidRPr="006D30D3" w:rsidR="006D30D3" w:rsidP="007B11B2" w:rsidRDefault="006D30D3" w14:paraId="2D900D7C" w14:textId="7D942DCD">
      <w:pPr>
        <w:rPr>
          <w:szCs w:val="20"/>
        </w:rPr>
      </w:pPr>
      <w:r w:rsidRPr="00D014C0">
        <w:rPr>
          <w:b/>
          <w:szCs w:val="20"/>
        </w:rPr>
        <w:t>OBS!</w:t>
      </w:r>
      <w:r w:rsidRPr="00D014C0">
        <w:rPr>
          <w:szCs w:val="20"/>
        </w:rPr>
        <w:t xml:space="preserve"> Riskfaktorer och rekommendationer för riskpatienter finns under rubrik </w:t>
      </w:r>
      <w:hyperlink w:history="1" w:anchor="_Riskvärdering">
        <w:r w:rsidRPr="00D014C0">
          <w:rPr>
            <w:rStyle w:val="Hyperlnk"/>
          </w:rPr>
          <w:t>Riskvärdering</w:t>
        </w:r>
      </w:hyperlink>
      <w:r w:rsidRPr="00D014C0">
        <w:rPr>
          <w:szCs w:val="20"/>
        </w:rPr>
        <w:t>.</w:t>
      </w:r>
    </w:p>
    <w:p w:rsidRPr="006D30D3" w:rsidR="006D30D3" w:rsidP="007B11B2" w:rsidRDefault="006D30D3" w14:paraId="0A621874" w14:textId="77777777">
      <w:pPr>
        <w:pStyle w:val="MellanrubrikVGR"/>
      </w:pPr>
      <w:bookmarkStart w:name="_Toc1548704" w:id="27"/>
      <w:bookmarkStart w:name="_Toc256000004" w:id="28"/>
      <w:bookmarkStart w:name="_Toc256000031" w:id="29"/>
      <w:bookmarkStart w:name="_Toc98425723" w:id="30"/>
      <w:bookmarkStart w:name="_Toc256000058" w:id="31"/>
      <w:bookmarkStart w:name="_Toc159234711" w:id="32"/>
      <w:r w:rsidRPr="006D30D3">
        <w:t>Remitterande läkare</w:t>
      </w:r>
      <w:bookmarkEnd w:id="27"/>
      <w:bookmarkEnd w:id="28"/>
      <w:bookmarkEnd w:id="29"/>
      <w:bookmarkEnd w:id="30"/>
      <w:bookmarkEnd w:id="31"/>
      <w:bookmarkEnd w:id="32"/>
    </w:p>
    <w:p w:rsidRPr="006D30D3" w:rsidR="006D30D3" w:rsidP="007B11B2" w:rsidRDefault="006D30D3" w14:paraId="7050DBC6" w14:textId="32D9DDA9">
      <w:r>
        <w:t xml:space="preserve">I remissen ska klart framgå </w:t>
      </w:r>
      <w:r w:rsidR="559B4C75">
        <w:t>p</w:t>
      </w:r>
      <w:r>
        <w:t>-</w:t>
      </w:r>
      <w:proofErr w:type="spellStart"/>
      <w:r>
        <w:t>kreatinin</w:t>
      </w:r>
      <w:proofErr w:type="spellEnd"/>
      <w:r>
        <w:t xml:space="preserve">, vikt och längd samt riskfaktorer. Det ska anges om patienten behandlas med </w:t>
      </w:r>
      <w:proofErr w:type="spellStart"/>
      <w:r>
        <w:t>metformin</w:t>
      </w:r>
      <w:proofErr w:type="spellEnd"/>
      <w:r>
        <w:t xml:space="preserve">. Ange även om riskfaktorer saknas. </w:t>
      </w:r>
    </w:p>
    <w:p w:rsidRPr="006D30D3" w:rsidR="006D30D3" w:rsidP="007B11B2" w:rsidRDefault="006D30D3" w14:paraId="690C3FA0" w14:textId="3DEC9FCC">
      <w:r>
        <w:t xml:space="preserve">Bedöm allmäntillstånd, behov av hydrering (misstanke </w:t>
      </w:r>
      <w:r w:rsidR="4617EA10">
        <w:t>om</w:t>
      </w:r>
      <w:r>
        <w:t xml:space="preserve"> vätskebrist; t.ex. kräkningar, diarré, </w:t>
      </w:r>
      <w:proofErr w:type="spellStart"/>
      <w:r>
        <w:t>ileus</w:t>
      </w:r>
      <w:proofErr w:type="spellEnd"/>
      <w:r>
        <w:t xml:space="preserve"> och nedsatt </w:t>
      </w:r>
      <w:proofErr w:type="spellStart"/>
      <w:r>
        <w:t>turgor</w:t>
      </w:r>
      <w:proofErr w:type="spellEnd"/>
      <w:r>
        <w:t xml:space="preserve">) och kraftigt avvikande muskelmassa. </w:t>
      </w:r>
    </w:p>
    <w:p w:rsidRPr="006D30D3" w:rsidR="006D30D3" w:rsidP="007B11B2" w:rsidRDefault="006D30D3" w14:paraId="15F1D157" w14:textId="77777777">
      <w:pPr>
        <w:rPr>
          <w:szCs w:val="20"/>
        </w:rPr>
      </w:pPr>
      <w:r w:rsidRPr="006D30D3">
        <w:t xml:space="preserve">Vid känd njurfunktionsnedsättning, och särskilt i kombination med andra riskfaktorer eller om </w:t>
      </w:r>
      <w:proofErr w:type="spellStart"/>
      <w:r w:rsidRPr="006D30D3">
        <w:t>eGFR</w:t>
      </w:r>
      <w:proofErr w:type="spellEnd"/>
      <w:r w:rsidRPr="006D30D3">
        <w:t xml:space="preserve"> förväntas understiga 30 ml/min, bör samråd med röntgenläkare ske före remittering.</w:t>
      </w:r>
    </w:p>
    <w:p w:rsidRPr="006D30D3" w:rsidR="006D30D3" w:rsidP="007B11B2" w:rsidRDefault="006D30D3" w14:paraId="78F8C5E0" w14:textId="77777777">
      <w:pPr>
        <w:rPr>
          <w:szCs w:val="20"/>
        </w:rPr>
      </w:pPr>
      <w:r w:rsidRPr="006D30D3">
        <w:rPr>
          <w:szCs w:val="20"/>
        </w:rPr>
        <w:t xml:space="preserve">Informera patienten om uppföljande njurfunktionskontroll och om utsättning av eventuellt </w:t>
      </w:r>
      <w:proofErr w:type="spellStart"/>
      <w:r w:rsidRPr="006D30D3">
        <w:rPr>
          <w:szCs w:val="20"/>
        </w:rPr>
        <w:t>metformin</w:t>
      </w:r>
      <w:proofErr w:type="spellEnd"/>
      <w:r w:rsidRPr="006D30D3">
        <w:rPr>
          <w:szCs w:val="20"/>
        </w:rPr>
        <w:t xml:space="preserve">. </w:t>
      </w:r>
    </w:p>
    <w:p w:rsidRPr="006D30D3" w:rsidR="006D30D3" w:rsidP="007B11B2" w:rsidRDefault="006D30D3" w14:paraId="7ACC2951" w14:textId="77777777">
      <w:pPr>
        <w:rPr>
          <w:szCs w:val="20"/>
        </w:rPr>
      </w:pPr>
      <w:r w:rsidRPr="006D30D3">
        <w:rPr>
          <w:szCs w:val="20"/>
        </w:rPr>
        <w:t xml:space="preserve">Patienter med </w:t>
      </w:r>
      <w:proofErr w:type="spellStart"/>
      <w:r w:rsidRPr="006D30D3">
        <w:rPr>
          <w:szCs w:val="20"/>
        </w:rPr>
        <w:t>eGFR</w:t>
      </w:r>
      <w:proofErr w:type="spellEnd"/>
      <w:r w:rsidRPr="006D30D3">
        <w:rPr>
          <w:szCs w:val="20"/>
        </w:rPr>
        <w:t xml:space="preserve"> &lt;45 ml/min eller ≥2 andra riskfaktorer bör följas upp enligt följande rutiner:</w:t>
      </w:r>
    </w:p>
    <w:p w:rsidRPr="006D30D3" w:rsidR="006D30D3" w:rsidP="007B11B2" w:rsidRDefault="006D30D3" w14:paraId="055A0DE1" w14:textId="77777777">
      <w:pPr>
        <w:pStyle w:val="Punktlista"/>
        <w:rPr>
          <w:szCs w:val="20"/>
        </w:rPr>
      </w:pPr>
      <w:r w:rsidRPr="006D30D3">
        <w:rPr>
          <w:szCs w:val="20"/>
        </w:rPr>
        <w:t>Inneliggande patient bör följas med p-</w:t>
      </w:r>
      <w:proofErr w:type="spellStart"/>
      <w:r w:rsidRPr="006D30D3">
        <w:rPr>
          <w:szCs w:val="20"/>
        </w:rPr>
        <w:t>kreatinin</w:t>
      </w:r>
      <w:proofErr w:type="spellEnd"/>
      <w:r w:rsidRPr="006D30D3">
        <w:rPr>
          <w:szCs w:val="20"/>
        </w:rPr>
        <w:t xml:space="preserve"> eller p-</w:t>
      </w:r>
      <w:proofErr w:type="spellStart"/>
      <w:r w:rsidRPr="006D30D3">
        <w:rPr>
          <w:szCs w:val="20"/>
        </w:rPr>
        <w:t>cystatin</w:t>
      </w:r>
      <w:proofErr w:type="spellEnd"/>
      <w:r w:rsidRPr="006D30D3">
        <w:rPr>
          <w:szCs w:val="20"/>
        </w:rPr>
        <w:t xml:space="preserve"> C dag-</w:t>
      </w:r>
      <w:proofErr w:type="spellStart"/>
      <w:r w:rsidRPr="006D30D3">
        <w:rPr>
          <w:szCs w:val="20"/>
        </w:rPr>
        <w:t>ligen</w:t>
      </w:r>
      <w:proofErr w:type="spellEnd"/>
      <w:r w:rsidRPr="006D30D3">
        <w:rPr>
          <w:szCs w:val="20"/>
        </w:rPr>
        <w:t xml:space="preserve"> under minst 2 dygn efter undersökningen.</w:t>
      </w:r>
    </w:p>
    <w:p w:rsidRPr="006D30D3" w:rsidR="006D30D3" w:rsidP="007B11B2" w:rsidRDefault="006D30D3" w14:paraId="6AD3112E" w14:textId="77777777">
      <w:pPr>
        <w:pStyle w:val="Punktlista"/>
        <w:rPr>
          <w:szCs w:val="20"/>
        </w:rPr>
      </w:pPr>
      <w:r w:rsidRPr="006D30D3">
        <w:rPr>
          <w:szCs w:val="20"/>
        </w:rPr>
        <w:t>Polikliniska patienter bör kontrolleras med p-</w:t>
      </w:r>
      <w:proofErr w:type="spellStart"/>
      <w:r w:rsidRPr="006D30D3">
        <w:rPr>
          <w:szCs w:val="20"/>
        </w:rPr>
        <w:t>kreatinin</w:t>
      </w:r>
      <w:proofErr w:type="spellEnd"/>
      <w:r w:rsidRPr="006D30D3">
        <w:rPr>
          <w:szCs w:val="20"/>
        </w:rPr>
        <w:t xml:space="preserve"> eller p-</w:t>
      </w:r>
      <w:proofErr w:type="spellStart"/>
      <w:r w:rsidRPr="006D30D3">
        <w:rPr>
          <w:szCs w:val="20"/>
        </w:rPr>
        <w:t>cystatin</w:t>
      </w:r>
      <w:proofErr w:type="spellEnd"/>
      <w:r w:rsidRPr="006D30D3">
        <w:rPr>
          <w:szCs w:val="20"/>
        </w:rPr>
        <w:t xml:space="preserve"> C 2, 3 eller 4 dagar efter undersökningen. Röntgenavdelningen informerar om uppehåll med </w:t>
      </w:r>
      <w:proofErr w:type="spellStart"/>
      <w:r w:rsidRPr="006D30D3">
        <w:rPr>
          <w:szCs w:val="20"/>
        </w:rPr>
        <w:t>metformin</w:t>
      </w:r>
      <w:proofErr w:type="spellEnd"/>
      <w:r w:rsidRPr="006D30D3">
        <w:rPr>
          <w:szCs w:val="20"/>
        </w:rPr>
        <w:t xml:space="preserve"> och skickar med remiss för provtagning och information till patienten.</w:t>
      </w:r>
    </w:p>
    <w:p w:rsidRPr="006D30D3" w:rsidR="006D30D3" w:rsidP="007B11B2" w:rsidRDefault="006D30D3" w14:paraId="3E470480" w14:textId="0237A839">
      <w:pPr>
        <w:rPr>
          <w:szCs w:val="20"/>
        </w:rPr>
      </w:pPr>
      <w:r w:rsidRPr="006D30D3">
        <w:rPr>
          <w:szCs w:val="20"/>
        </w:rPr>
        <w:t xml:space="preserve">Remitterande läkare bedömer när </w:t>
      </w:r>
      <w:proofErr w:type="spellStart"/>
      <w:r w:rsidRPr="006D30D3">
        <w:rPr>
          <w:szCs w:val="20"/>
        </w:rPr>
        <w:t>metformin</w:t>
      </w:r>
      <w:proofErr w:type="spellEnd"/>
      <w:r w:rsidRPr="006D30D3">
        <w:rPr>
          <w:szCs w:val="20"/>
        </w:rPr>
        <w:t xml:space="preserve"> kan återinsättas. Vid nedsatt njurfunktion bör remitterande läkare ta ställning till om </w:t>
      </w:r>
      <w:proofErr w:type="spellStart"/>
      <w:r w:rsidRPr="006D30D3">
        <w:rPr>
          <w:szCs w:val="20"/>
        </w:rPr>
        <w:t>metformin</w:t>
      </w:r>
      <w:r w:rsidRPr="006D30D3">
        <w:rPr>
          <w:szCs w:val="20"/>
        </w:rPr>
        <w:softHyphen/>
        <w:t>behandlingen</w:t>
      </w:r>
      <w:proofErr w:type="spellEnd"/>
      <w:r w:rsidRPr="006D30D3">
        <w:rPr>
          <w:szCs w:val="20"/>
        </w:rPr>
        <w:t xml:space="preserve"> överhuvudtaget ska återupptas. Se </w:t>
      </w:r>
      <w:hyperlink w:history="1" r:id="rId13">
        <w:r w:rsidRPr="00387585">
          <w:rPr>
            <w:rStyle w:val="Hyperlnk"/>
          </w:rPr>
          <w:t>RMR Diabetes-Typ 2 (vuxna)</w:t>
        </w:r>
      </w:hyperlink>
      <w:r w:rsidRPr="006D30D3">
        <w:rPr>
          <w:szCs w:val="20"/>
        </w:rPr>
        <w:t>.</w:t>
      </w:r>
    </w:p>
    <w:p w:rsidRPr="006D30D3" w:rsidR="006D30D3" w:rsidP="00387585" w:rsidRDefault="006D30D3" w14:paraId="458486D4" w14:textId="77777777">
      <w:pPr>
        <w:pStyle w:val="MellanrubrikVGR"/>
      </w:pPr>
      <w:bookmarkStart w:name="_Toc1548705" w:id="33"/>
      <w:bookmarkStart w:name="_Toc256000005" w:id="34"/>
      <w:bookmarkStart w:name="_Toc256000032" w:id="35"/>
      <w:bookmarkStart w:name="_Toc98425724" w:id="36"/>
      <w:bookmarkStart w:name="_Toc256000059" w:id="37"/>
      <w:bookmarkStart w:name="_Toc159234712" w:id="38"/>
      <w:r w:rsidRPr="006D30D3">
        <w:t>Röntgenavdelningen</w:t>
      </w:r>
      <w:bookmarkEnd w:id="33"/>
      <w:bookmarkEnd w:id="34"/>
      <w:bookmarkEnd w:id="35"/>
      <w:bookmarkEnd w:id="36"/>
      <w:bookmarkEnd w:id="37"/>
      <w:bookmarkEnd w:id="38"/>
    </w:p>
    <w:p w:rsidRPr="006D30D3" w:rsidR="006D30D3" w:rsidP="00387585" w:rsidRDefault="006D30D3" w14:paraId="0835552D" w14:textId="324F357B">
      <w:r>
        <w:t xml:space="preserve">Kontrollerar att information om </w:t>
      </w:r>
      <w:proofErr w:type="spellStart"/>
      <w:r>
        <w:t>kreatinin</w:t>
      </w:r>
      <w:proofErr w:type="spellEnd"/>
      <w:r>
        <w:t xml:space="preserve">, vikt och längd samt riskfaktorer finns i remissen. Vid njurfunktionsnedsättning ska ställningstagande göras till lägre kontrastmedelsdos enligt beräkningsprogrammet </w:t>
      </w:r>
      <w:proofErr w:type="spellStart"/>
      <w:r>
        <w:t>OmniVis</w:t>
      </w:r>
      <w:proofErr w:type="spellEnd"/>
      <w:r>
        <w:t>, att undersökningen utförs utan kontrast alternativt att använda annan modalitet.</w:t>
      </w:r>
    </w:p>
    <w:p w:rsidRPr="006D30D3" w:rsidR="006D30D3" w:rsidP="00387585" w:rsidRDefault="006D30D3" w14:paraId="011150E1" w14:textId="77777777">
      <w:r w:rsidRPr="006D30D3">
        <w:t xml:space="preserve">Röntgensjuksköterskan kontrollerar riskfaktorer enligt checklista (inkl. eventuellt </w:t>
      </w:r>
      <w:proofErr w:type="spellStart"/>
      <w:r w:rsidRPr="006D30D3">
        <w:t>metformin</w:t>
      </w:r>
      <w:proofErr w:type="spellEnd"/>
      <w:r w:rsidRPr="006D30D3">
        <w:t xml:space="preserve">), räknar </w:t>
      </w:r>
      <w:proofErr w:type="spellStart"/>
      <w:r w:rsidRPr="006D30D3">
        <w:t>eGFR</w:t>
      </w:r>
      <w:proofErr w:type="spellEnd"/>
      <w:r w:rsidRPr="006D30D3">
        <w:t xml:space="preserve"> baserat på </w:t>
      </w:r>
      <w:proofErr w:type="spellStart"/>
      <w:r w:rsidRPr="006D30D3">
        <w:t>kreatinin</w:t>
      </w:r>
      <w:proofErr w:type="spellEnd"/>
      <w:r w:rsidRPr="006D30D3">
        <w:t xml:space="preserve"> eller </w:t>
      </w:r>
      <w:proofErr w:type="spellStart"/>
      <w:r w:rsidRPr="006D30D3">
        <w:t>cystatin</w:t>
      </w:r>
      <w:proofErr w:type="spellEnd"/>
      <w:r w:rsidRPr="006D30D3">
        <w:t xml:space="preserve"> C samt på polikliniska patienter bedöma allmäntillstånd, behov av hydrering (misstanke på vätskebrist; t.ex. kräkningar, diarré, </w:t>
      </w:r>
      <w:proofErr w:type="spellStart"/>
      <w:r w:rsidRPr="006D30D3">
        <w:t>ileus</w:t>
      </w:r>
      <w:proofErr w:type="spellEnd"/>
      <w:r w:rsidRPr="006D30D3">
        <w:t xml:space="preserve"> och nedsatt </w:t>
      </w:r>
      <w:proofErr w:type="spellStart"/>
      <w:r w:rsidRPr="006D30D3">
        <w:t>turgor</w:t>
      </w:r>
      <w:proofErr w:type="spellEnd"/>
      <w:r w:rsidRPr="006D30D3">
        <w:t>) och kraftigt avvikande muskelmassa. Föreligger tillstånd som kan innebära risk för KMN, bör ansvarig radiolog konsulteras.</w:t>
      </w:r>
    </w:p>
    <w:p w:rsidRPr="006D30D3" w:rsidR="006D30D3" w:rsidP="00387585" w:rsidRDefault="006D30D3" w14:paraId="10587DB1" w14:textId="77777777">
      <w:r w:rsidRPr="006D30D3">
        <w:t xml:space="preserve">Informerar patient om utsättning av </w:t>
      </w:r>
      <w:proofErr w:type="spellStart"/>
      <w:r w:rsidRPr="006D30D3">
        <w:t>metformin</w:t>
      </w:r>
      <w:proofErr w:type="spellEnd"/>
      <w:r w:rsidRPr="006D30D3">
        <w:t xml:space="preserve"> och skickar med patienten remiss för provtagning.</w:t>
      </w:r>
    </w:p>
    <w:p w:rsidRPr="00C25F24" w:rsidR="006D30D3" w:rsidP="00C25F24" w:rsidRDefault="006D30D3" w14:paraId="366197F4" w14:textId="77777777">
      <w:pPr>
        <w:pStyle w:val="Rubrik2"/>
      </w:pPr>
      <w:bookmarkStart w:name="_Toc1548706" w:id="39"/>
      <w:bookmarkStart w:name="_Toc256000006" w:id="40"/>
      <w:bookmarkStart w:name="_Toc256000033" w:id="41"/>
      <w:bookmarkStart w:name="_Toc98425725" w:id="42"/>
      <w:bookmarkStart w:name="_Toc256000060" w:id="43"/>
      <w:bookmarkStart w:name="_Toc159234713" w:id="44"/>
      <w:r w:rsidRPr="00C25F24">
        <w:t>Genomförande</w:t>
      </w:r>
      <w:bookmarkEnd w:id="39"/>
      <w:bookmarkEnd w:id="40"/>
      <w:bookmarkEnd w:id="41"/>
      <w:bookmarkEnd w:id="42"/>
      <w:bookmarkEnd w:id="43"/>
      <w:bookmarkEnd w:id="44"/>
    </w:p>
    <w:p w:rsidRPr="006D30D3" w:rsidR="006D30D3" w:rsidP="00D014C0" w:rsidRDefault="006D30D3" w14:paraId="590F2E83" w14:textId="77777777">
      <w:pPr>
        <w:pStyle w:val="Rubrik3"/>
        <w:spacing w:before="120"/>
      </w:pPr>
      <w:bookmarkStart w:name="_Riskvärdering" w:id="45"/>
      <w:bookmarkStart w:name="_Toc1548707" w:id="46"/>
      <w:bookmarkStart w:name="_Toc256000007" w:id="47"/>
      <w:bookmarkStart w:name="_Toc256000034" w:id="48"/>
      <w:bookmarkStart w:name="_Toc98425726" w:id="49"/>
      <w:bookmarkStart w:name="_Toc256000061" w:id="50"/>
      <w:bookmarkStart w:name="_Toc159234714" w:id="51"/>
      <w:bookmarkEnd w:id="45"/>
      <w:r w:rsidRPr="006D30D3">
        <w:t>Riskvärdering</w:t>
      </w:r>
      <w:bookmarkEnd w:id="46"/>
      <w:bookmarkEnd w:id="47"/>
      <w:bookmarkEnd w:id="48"/>
      <w:bookmarkEnd w:id="49"/>
      <w:bookmarkEnd w:id="50"/>
      <w:bookmarkEnd w:id="51"/>
    </w:p>
    <w:p w:rsidRPr="006D30D3" w:rsidR="006D30D3" w:rsidP="00D014C0" w:rsidRDefault="006D30D3" w14:paraId="36784908" w14:textId="77777777">
      <w:pPr>
        <w:pStyle w:val="MellanrubrikVGR"/>
        <w:spacing w:before="120"/>
      </w:pPr>
      <w:bookmarkStart w:name="_Toc1548708" w:id="52"/>
      <w:bookmarkStart w:name="_Toc256000008" w:id="53"/>
      <w:bookmarkStart w:name="_Toc256000035" w:id="54"/>
      <w:bookmarkStart w:name="_Toc98425727" w:id="55"/>
      <w:bookmarkStart w:name="_Toc256000062" w:id="56"/>
      <w:bookmarkStart w:name="_Toc159234715" w:id="57"/>
      <w:r w:rsidRPr="006D30D3">
        <w:t>Hög risk för kontrastmedelsinducerad njurskada</w:t>
      </w:r>
      <w:bookmarkEnd w:id="52"/>
      <w:bookmarkEnd w:id="53"/>
      <w:bookmarkEnd w:id="54"/>
      <w:bookmarkEnd w:id="55"/>
      <w:bookmarkEnd w:id="56"/>
      <w:bookmarkEnd w:id="57"/>
    </w:p>
    <w:p w:rsidRPr="006D30D3" w:rsidR="006D30D3" w:rsidP="00387585" w:rsidRDefault="006D30D3" w14:paraId="3F9691E5" w14:textId="77777777">
      <w:pPr>
        <w:pStyle w:val="Punktlista"/>
      </w:pPr>
      <w:proofErr w:type="spellStart"/>
      <w:r w:rsidRPr="006D30D3">
        <w:t>eGFR</w:t>
      </w:r>
      <w:proofErr w:type="spellEnd"/>
      <w:r w:rsidRPr="006D30D3">
        <w:t xml:space="preserve"> &lt;45 ml/min</w:t>
      </w:r>
    </w:p>
    <w:p w:rsidRPr="006D30D3" w:rsidR="006D30D3" w:rsidP="00387585" w:rsidRDefault="006D30D3" w14:paraId="0E67DDCE" w14:textId="77777777">
      <w:pPr>
        <w:pStyle w:val="Punktlista"/>
      </w:pPr>
      <w:r w:rsidRPr="006D30D3">
        <w:t xml:space="preserve">Multipla riskfaktorer, </w:t>
      </w:r>
      <w:proofErr w:type="spellStart"/>
      <w:r w:rsidRPr="006D30D3">
        <w:t>t.ex</w:t>
      </w:r>
      <w:proofErr w:type="spellEnd"/>
      <w:r w:rsidRPr="006D30D3">
        <w:t xml:space="preserve"> </w:t>
      </w:r>
      <w:proofErr w:type="spellStart"/>
      <w:r w:rsidRPr="006D30D3">
        <w:t>eGFR</w:t>
      </w:r>
      <w:proofErr w:type="spellEnd"/>
      <w:r w:rsidRPr="006D30D3">
        <w:t xml:space="preserve"> 45-60 ml/min, </w:t>
      </w:r>
      <w:proofErr w:type="spellStart"/>
      <w:r w:rsidRPr="006D30D3">
        <w:t>dehydrering</w:t>
      </w:r>
      <w:proofErr w:type="spellEnd"/>
      <w:r w:rsidRPr="006D30D3">
        <w:t xml:space="preserve"> (</w:t>
      </w:r>
      <w:proofErr w:type="spellStart"/>
      <w:r w:rsidRPr="006D30D3">
        <w:t>ileus</w:t>
      </w:r>
      <w:proofErr w:type="spellEnd"/>
      <w:r w:rsidRPr="006D30D3">
        <w:t xml:space="preserve">, diarré, kräkningar), diabetes, </w:t>
      </w:r>
      <w:proofErr w:type="spellStart"/>
      <w:r w:rsidRPr="006D30D3">
        <w:t>makroproteinuri</w:t>
      </w:r>
      <w:proofErr w:type="spellEnd"/>
      <w:r w:rsidRPr="006D30D3">
        <w:t xml:space="preserve">, anemi, </w:t>
      </w:r>
      <w:proofErr w:type="spellStart"/>
      <w:r w:rsidRPr="006D30D3">
        <w:t>hypoxi</w:t>
      </w:r>
      <w:proofErr w:type="spellEnd"/>
      <w:r w:rsidRPr="006D30D3">
        <w:t xml:space="preserve">, sepsis, levercirrhos och </w:t>
      </w:r>
      <w:proofErr w:type="spellStart"/>
      <w:r w:rsidRPr="006D30D3">
        <w:t>nefrotoxiska</w:t>
      </w:r>
      <w:proofErr w:type="spellEnd"/>
      <w:r w:rsidRPr="006D30D3">
        <w:t xml:space="preserve"> läkemedel (</w:t>
      </w:r>
      <w:proofErr w:type="spellStart"/>
      <w:r w:rsidRPr="006D30D3">
        <w:t>NSAID,coxiber</w:t>
      </w:r>
      <w:proofErr w:type="spellEnd"/>
      <w:r w:rsidRPr="006D30D3">
        <w:t xml:space="preserve">, litium, aminoglykosider, </w:t>
      </w:r>
      <w:proofErr w:type="spellStart"/>
      <w:r w:rsidRPr="006D30D3">
        <w:t>ciklosporin</w:t>
      </w:r>
      <w:proofErr w:type="spellEnd"/>
      <w:r w:rsidRPr="006D30D3">
        <w:t xml:space="preserve">, </w:t>
      </w:r>
      <w:proofErr w:type="spellStart"/>
      <w:r w:rsidRPr="006D30D3">
        <w:t>cisplatin</w:t>
      </w:r>
      <w:proofErr w:type="spellEnd"/>
      <w:r w:rsidRPr="006D30D3">
        <w:t xml:space="preserve"> och </w:t>
      </w:r>
      <w:proofErr w:type="spellStart"/>
      <w:r w:rsidRPr="006D30D3">
        <w:t>gentamicin</w:t>
      </w:r>
      <w:proofErr w:type="spellEnd"/>
      <w:r w:rsidRPr="006D30D3">
        <w:t xml:space="preserve">). </w:t>
      </w:r>
    </w:p>
    <w:p w:rsidRPr="006D30D3" w:rsidR="006D30D3" w:rsidP="00387585" w:rsidRDefault="006D30D3" w14:paraId="41B4D29F" w14:textId="77777777">
      <w:pPr>
        <w:pStyle w:val="Punktlista"/>
      </w:pPr>
      <w:r w:rsidRPr="006D30D3">
        <w:t>Hemodynamisk instabilitet eller hjärtsvikt (NYHA klass III/IV).</w:t>
      </w:r>
    </w:p>
    <w:p w:rsidRPr="006D30D3" w:rsidR="006D30D3" w:rsidP="00387585" w:rsidRDefault="006D30D3" w14:paraId="5100ECBC" w14:textId="77777777">
      <w:pPr>
        <w:pStyle w:val="Punktlista"/>
      </w:pPr>
      <w:r w:rsidRPr="006D30D3">
        <w:t>Dåligt allmäntillstånd, svårvärderad njurfunktion vid akuta tillstånd, intensivvårdspatienter.</w:t>
      </w:r>
    </w:p>
    <w:p w:rsidRPr="006D30D3" w:rsidR="006D30D3" w:rsidP="006D7D07" w:rsidRDefault="006D30D3" w14:paraId="2B86D35F" w14:textId="77777777">
      <w:pPr>
        <w:pStyle w:val="Punktlista"/>
        <w:rPr>
          <w:szCs w:val="20"/>
        </w:rPr>
      </w:pPr>
      <w:r w:rsidRPr="006D30D3">
        <w:rPr>
          <w:szCs w:val="20"/>
        </w:rPr>
        <w:t>Upprepade Kontrastmedels (KM)-undersökningar, större kirurgiskt ingrepp eller trauma med muskelskador (</w:t>
      </w:r>
      <w:proofErr w:type="spellStart"/>
      <w:r w:rsidRPr="006D30D3">
        <w:rPr>
          <w:szCs w:val="20"/>
        </w:rPr>
        <w:t>myoglobinuri</w:t>
      </w:r>
      <w:proofErr w:type="spellEnd"/>
      <w:r w:rsidRPr="006D30D3">
        <w:rPr>
          <w:szCs w:val="20"/>
        </w:rPr>
        <w:t>) de senaste dygnen.</w:t>
      </w:r>
    </w:p>
    <w:p w:rsidRPr="006D30D3" w:rsidR="006D30D3" w:rsidP="00B73AFE" w:rsidRDefault="006D30D3" w14:paraId="6E67ACA4" w14:textId="77777777">
      <w:pPr>
        <w:pStyle w:val="MellanrubrikVGR"/>
      </w:pPr>
      <w:bookmarkStart w:name="_Toc1548709" w:id="58"/>
      <w:bookmarkStart w:name="_Toc256000009" w:id="59"/>
      <w:bookmarkStart w:name="_Toc256000036" w:id="60"/>
      <w:bookmarkStart w:name="_Toc98425728" w:id="61"/>
      <w:bookmarkStart w:name="_Toc256000063" w:id="62"/>
      <w:bookmarkStart w:name="_Toc159234716" w:id="63"/>
      <w:proofErr w:type="spellStart"/>
      <w:r w:rsidRPr="006D30D3">
        <w:t>Nefrotoxiska</w:t>
      </w:r>
      <w:proofErr w:type="spellEnd"/>
      <w:r w:rsidRPr="006D30D3">
        <w:t xml:space="preserve"> läkemedel</w:t>
      </w:r>
      <w:bookmarkEnd w:id="58"/>
      <w:bookmarkEnd w:id="59"/>
      <w:bookmarkEnd w:id="60"/>
      <w:bookmarkEnd w:id="61"/>
      <w:bookmarkEnd w:id="62"/>
      <w:bookmarkEnd w:id="63"/>
    </w:p>
    <w:p w:rsidRPr="006D30D3" w:rsidR="006D30D3" w:rsidP="00B73AFE" w:rsidRDefault="006D30D3" w14:paraId="1A56F436" w14:textId="77777777">
      <w:pPr>
        <w:rPr>
          <w:szCs w:val="20"/>
        </w:rPr>
      </w:pPr>
      <w:r w:rsidRPr="006D30D3">
        <w:rPr>
          <w:szCs w:val="20"/>
        </w:rPr>
        <w:t>NSAID bör sättas ut före intravaskulära KM-undersökningar på patienter med riskfaktorer för KMN. Detta gäller dock inte trombocytaggregationshämmare i låga doser, t.ex. ASA (</w:t>
      </w:r>
      <w:proofErr w:type="spellStart"/>
      <w:r w:rsidRPr="006D30D3">
        <w:rPr>
          <w:szCs w:val="20"/>
        </w:rPr>
        <w:t>Trombyl</w:t>
      </w:r>
      <w:proofErr w:type="spellEnd"/>
      <w:r w:rsidRPr="006D30D3">
        <w:rPr>
          <w:szCs w:val="20"/>
        </w:rPr>
        <w:t>). Evidensen är graderad som låg för att sätta ut ACE-hämmare.</w:t>
      </w:r>
    </w:p>
    <w:p w:rsidRPr="006D30D3" w:rsidR="006D30D3" w:rsidP="00B73AFE" w:rsidRDefault="006D30D3" w14:paraId="14E36CFF" w14:textId="77777777">
      <w:pPr>
        <w:pStyle w:val="MellanrubrikVGR"/>
      </w:pPr>
      <w:bookmarkStart w:name="_Toc1548710" w:id="64"/>
      <w:bookmarkStart w:name="_Toc256000010" w:id="65"/>
      <w:bookmarkStart w:name="_Toc256000037" w:id="66"/>
      <w:bookmarkStart w:name="_Toc98425729" w:id="67"/>
      <w:bookmarkStart w:name="_Toc256000064" w:id="68"/>
      <w:bookmarkStart w:name="_Toc159234717" w:id="69"/>
      <w:r w:rsidRPr="006D30D3">
        <w:t>Solitär njure</w:t>
      </w:r>
      <w:bookmarkEnd w:id="64"/>
      <w:bookmarkEnd w:id="65"/>
      <w:bookmarkEnd w:id="66"/>
      <w:bookmarkEnd w:id="67"/>
      <w:bookmarkEnd w:id="68"/>
      <w:bookmarkEnd w:id="69"/>
    </w:p>
    <w:p w:rsidRPr="006D30D3" w:rsidR="006D30D3" w:rsidP="00B73AFE" w:rsidRDefault="006D30D3" w14:paraId="73D94102" w14:textId="77777777">
      <w:pPr>
        <w:rPr>
          <w:szCs w:val="20"/>
        </w:rPr>
      </w:pPr>
      <w:r w:rsidRPr="006D30D3">
        <w:rPr>
          <w:szCs w:val="20"/>
        </w:rPr>
        <w:t xml:space="preserve">Risken för KMN bör värderas utifrån </w:t>
      </w:r>
      <w:proofErr w:type="spellStart"/>
      <w:r w:rsidRPr="006D30D3">
        <w:rPr>
          <w:szCs w:val="20"/>
        </w:rPr>
        <w:t>eGFR</w:t>
      </w:r>
      <w:proofErr w:type="spellEnd"/>
      <w:r w:rsidRPr="006D30D3">
        <w:rPr>
          <w:szCs w:val="20"/>
        </w:rPr>
        <w:t xml:space="preserve"> och övriga riskfaktorer på samma sätt som för två fungerande njurar.</w:t>
      </w:r>
    </w:p>
    <w:p w:rsidRPr="006D30D3" w:rsidR="006D30D3" w:rsidP="00B73AFE" w:rsidRDefault="006D30D3" w14:paraId="709FE9C7" w14:textId="77777777">
      <w:pPr>
        <w:pStyle w:val="MellanrubrikVGR"/>
      </w:pPr>
      <w:bookmarkStart w:name="_Toc1548711" w:id="70"/>
      <w:bookmarkStart w:name="_Toc256000011" w:id="71"/>
      <w:bookmarkStart w:name="_Toc256000038" w:id="72"/>
      <w:bookmarkStart w:name="_Toc98425730" w:id="73"/>
      <w:bookmarkStart w:name="_Toc256000065" w:id="74"/>
      <w:bookmarkStart w:name="_Toc159234718" w:id="75"/>
      <w:r w:rsidRPr="006D30D3">
        <w:t>Transplanterade njurar</w:t>
      </w:r>
      <w:bookmarkEnd w:id="70"/>
      <w:bookmarkEnd w:id="71"/>
      <w:bookmarkEnd w:id="72"/>
      <w:bookmarkEnd w:id="73"/>
      <w:bookmarkEnd w:id="74"/>
      <w:bookmarkEnd w:id="75"/>
    </w:p>
    <w:p w:rsidRPr="006D30D3" w:rsidR="006D30D3" w:rsidP="00B73AFE" w:rsidRDefault="006D30D3" w14:paraId="41D86177" w14:textId="77777777">
      <w:pPr>
        <w:rPr>
          <w:szCs w:val="20"/>
        </w:rPr>
      </w:pPr>
      <w:r w:rsidRPr="006D30D3">
        <w:rPr>
          <w:szCs w:val="20"/>
        </w:rPr>
        <w:t xml:space="preserve">Transplanterade patienter står på potentiellt </w:t>
      </w:r>
      <w:proofErr w:type="spellStart"/>
      <w:r w:rsidRPr="006D30D3">
        <w:rPr>
          <w:szCs w:val="20"/>
        </w:rPr>
        <w:t>nefrotoxisk</w:t>
      </w:r>
      <w:proofErr w:type="spellEnd"/>
      <w:r w:rsidRPr="006D30D3">
        <w:rPr>
          <w:szCs w:val="20"/>
        </w:rPr>
        <w:t xml:space="preserve"> </w:t>
      </w:r>
      <w:proofErr w:type="spellStart"/>
      <w:r w:rsidRPr="006D30D3">
        <w:rPr>
          <w:szCs w:val="20"/>
        </w:rPr>
        <w:t>immunosuppresiv</w:t>
      </w:r>
      <w:proofErr w:type="spellEnd"/>
      <w:r w:rsidRPr="006D30D3">
        <w:rPr>
          <w:szCs w:val="20"/>
        </w:rPr>
        <w:t xml:space="preserve"> behandling och många lider av diabetes </w:t>
      </w:r>
      <w:proofErr w:type="spellStart"/>
      <w:r w:rsidRPr="006D30D3">
        <w:rPr>
          <w:szCs w:val="20"/>
        </w:rPr>
        <w:t>mellitus</w:t>
      </w:r>
      <w:proofErr w:type="spellEnd"/>
      <w:r w:rsidRPr="006D30D3">
        <w:rPr>
          <w:szCs w:val="20"/>
        </w:rPr>
        <w:t xml:space="preserve"> och kardiovaskulär sjukdom, alla riskfaktorer för KMN. Ett njurtransplantat är dessutom extremt värdefullt för både patient och samhälle. Risken för KMN ska behandlas med stor respekt oavsett </w:t>
      </w:r>
      <w:proofErr w:type="spellStart"/>
      <w:r w:rsidRPr="006D30D3">
        <w:rPr>
          <w:szCs w:val="20"/>
        </w:rPr>
        <w:t>eGFR</w:t>
      </w:r>
      <w:proofErr w:type="spellEnd"/>
      <w:r w:rsidRPr="006D30D3">
        <w:rPr>
          <w:szCs w:val="20"/>
        </w:rPr>
        <w:t>. Indikationen bör vara stark, teknik appliceras för att minimera KM-doserna och behandlingsbara riskfaktorer åtgärdas före undersökning.</w:t>
      </w:r>
    </w:p>
    <w:p w:rsidRPr="006D30D3" w:rsidR="006D30D3" w:rsidP="00B73AFE" w:rsidRDefault="006D30D3" w14:paraId="251FFAE8" w14:textId="77777777">
      <w:pPr>
        <w:pStyle w:val="MellanrubrikVGR"/>
      </w:pPr>
      <w:bookmarkStart w:name="_Toc1548712" w:id="76"/>
      <w:bookmarkStart w:name="_Toc256000012" w:id="77"/>
      <w:bookmarkStart w:name="_Toc256000039" w:id="78"/>
      <w:bookmarkStart w:name="_Toc98425731" w:id="79"/>
      <w:bookmarkStart w:name="_Toc256000066" w:id="80"/>
      <w:bookmarkStart w:name="_Toc159234719" w:id="81"/>
      <w:r w:rsidRPr="006D30D3">
        <w:t xml:space="preserve">Multipelt </w:t>
      </w:r>
      <w:proofErr w:type="spellStart"/>
      <w:r w:rsidRPr="006D30D3">
        <w:t>myelom</w:t>
      </w:r>
      <w:proofErr w:type="spellEnd"/>
      <w:r w:rsidRPr="006D30D3">
        <w:t xml:space="preserve"> och maligna plasmacellssjukdomar</w:t>
      </w:r>
      <w:bookmarkEnd w:id="76"/>
      <w:bookmarkEnd w:id="77"/>
      <w:bookmarkEnd w:id="78"/>
      <w:bookmarkEnd w:id="79"/>
      <w:bookmarkEnd w:id="80"/>
      <w:bookmarkEnd w:id="81"/>
    </w:p>
    <w:p w:rsidRPr="006D30D3" w:rsidR="006D30D3" w:rsidP="00B73AFE" w:rsidRDefault="006D30D3" w14:paraId="56E9669A" w14:textId="77777777">
      <w:pPr>
        <w:rPr>
          <w:szCs w:val="20"/>
        </w:rPr>
      </w:pPr>
      <w:r w:rsidRPr="006D30D3">
        <w:rPr>
          <w:szCs w:val="20"/>
        </w:rPr>
        <w:t xml:space="preserve">Vid normal njurfunktion föreligger ingen ökad risk förutsatt adekvat hydrering. Risken för KMN värderas utifrån </w:t>
      </w:r>
      <w:proofErr w:type="spellStart"/>
      <w:r w:rsidRPr="006D30D3">
        <w:rPr>
          <w:szCs w:val="20"/>
        </w:rPr>
        <w:t>eGFR</w:t>
      </w:r>
      <w:proofErr w:type="spellEnd"/>
      <w:r w:rsidRPr="006D30D3">
        <w:rPr>
          <w:szCs w:val="20"/>
        </w:rPr>
        <w:t xml:space="preserve"> och övriga riskfaktorer på vanligt sätt. </w:t>
      </w:r>
      <w:proofErr w:type="spellStart"/>
      <w:r w:rsidRPr="006D30D3">
        <w:rPr>
          <w:szCs w:val="20"/>
        </w:rPr>
        <w:t>Myelompatienter</w:t>
      </w:r>
      <w:proofErr w:type="spellEnd"/>
      <w:r w:rsidRPr="006D30D3">
        <w:rPr>
          <w:szCs w:val="20"/>
        </w:rPr>
        <w:t xml:space="preserve"> har ofta </w:t>
      </w:r>
      <w:proofErr w:type="spellStart"/>
      <w:r w:rsidRPr="006D30D3">
        <w:rPr>
          <w:szCs w:val="20"/>
        </w:rPr>
        <w:t>hyperkalcemi</w:t>
      </w:r>
      <w:proofErr w:type="spellEnd"/>
      <w:r w:rsidRPr="006D30D3">
        <w:rPr>
          <w:szCs w:val="20"/>
        </w:rPr>
        <w:t xml:space="preserve"> som kan öka risken för njurskada. </w:t>
      </w:r>
      <w:proofErr w:type="spellStart"/>
      <w:r w:rsidRPr="006D30D3">
        <w:rPr>
          <w:szCs w:val="20"/>
        </w:rPr>
        <w:t>Hyperkalcemi</w:t>
      </w:r>
      <w:proofErr w:type="spellEnd"/>
      <w:r w:rsidRPr="006D30D3">
        <w:rPr>
          <w:szCs w:val="20"/>
        </w:rPr>
        <w:t xml:space="preserve"> bör korrigeras före KM-undersökningar.</w:t>
      </w:r>
    </w:p>
    <w:p w:rsidRPr="006D30D3" w:rsidR="006D30D3" w:rsidP="00B73AFE" w:rsidRDefault="006D30D3" w14:paraId="5312175B" w14:textId="77777777">
      <w:pPr>
        <w:pStyle w:val="MellanrubrikVGR"/>
      </w:pPr>
      <w:bookmarkStart w:name="_Toc1548713" w:id="82"/>
      <w:bookmarkStart w:name="_Toc256000013" w:id="83"/>
      <w:bookmarkStart w:name="_Toc256000040" w:id="84"/>
      <w:bookmarkStart w:name="_Toc98425732" w:id="85"/>
      <w:bookmarkStart w:name="_Toc256000067" w:id="86"/>
      <w:bookmarkStart w:name="_Toc159234720" w:id="87"/>
      <w:r w:rsidRPr="006D30D3">
        <w:t>Barn</w:t>
      </w:r>
      <w:bookmarkEnd w:id="82"/>
      <w:bookmarkEnd w:id="83"/>
      <w:bookmarkEnd w:id="84"/>
      <w:bookmarkEnd w:id="85"/>
      <w:bookmarkEnd w:id="86"/>
      <w:bookmarkEnd w:id="87"/>
    </w:p>
    <w:p w:rsidRPr="006D30D3" w:rsidR="006D30D3" w:rsidP="00B73AFE" w:rsidRDefault="006D30D3" w14:paraId="7816F019" w14:textId="77777777">
      <w:r w:rsidRPr="006D30D3">
        <w:rPr>
          <w:szCs w:val="20"/>
        </w:rPr>
        <w:t>Barn över 2 år behandlas som vuxna. Yngre barn, speciellt nyfödda och prematurer, kräver särskild försiktighet.</w:t>
      </w:r>
    </w:p>
    <w:p w:rsidRPr="006D30D3" w:rsidR="006D30D3" w:rsidP="00B73AFE" w:rsidRDefault="006D30D3" w14:paraId="2305DA75" w14:textId="77777777">
      <w:pPr>
        <w:pStyle w:val="Rubrik3"/>
      </w:pPr>
      <w:bookmarkStart w:name="_Toc1548714" w:id="88"/>
      <w:bookmarkStart w:name="_Toc256000014" w:id="89"/>
      <w:bookmarkStart w:name="_Toc256000041" w:id="90"/>
      <w:bookmarkStart w:name="_Toc98425733" w:id="91"/>
      <w:bookmarkStart w:name="_Toc256000068" w:id="92"/>
      <w:bookmarkStart w:name="_Toc159234721" w:id="93"/>
      <w:r w:rsidRPr="006D30D3">
        <w:t>Bedömning av njurfunktion</w:t>
      </w:r>
      <w:bookmarkEnd w:id="88"/>
      <w:bookmarkEnd w:id="89"/>
      <w:bookmarkEnd w:id="90"/>
      <w:bookmarkEnd w:id="91"/>
      <w:bookmarkEnd w:id="92"/>
      <w:bookmarkEnd w:id="93"/>
    </w:p>
    <w:p w:rsidRPr="006D30D3" w:rsidR="006D30D3" w:rsidP="00B73AFE" w:rsidRDefault="006D30D3" w14:paraId="329A7938" w14:textId="77777777">
      <w:pPr>
        <w:rPr>
          <w:szCs w:val="20"/>
        </w:rPr>
      </w:pPr>
      <w:r w:rsidRPr="006D30D3">
        <w:rPr>
          <w:szCs w:val="20"/>
        </w:rPr>
        <w:t>Aktuella njurfunktionsprover (</w:t>
      </w:r>
      <w:proofErr w:type="spellStart"/>
      <w:r w:rsidRPr="006D30D3">
        <w:rPr>
          <w:szCs w:val="20"/>
        </w:rPr>
        <w:t>plasmakreatinin</w:t>
      </w:r>
      <w:proofErr w:type="spellEnd"/>
      <w:r w:rsidRPr="006D30D3">
        <w:rPr>
          <w:szCs w:val="20"/>
        </w:rPr>
        <w:t xml:space="preserve"> eller </w:t>
      </w:r>
      <w:proofErr w:type="spellStart"/>
      <w:r w:rsidRPr="006D30D3">
        <w:rPr>
          <w:szCs w:val="20"/>
        </w:rPr>
        <w:t>cystatin</w:t>
      </w:r>
      <w:proofErr w:type="spellEnd"/>
      <w:r w:rsidRPr="006D30D3">
        <w:rPr>
          <w:szCs w:val="20"/>
        </w:rPr>
        <w:t xml:space="preserve"> C) ska finnas till hands inför undersökningar med </w:t>
      </w:r>
      <w:proofErr w:type="spellStart"/>
      <w:r w:rsidRPr="006D30D3">
        <w:rPr>
          <w:szCs w:val="20"/>
        </w:rPr>
        <w:t>jodkontrastmedel</w:t>
      </w:r>
      <w:proofErr w:type="spellEnd"/>
      <w:r w:rsidRPr="006D30D3">
        <w:rPr>
          <w:szCs w:val="20"/>
        </w:rPr>
        <w:t>.</w:t>
      </w:r>
    </w:p>
    <w:p w:rsidRPr="006D30D3" w:rsidR="006D30D3" w:rsidP="00B73AFE" w:rsidRDefault="006D30D3" w14:paraId="6B293474" w14:textId="77777777">
      <w:pPr>
        <w:pStyle w:val="MellanrubrikVGR"/>
      </w:pPr>
      <w:bookmarkStart w:name="_Toc1548715" w:id="94"/>
      <w:bookmarkStart w:name="_Toc256000015" w:id="95"/>
      <w:bookmarkStart w:name="_Toc256000042" w:id="96"/>
      <w:bookmarkStart w:name="_Toc98425734" w:id="97"/>
      <w:bookmarkStart w:name="_Toc256000069" w:id="98"/>
      <w:bookmarkStart w:name="_Toc159234722" w:id="99"/>
      <w:r w:rsidRPr="006D30D3">
        <w:t>Hur gammalt får provet vara?</w:t>
      </w:r>
      <w:bookmarkEnd w:id="94"/>
      <w:bookmarkEnd w:id="95"/>
      <w:bookmarkEnd w:id="96"/>
      <w:bookmarkEnd w:id="97"/>
      <w:bookmarkEnd w:id="98"/>
      <w:bookmarkEnd w:id="99"/>
    </w:p>
    <w:p w:rsidRPr="006D30D3" w:rsidR="006D30D3" w:rsidP="00B73AFE" w:rsidRDefault="006D30D3" w14:paraId="26CE418D" w14:textId="77777777">
      <w:pPr>
        <w:pStyle w:val="Punktlista"/>
        <w:rPr>
          <w:szCs w:val="20"/>
        </w:rPr>
      </w:pPr>
      <w:r w:rsidRPr="006D30D3">
        <w:rPr>
          <w:szCs w:val="20"/>
        </w:rPr>
        <w:t>Inneliggande patienter: &lt;24 timmar.</w:t>
      </w:r>
    </w:p>
    <w:p w:rsidRPr="006D30D3" w:rsidR="006D30D3" w:rsidP="00B73AFE" w:rsidRDefault="006D30D3" w14:paraId="51B577FE" w14:textId="6F3B7CB0">
      <w:pPr>
        <w:pStyle w:val="Punktlista"/>
      </w:pPr>
      <w:r>
        <w:t>Polikliniska patienter: Helst &lt;1 vecka men ≤</w:t>
      </w:r>
      <w:r w:rsidR="0AA87BE9">
        <w:t>3</w:t>
      </w:r>
      <w:r>
        <w:t xml:space="preserve"> månader gamla prover är acceptabelt om tidigare provsvar, och aktuell anamnes vid undersökningstillfället inte inger misstanke om att njurfunktionen kan ha ändrats.</w:t>
      </w:r>
    </w:p>
    <w:p w:rsidRPr="006D30D3" w:rsidR="006D30D3" w:rsidP="00B73AFE" w:rsidRDefault="006D30D3" w14:paraId="39C926D6" w14:textId="77777777">
      <w:pPr>
        <w:pStyle w:val="Punktlista"/>
      </w:pPr>
      <w:bookmarkStart w:name="_Toc1548716" w:id="100"/>
      <w:bookmarkStart w:name="_Toc256000016" w:id="101"/>
      <w:bookmarkStart w:name="_Toc256000043" w:id="102"/>
      <w:bookmarkStart w:name="_Toc98425735" w:id="103"/>
      <w:bookmarkStart w:name="_Toc256000070" w:id="104"/>
      <w:proofErr w:type="spellStart"/>
      <w:r w:rsidRPr="006D30D3">
        <w:t>Kreatinin</w:t>
      </w:r>
      <w:proofErr w:type="spellEnd"/>
      <w:r w:rsidRPr="006D30D3">
        <w:t xml:space="preserve"> eller </w:t>
      </w:r>
      <w:proofErr w:type="spellStart"/>
      <w:r w:rsidRPr="006D30D3">
        <w:t>cystatin</w:t>
      </w:r>
      <w:proofErr w:type="spellEnd"/>
      <w:r w:rsidRPr="006D30D3">
        <w:t xml:space="preserve"> C?</w:t>
      </w:r>
      <w:bookmarkEnd w:id="100"/>
      <w:bookmarkEnd w:id="101"/>
      <w:bookmarkEnd w:id="102"/>
      <w:bookmarkEnd w:id="103"/>
      <w:bookmarkEnd w:id="104"/>
    </w:p>
    <w:p w:rsidRPr="006D30D3" w:rsidR="006D30D3" w:rsidP="009D492C" w:rsidRDefault="006D30D3" w14:paraId="74E3B83B" w14:textId="77777777">
      <w:pPr>
        <w:spacing w:before="120" w:after="0"/>
        <w:rPr>
          <w:szCs w:val="20"/>
        </w:rPr>
      </w:pPr>
      <w:r w:rsidRPr="006D30D3">
        <w:rPr>
          <w:szCs w:val="20"/>
        </w:rPr>
        <w:t>P-</w:t>
      </w:r>
      <w:proofErr w:type="spellStart"/>
      <w:r w:rsidRPr="006D30D3">
        <w:rPr>
          <w:szCs w:val="20"/>
        </w:rPr>
        <w:t>cystatin</w:t>
      </w:r>
      <w:proofErr w:type="spellEnd"/>
      <w:r w:rsidRPr="006D30D3">
        <w:rPr>
          <w:szCs w:val="20"/>
        </w:rPr>
        <w:t xml:space="preserve"> C bör komplettera p-</w:t>
      </w:r>
      <w:proofErr w:type="spellStart"/>
      <w:r w:rsidRPr="006D30D3">
        <w:rPr>
          <w:szCs w:val="20"/>
        </w:rPr>
        <w:t>kreatinin</w:t>
      </w:r>
      <w:proofErr w:type="spellEnd"/>
      <w:r w:rsidRPr="006D30D3">
        <w:rPr>
          <w:szCs w:val="20"/>
        </w:rPr>
        <w:t>:</w:t>
      </w:r>
    </w:p>
    <w:p w:rsidRPr="006D30D3" w:rsidR="006D30D3" w:rsidP="00B73AFE" w:rsidRDefault="006D30D3" w14:paraId="5F1F9D21" w14:textId="77777777">
      <w:pPr>
        <w:pStyle w:val="Punktlista"/>
        <w:rPr>
          <w:szCs w:val="20"/>
        </w:rPr>
      </w:pPr>
      <w:r w:rsidRPr="006D30D3">
        <w:rPr>
          <w:szCs w:val="20"/>
        </w:rPr>
        <w:t>hos patienter med kraftigt avvikande muskelmassa, t.ex. amputerade eller rullstolsburna, äldre, patienter med hemi-/para-/</w:t>
      </w:r>
      <w:proofErr w:type="spellStart"/>
      <w:r w:rsidRPr="006D30D3">
        <w:rPr>
          <w:szCs w:val="20"/>
        </w:rPr>
        <w:t>tetraplegi</w:t>
      </w:r>
      <w:proofErr w:type="spellEnd"/>
      <w:r w:rsidRPr="006D30D3">
        <w:rPr>
          <w:szCs w:val="20"/>
        </w:rPr>
        <w:t xml:space="preserve">, anorexi, </w:t>
      </w:r>
      <w:proofErr w:type="spellStart"/>
      <w:r w:rsidRPr="006D30D3">
        <w:rPr>
          <w:szCs w:val="20"/>
        </w:rPr>
        <w:t>kakexi</w:t>
      </w:r>
      <w:proofErr w:type="spellEnd"/>
      <w:r w:rsidRPr="006D30D3">
        <w:rPr>
          <w:szCs w:val="20"/>
        </w:rPr>
        <w:t xml:space="preserve"> och muskelbyggare.</w:t>
      </w:r>
    </w:p>
    <w:p w:rsidRPr="006D30D3" w:rsidR="006D30D3" w:rsidP="00B73AFE" w:rsidRDefault="006D30D3" w14:paraId="5ADBD1D4" w14:textId="77777777">
      <w:pPr>
        <w:pStyle w:val="Punktlista"/>
        <w:rPr>
          <w:szCs w:val="20"/>
        </w:rPr>
      </w:pPr>
      <w:r w:rsidRPr="006D30D3">
        <w:rPr>
          <w:szCs w:val="20"/>
        </w:rPr>
        <w:t xml:space="preserve">vid nedsatt leverfunktion (vid cirrhos leder nedsatt produktion av </w:t>
      </w:r>
      <w:proofErr w:type="spellStart"/>
      <w:r w:rsidRPr="006D30D3">
        <w:rPr>
          <w:szCs w:val="20"/>
        </w:rPr>
        <w:t>kreatin</w:t>
      </w:r>
      <w:proofErr w:type="spellEnd"/>
      <w:r w:rsidRPr="006D30D3">
        <w:rPr>
          <w:szCs w:val="20"/>
        </w:rPr>
        <w:t xml:space="preserve">, prekursorn till </w:t>
      </w:r>
      <w:proofErr w:type="spellStart"/>
      <w:r w:rsidRPr="006D30D3">
        <w:rPr>
          <w:szCs w:val="20"/>
        </w:rPr>
        <w:t>kreatinin</w:t>
      </w:r>
      <w:proofErr w:type="spellEnd"/>
      <w:r w:rsidRPr="006D30D3">
        <w:rPr>
          <w:szCs w:val="20"/>
        </w:rPr>
        <w:t xml:space="preserve">, </w:t>
      </w:r>
      <w:r w:rsidRPr="006D30D3">
        <w:t>till falskt låga p-</w:t>
      </w:r>
      <w:proofErr w:type="spellStart"/>
      <w:r w:rsidRPr="006D30D3">
        <w:t>kreatinin</w:t>
      </w:r>
      <w:proofErr w:type="spellEnd"/>
      <w:r w:rsidRPr="006D30D3">
        <w:t xml:space="preserve"> relativt verkliga njurfunktionen och därmed till att </w:t>
      </w:r>
      <w:proofErr w:type="spellStart"/>
      <w:r w:rsidRPr="006D30D3">
        <w:rPr>
          <w:szCs w:val="20"/>
        </w:rPr>
        <w:t>eGFR</w:t>
      </w:r>
      <w:proofErr w:type="spellEnd"/>
      <w:r w:rsidRPr="006D30D3">
        <w:t xml:space="preserve"> överskattas).</w:t>
      </w:r>
    </w:p>
    <w:p w:rsidRPr="006D30D3" w:rsidR="006D30D3" w:rsidP="00B73AFE" w:rsidRDefault="006D30D3" w14:paraId="3E0D9FDC" w14:textId="77777777">
      <w:pPr>
        <w:pStyle w:val="Rubrik3"/>
      </w:pPr>
      <w:bookmarkStart w:name="_Toc1548717" w:id="105"/>
      <w:bookmarkStart w:name="_Toc256000017" w:id="106"/>
      <w:bookmarkStart w:name="_Toc256000044" w:id="107"/>
      <w:bookmarkStart w:name="_Toc98425736" w:id="108"/>
      <w:bookmarkStart w:name="_Toc256000071" w:id="109"/>
      <w:bookmarkStart w:name="_Toc159234723" w:id="110"/>
      <w:r w:rsidRPr="006D30D3">
        <w:t>Dosering kontrastmedel</w:t>
      </w:r>
      <w:bookmarkEnd w:id="105"/>
      <w:bookmarkEnd w:id="106"/>
      <w:bookmarkEnd w:id="107"/>
      <w:bookmarkEnd w:id="108"/>
      <w:bookmarkEnd w:id="109"/>
      <w:bookmarkEnd w:id="110"/>
    </w:p>
    <w:p w:rsidRPr="006D30D3" w:rsidR="006D30D3" w:rsidP="00B73AFE" w:rsidRDefault="006D30D3" w14:paraId="2BBA9FB4" w14:textId="77777777">
      <w:pPr>
        <w:rPr>
          <w:szCs w:val="20"/>
        </w:rPr>
      </w:pPr>
      <w:r w:rsidRPr="006D30D3">
        <w:rPr>
          <w:szCs w:val="20"/>
        </w:rPr>
        <w:t xml:space="preserve">Dosering av </w:t>
      </w:r>
      <w:proofErr w:type="spellStart"/>
      <w:r w:rsidRPr="006D30D3">
        <w:rPr>
          <w:szCs w:val="20"/>
        </w:rPr>
        <w:t>jodkontrastmedel</w:t>
      </w:r>
      <w:proofErr w:type="spellEnd"/>
      <w:r w:rsidRPr="006D30D3">
        <w:rPr>
          <w:szCs w:val="20"/>
        </w:rPr>
        <w:t xml:space="preserve"> bör relateras till individens </w:t>
      </w:r>
      <w:proofErr w:type="spellStart"/>
      <w:r w:rsidRPr="006D30D3">
        <w:rPr>
          <w:szCs w:val="20"/>
        </w:rPr>
        <w:t>eGFR</w:t>
      </w:r>
      <w:proofErr w:type="spellEnd"/>
      <w:r w:rsidRPr="006D30D3">
        <w:rPr>
          <w:szCs w:val="20"/>
        </w:rPr>
        <w:t xml:space="preserve"> för att minimera risken för KMN. </w:t>
      </w:r>
      <w:proofErr w:type="spellStart"/>
      <w:r w:rsidRPr="006D30D3">
        <w:rPr>
          <w:szCs w:val="20"/>
        </w:rPr>
        <w:t>eGFR</w:t>
      </w:r>
      <w:proofErr w:type="spellEnd"/>
      <w:r w:rsidRPr="006D30D3">
        <w:rPr>
          <w:szCs w:val="20"/>
        </w:rPr>
        <w:t xml:space="preserve"> beräknas med programmet </w:t>
      </w:r>
      <w:proofErr w:type="spellStart"/>
      <w:r w:rsidRPr="006D30D3">
        <w:rPr>
          <w:szCs w:val="20"/>
        </w:rPr>
        <w:t>OmniVis</w:t>
      </w:r>
      <w:proofErr w:type="spellEnd"/>
      <w:r w:rsidRPr="006D30D3">
        <w:rPr>
          <w:szCs w:val="20"/>
        </w:rPr>
        <w:t xml:space="preserve"> med information om </w:t>
      </w:r>
      <w:proofErr w:type="spellStart"/>
      <w:r w:rsidRPr="006D30D3">
        <w:rPr>
          <w:szCs w:val="20"/>
        </w:rPr>
        <w:t>kreatinin</w:t>
      </w:r>
      <w:proofErr w:type="spellEnd"/>
      <w:r w:rsidRPr="006D30D3">
        <w:rPr>
          <w:szCs w:val="20"/>
        </w:rPr>
        <w:t>, kön, ålder, längd och vikt.</w:t>
      </w:r>
    </w:p>
    <w:p w:rsidRPr="006D30D3" w:rsidR="006D30D3" w:rsidP="00B73AFE" w:rsidRDefault="006D30D3" w14:paraId="318D7BA2" w14:textId="4039B26E">
      <w:r>
        <w:t xml:space="preserve">Kontrastmedelsdosen beräknas individuellt på alla patienter oavsett njurfunktion. Studier har visat att g-I/GFR kvot (d.v.s. kvoten mellan antal gram jod och </w:t>
      </w:r>
      <w:proofErr w:type="spellStart"/>
      <w:r>
        <w:t>eGFR</w:t>
      </w:r>
      <w:proofErr w:type="spellEnd"/>
      <w:r>
        <w:t>) över 1,0 är en oberoende riskfaktor för KMN. Vid hög risk för KMN bör kontrastmedelsdosen understiga halva GFR-värdet, g-I/GFR kvot &lt;0,5, med så stor marginal som möjligt för att minimera risken för KMN.</w:t>
      </w:r>
    </w:p>
    <w:p w:rsidRPr="006D30D3" w:rsidR="006D30D3" w:rsidP="00B73AFE" w:rsidRDefault="006D30D3" w14:paraId="1BCCB505" w14:textId="77777777">
      <w:pPr>
        <w:pStyle w:val="Rubrik3"/>
      </w:pPr>
      <w:bookmarkStart w:name="_Toc1548718" w:id="111"/>
      <w:bookmarkStart w:name="_Toc256000018" w:id="112"/>
      <w:bookmarkStart w:name="_Toc256000045" w:id="113"/>
      <w:bookmarkStart w:name="_Toc98425737" w:id="114"/>
      <w:bookmarkStart w:name="_Toc256000072" w:id="115"/>
      <w:bookmarkStart w:name="_Toc159234724" w:id="116"/>
      <w:r w:rsidRPr="006D30D3">
        <w:t>Uppvätskningsförfarande</w:t>
      </w:r>
      <w:bookmarkEnd w:id="111"/>
      <w:bookmarkEnd w:id="112"/>
      <w:bookmarkEnd w:id="113"/>
      <w:bookmarkEnd w:id="114"/>
      <w:bookmarkEnd w:id="115"/>
      <w:bookmarkEnd w:id="116"/>
    </w:p>
    <w:p w:rsidRPr="006D30D3" w:rsidR="006D30D3" w:rsidP="002069A3" w:rsidRDefault="006D30D3" w14:paraId="17493904" w14:textId="77777777">
      <w:pPr>
        <w:pStyle w:val="MellanrubrikVGR"/>
        <w:spacing w:before="120"/>
      </w:pPr>
      <w:bookmarkStart w:name="_Toc1548719" w:id="117"/>
      <w:bookmarkStart w:name="_Toc256000019" w:id="118"/>
      <w:bookmarkStart w:name="_Toc256000046" w:id="119"/>
      <w:bookmarkStart w:name="_Toc98425738" w:id="120"/>
      <w:bookmarkStart w:name="_Toc256000073" w:id="121"/>
      <w:bookmarkStart w:name="_Toc159234725" w:id="122"/>
      <w:r w:rsidRPr="006D30D3">
        <w:t>Rekommendationer</w:t>
      </w:r>
      <w:bookmarkEnd w:id="117"/>
      <w:bookmarkEnd w:id="118"/>
      <w:bookmarkEnd w:id="119"/>
      <w:bookmarkEnd w:id="120"/>
      <w:bookmarkEnd w:id="121"/>
      <w:bookmarkEnd w:id="122"/>
    </w:p>
    <w:p w:rsidRPr="006D30D3" w:rsidR="006D30D3" w:rsidP="00B73AFE" w:rsidRDefault="006D30D3" w14:paraId="6F1D0AC5" w14:textId="77777777">
      <w:pPr>
        <w:pStyle w:val="Punktlista"/>
        <w:rPr>
          <w:szCs w:val="20"/>
        </w:rPr>
      </w:pPr>
      <w:r w:rsidRPr="006D30D3">
        <w:rPr>
          <w:szCs w:val="20"/>
        </w:rPr>
        <w:t>Alla patienter som undersöks med jod-KM ska ha normalt hydrerings-status.</w:t>
      </w:r>
    </w:p>
    <w:p w:rsidRPr="006D30D3" w:rsidR="006D30D3" w:rsidP="00B73AFE" w:rsidRDefault="006D30D3" w14:paraId="483309DF" w14:textId="77777777">
      <w:pPr>
        <w:pStyle w:val="Punktlista"/>
        <w:rPr>
          <w:szCs w:val="20"/>
        </w:rPr>
      </w:pPr>
      <w:proofErr w:type="spellStart"/>
      <w:r w:rsidRPr="006D30D3">
        <w:rPr>
          <w:szCs w:val="20"/>
        </w:rPr>
        <w:t>Dehydrering</w:t>
      </w:r>
      <w:proofErr w:type="spellEnd"/>
      <w:r w:rsidRPr="006D30D3">
        <w:rPr>
          <w:szCs w:val="20"/>
        </w:rPr>
        <w:t xml:space="preserve"> ska alltid korrigeras inför KM-undersökningar.</w:t>
      </w:r>
    </w:p>
    <w:p w:rsidRPr="006D30D3" w:rsidR="006D30D3" w:rsidP="00B73AFE" w:rsidRDefault="006D30D3" w14:paraId="690E95D6" w14:textId="77777777">
      <w:pPr>
        <w:pStyle w:val="Punktlista"/>
        <w:rPr>
          <w:szCs w:val="20"/>
        </w:rPr>
      </w:pPr>
      <w:r w:rsidRPr="006D30D3">
        <w:rPr>
          <w:szCs w:val="20"/>
        </w:rPr>
        <w:t xml:space="preserve">Eftersom vi inte känner till patientens normala vätskeintag, bör </w:t>
      </w:r>
      <w:proofErr w:type="spellStart"/>
      <w:r w:rsidRPr="006D30D3">
        <w:rPr>
          <w:szCs w:val="20"/>
        </w:rPr>
        <w:t>elektiva</w:t>
      </w:r>
      <w:proofErr w:type="spellEnd"/>
      <w:r w:rsidRPr="006D30D3">
        <w:rPr>
          <w:szCs w:val="20"/>
        </w:rPr>
        <w:t xml:space="preserve"> patienter, som ska undersökas med DT och jod-KM, få skriftlig instruktion att dricka obegränsat på undersökningsdagen. Detta under förutsättning att inte hjärtsvikt, njursvikt eller annat tillstånd föreligger som lett till att vederbörande ordinerats en begränsning av sitt vätskeintag.</w:t>
      </w:r>
    </w:p>
    <w:p w:rsidRPr="006D30D3" w:rsidR="006D30D3" w:rsidP="00B73AFE" w:rsidRDefault="006D30D3" w14:paraId="6F972D2C" w14:textId="77777777">
      <w:pPr>
        <w:pStyle w:val="Punktlista"/>
        <w:rPr>
          <w:szCs w:val="20"/>
        </w:rPr>
      </w:pPr>
      <w:r w:rsidRPr="006D30D3">
        <w:rPr>
          <w:szCs w:val="20"/>
        </w:rPr>
        <w:t xml:space="preserve">Intravenös hydrering är effektivare än peroral, eller åtminstone lättare att kontrollera. Överväg därför att lägga in </w:t>
      </w:r>
      <w:proofErr w:type="spellStart"/>
      <w:r w:rsidRPr="006D30D3">
        <w:rPr>
          <w:szCs w:val="20"/>
        </w:rPr>
        <w:t>dehydrerade</w:t>
      </w:r>
      <w:proofErr w:type="spellEnd"/>
      <w:r w:rsidRPr="006D30D3">
        <w:rPr>
          <w:szCs w:val="20"/>
        </w:rPr>
        <w:t xml:space="preserve"> patienter med risk för KMN för intravenös hydrering.</w:t>
      </w:r>
    </w:p>
    <w:p w:rsidRPr="006D30D3" w:rsidR="006D30D3" w:rsidP="00D014C0" w:rsidRDefault="006D30D3" w14:paraId="15ACE98C" w14:textId="77777777">
      <w:pPr>
        <w:pStyle w:val="MellanrubrikVGR"/>
      </w:pPr>
      <w:bookmarkStart w:name="_Toc1548720" w:id="123"/>
      <w:bookmarkStart w:name="_Toc256000020" w:id="124"/>
      <w:bookmarkStart w:name="_Toc256000047" w:id="125"/>
      <w:bookmarkStart w:name="_Toc98425739" w:id="126"/>
      <w:bookmarkStart w:name="_Toc256000074" w:id="127"/>
      <w:bookmarkStart w:name="_Toc159234726" w:id="128"/>
      <w:r w:rsidRPr="006D30D3">
        <w:t>Intravenöst hydreringsprotokoll</w:t>
      </w:r>
      <w:bookmarkEnd w:id="123"/>
      <w:bookmarkEnd w:id="124"/>
      <w:bookmarkEnd w:id="125"/>
      <w:bookmarkEnd w:id="126"/>
      <w:bookmarkEnd w:id="127"/>
      <w:bookmarkEnd w:id="128"/>
    </w:p>
    <w:p w:rsidRPr="006D30D3" w:rsidR="006D30D3" w:rsidP="00D014C0" w:rsidRDefault="006D30D3" w14:paraId="25885D61" w14:textId="77777777">
      <w:pPr>
        <w:pStyle w:val="Underrubrik"/>
        <w:keepNext/>
        <w:keepLines/>
        <w:rPr>
          <w:b w:val="0"/>
        </w:rPr>
      </w:pPr>
      <w:r w:rsidRPr="006D30D3">
        <w:t>Dagen före undersökning</w:t>
      </w:r>
    </w:p>
    <w:p w:rsidRPr="006D30D3" w:rsidR="006D30D3" w:rsidP="003E2CD4" w:rsidRDefault="006D30D3" w14:paraId="7B730A95" w14:textId="6248BDEC">
      <w:pPr>
        <w:pStyle w:val="Punktlistanumrerad"/>
      </w:pPr>
      <w:r>
        <w:t xml:space="preserve">Vikt, </w:t>
      </w:r>
      <w:proofErr w:type="spellStart"/>
      <w:r>
        <w:t>elstatus</w:t>
      </w:r>
      <w:proofErr w:type="spellEnd"/>
      <w:r>
        <w:t xml:space="preserve"> inklusive </w:t>
      </w:r>
      <w:r w:rsidR="64E1F652">
        <w:t>P</w:t>
      </w:r>
      <w:r>
        <w:t>-</w:t>
      </w:r>
      <w:proofErr w:type="spellStart"/>
      <w:r>
        <w:t>kreatinin</w:t>
      </w:r>
      <w:proofErr w:type="spellEnd"/>
      <w:r>
        <w:t xml:space="preserve">, S-kalium, S-albumin, och S-kalcium. </w:t>
      </w:r>
    </w:p>
    <w:p w:rsidRPr="006D30D3" w:rsidR="006D30D3" w:rsidP="003E2CD4" w:rsidRDefault="006D30D3" w14:paraId="0769E6C0" w14:textId="77777777">
      <w:pPr>
        <w:pStyle w:val="Punktlistanumrerad"/>
      </w:pPr>
      <w:r w:rsidRPr="006D30D3">
        <w:t xml:space="preserve">Sätt ut </w:t>
      </w:r>
      <w:proofErr w:type="spellStart"/>
      <w:r w:rsidRPr="006D30D3">
        <w:t>diuretika</w:t>
      </w:r>
      <w:proofErr w:type="spellEnd"/>
      <w:r w:rsidRPr="006D30D3">
        <w:t xml:space="preserve"> om patientens </w:t>
      </w:r>
      <w:proofErr w:type="spellStart"/>
      <w:r w:rsidRPr="006D30D3">
        <w:t>kardiopulmonella</w:t>
      </w:r>
      <w:proofErr w:type="spellEnd"/>
      <w:r w:rsidRPr="006D30D3">
        <w:t xml:space="preserve"> tillstånd tillåter detta. </w:t>
      </w:r>
    </w:p>
    <w:p w:rsidRPr="006D30D3" w:rsidR="006D30D3" w:rsidP="003E2CD4" w:rsidRDefault="006D30D3" w14:paraId="04C60788" w14:textId="77777777">
      <w:pPr>
        <w:pStyle w:val="Punktlistanumrerad"/>
      </w:pPr>
      <w:r w:rsidRPr="006D30D3">
        <w:t xml:space="preserve">Sätt ut NSAID och andra läkemedel med ogynnsam effekt på njurarna. </w:t>
      </w:r>
    </w:p>
    <w:p w:rsidRPr="006D30D3" w:rsidR="006D30D3" w:rsidP="003E2CD4" w:rsidRDefault="006D30D3" w14:paraId="3C1B8D3A" w14:textId="77777777">
      <w:pPr>
        <w:pStyle w:val="Punktlistanumrerad"/>
      </w:pPr>
      <w:r w:rsidRPr="006D30D3">
        <w:t>Rekommendera patienten att dricka extra på kvällen före och på morgonen under undersökningsdagen.</w:t>
      </w:r>
    </w:p>
    <w:p w:rsidRPr="006D30D3" w:rsidR="006D30D3" w:rsidP="003E2CD4" w:rsidRDefault="006D30D3" w14:paraId="0805B2FB" w14:textId="77777777">
      <w:pPr>
        <w:pStyle w:val="Underrubrik"/>
      </w:pPr>
      <w:r w:rsidRPr="006D30D3">
        <w:t xml:space="preserve">Undersökningsdagen </w:t>
      </w:r>
    </w:p>
    <w:p w:rsidRPr="003E2CD4" w:rsidR="006D30D3" w:rsidP="003E2CD4" w:rsidRDefault="006D30D3" w14:paraId="5DAFF08B" w14:textId="77777777">
      <w:pPr>
        <w:pStyle w:val="Punktlistanumrerad"/>
        <w:numPr>
          <w:ilvl w:val="0"/>
          <w:numId w:val="11"/>
        </w:numPr>
        <w:ind w:left="1349" w:right="2083" w:rightChars="868" w:hanging="357"/>
      </w:pPr>
      <w:r w:rsidRPr="003E2CD4">
        <w:t xml:space="preserve">Intravenös vätska 1000 ml </w:t>
      </w:r>
      <w:proofErr w:type="spellStart"/>
      <w:r w:rsidRPr="003E2CD4">
        <w:t>NaCl</w:t>
      </w:r>
      <w:proofErr w:type="spellEnd"/>
      <w:r w:rsidRPr="003E2CD4">
        <w:t xml:space="preserve"> enligt nedan:</w:t>
      </w:r>
    </w:p>
    <w:p w:rsidRPr="003E2CD4" w:rsidR="006D30D3" w:rsidP="003E2CD4" w:rsidRDefault="006D30D3" w14:paraId="41ABE887" w14:textId="77777777">
      <w:pPr>
        <w:pStyle w:val="Punktlistanumrerad"/>
        <w:ind w:right="2083" w:rightChars="868"/>
      </w:pPr>
      <w:r w:rsidRPr="003E2CD4">
        <w:t>1 timma före undersökningen: 3 ml/kg, därefter 1 ml/kg/</w:t>
      </w:r>
      <w:proofErr w:type="spellStart"/>
      <w:r w:rsidRPr="003E2CD4">
        <w:t>tim</w:t>
      </w:r>
      <w:proofErr w:type="spellEnd"/>
      <w:r w:rsidRPr="003E2CD4">
        <w:t xml:space="preserve"> i 6 timmar. Individualisera dosen om risk för övervätskning.</w:t>
      </w:r>
    </w:p>
    <w:p w:rsidRPr="003E2CD4" w:rsidR="006D30D3" w:rsidP="003E2CD4" w:rsidRDefault="006D30D3" w14:paraId="7B044953" w14:textId="77777777">
      <w:pPr>
        <w:pStyle w:val="Punktlistanumrerad"/>
        <w:ind w:right="2083" w:rightChars="868"/>
      </w:pPr>
      <w:r w:rsidRPr="003E2CD4">
        <w:t xml:space="preserve">Patienten får dricka rikligt med vätska efter undersökningen. </w:t>
      </w:r>
    </w:p>
    <w:p w:rsidRPr="006D30D3" w:rsidR="006D30D3" w:rsidP="003E2CD4" w:rsidRDefault="006D30D3" w14:paraId="6E7DDD86" w14:textId="77777777">
      <w:pPr>
        <w:pStyle w:val="Underrubrik"/>
      </w:pPr>
      <w:r w:rsidRPr="006D30D3">
        <w:t>Dagen efter undersökning</w:t>
      </w:r>
    </w:p>
    <w:p w:rsidRPr="006D30D3" w:rsidR="006D30D3" w:rsidP="003E2CD4" w:rsidRDefault="006D30D3" w14:paraId="6DA85EEE" w14:textId="69731675">
      <w:r>
        <w:t xml:space="preserve">Kontrollera </w:t>
      </w:r>
      <w:r w:rsidR="60300B8E">
        <w:t>P</w:t>
      </w:r>
      <w:r>
        <w:t>-</w:t>
      </w:r>
      <w:proofErr w:type="spellStart"/>
      <w:r>
        <w:t>kreatinin</w:t>
      </w:r>
      <w:proofErr w:type="spellEnd"/>
      <w:r>
        <w:t xml:space="preserve">, S-natrium, S-kalium, S-albumin och S-kalcium. Om </w:t>
      </w:r>
      <w:proofErr w:type="spellStart"/>
      <w:r>
        <w:t>kreatininstegring</w:t>
      </w:r>
      <w:proofErr w:type="spellEnd"/>
      <w:r>
        <w:t xml:space="preserve"> föreligger följs </w:t>
      </w:r>
      <w:r w:rsidR="371EB0B9">
        <w:t>P</w:t>
      </w:r>
      <w:r>
        <w:t>-</w:t>
      </w:r>
      <w:proofErr w:type="spellStart"/>
      <w:r>
        <w:t>kreatinin</w:t>
      </w:r>
      <w:proofErr w:type="spellEnd"/>
      <w:r>
        <w:t xml:space="preserve"> till utgångsvärdet.</w:t>
      </w:r>
    </w:p>
    <w:p w:rsidRPr="006D30D3" w:rsidR="006D30D3" w:rsidP="003E2CD4" w:rsidRDefault="006D30D3" w14:paraId="6F4EB709" w14:textId="033FD3BF">
      <w:proofErr w:type="spellStart"/>
      <w:r>
        <w:t>Metforminbehandling</w:t>
      </w:r>
      <w:proofErr w:type="spellEnd"/>
      <w:r>
        <w:t xml:space="preserve"> kan återupptas efter 48 timmar om </w:t>
      </w:r>
      <w:r w:rsidR="0DAAC5BE">
        <w:t>P</w:t>
      </w:r>
      <w:r>
        <w:t>-</w:t>
      </w:r>
      <w:proofErr w:type="spellStart"/>
      <w:r>
        <w:t>kreatinin</w:t>
      </w:r>
      <w:proofErr w:type="spellEnd"/>
      <w:r>
        <w:t xml:space="preserve"> är tillbaka på utgångsvärdet.</w:t>
      </w:r>
    </w:p>
    <w:p w:rsidRPr="006D30D3" w:rsidR="006D30D3" w:rsidP="003E2CD4" w:rsidRDefault="006D30D3" w14:paraId="39D0C7BC" w14:textId="77777777">
      <w:r w:rsidRPr="006D30D3">
        <w:t xml:space="preserve">Var uppmärksam på </w:t>
      </w:r>
      <w:proofErr w:type="spellStart"/>
      <w:r w:rsidRPr="006D30D3">
        <w:t>laktatacidos</w:t>
      </w:r>
      <w:proofErr w:type="spellEnd"/>
      <w:r w:rsidRPr="006D30D3">
        <w:t>-inducerade symtom; anorexi, illamående, kräkningar, diarré, buksmärtor, törst, hyperapné, somnolens, letargi.</w:t>
      </w:r>
    </w:p>
    <w:p w:rsidRPr="006D30D3" w:rsidR="006D30D3" w:rsidP="003E2CD4" w:rsidRDefault="006D30D3" w14:paraId="198B4DB1" w14:textId="77777777">
      <w:r w:rsidRPr="006D30D3">
        <w:t xml:space="preserve">Vid ovannämnda symtom: Ta </w:t>
      </w:r>
      <w:proofErr w:type="spellStart"/>
      <w:r w:rsidRPr="006D30D3">
        <w:t>syrabas</w:t>
      </w:r>
      <w:proofErr w:type="spellEnd"/>
      <w:r w:rsidRPr="006D30D3">
        <w:t xml:space="preserve">-status eller S-laktat efter undersökningen där pH &lt;7,25 eller S-laktat &gt;5 </w:t>
      </w:r>
      <w:proofErr w:type="spellStart"/>
      <w:r w:rsidRPr="006D30D3">
        <w:t>mmol</w:t>
      </w:r>
      <w:proofErr w:type="spellEnd"/>
      <w:r w:rsidRPr="006D30D3">
        <w:t xml:space="preserve">/l tyder på </w:t>
      </w:r>
      <w:proofErr w:type="spellStart"/>
      <w:r w:rsidRPr="006D30D3">
        <w:t>laktatacidos</w:t>
      </w:r>
      <w:proofErr w:type="spellEnd"/>
      <w:r w:rsidRPr="006D30D3">
        <w:t>.</w:t>
      </w:r>
    </w:p>
    <w:p w:rsidRPr="006D30D3" w:rsidR="006D30D3" w:rsidP="003E2CD4" w:rsidRDefault="006D30D3" w14:paraId="10304357" w14:textId="77777777">
      <w:pPr>
        <w:pStyle w:val="MellanrubrikVGR"/>
      </w:pPr>
      <w:bookmarkStart w:name="_Toc1548721" w:id="129"/>
      <w:bookmarkStart w:name="_Toc256000021" w:id="130"/>
      <w:bookmarkStart w:name="_Toc256000048" w:id="131"/>
      <w:bookmarkStart w:name="_Toc98425740" w:id="132"/>
      <w:bookmarkStart w:name="_Toc256000075" w:id="133"/>
      <w:bookmarkStart w:name="_Toc159234727" w:id="134"/>
      <w:r w:rsidRPr="006D30D3">
        <w:t>Akuta undersökningar</w:t>
      </w:r>
      <w:bookmarkEnd w:id="129"/>
      <w:bookmarkEnd w:id="130"/>
      <w:bookmarkEnd w:id="131"/>
      <w:bookmarkEnd w:id="132"/>
      <w:bookmarkEnd w:id="133"/>
      <w:bookmarkEnd w:id="134"/>
    </w:p>
    <w:p w:rsidRPr="006D30D3" w:rsidR="006D30D3" w:rsidP="003E2CD4" w:rsidRDefault="006D30D3" w14:paraId="26941163" w14:textId="77777777">
      <w:pPr>
        <w:pStyle w:val="Punktlista"/>
      </w:pPr>
      <w:r w:rsidRPr="006D30D3">
        <w:t xml:space="preserve">Röntgenavdelningen meddelar remittenten om </w:t>
      </w:r>
      <w:proofErr w:type="spellStart"/>
      <w:r w:rsidRPr="006D30D3">
        <w:t>i.v</w:t>
      </w:r>
      <w:proofErr w:type="spellEnd"/>
      <w:r w:rsidRPr="006D30D3">
        <w:t>. KM ska ges och att hydrering ska initieras.</w:t>
      </w:r>
    </w:p>
    <w:p w:rsidRPr="006D30D3" w:rsidR="006D30D3" w:rsidP="003E2CD4" w:rsidRDefault="006D30D3" w14:paraId="196BBFF6" w14:textId="77777777">
      <w:pPr>
        <w:pStyle w:val="Punktlista"/>
      </w:pPr>
      <w:r w:rsidRPr="006D30D3">
        <w:t>Diskutera med remittenten om att skjuta upp akut DT för att hydrera och behandla riskfaktorer.</w:t>
      </w:r>
    </w:p>
    <w:p w:rsidRPr="006D30D3" w:rsidR="006D30D3" w:rsidP="003E2CD4" w:rsidRDefault="006D30D3" w14:paraId="55AFEE4C" w14:textId="77777777">
      <w:pPr>
        <w:pStyle w:val="Punktlista"/>
      </w:pPr>
      <w:r w:rsidRPr="006D30D3">
        <w:t xml:space="preserve">Akuta situationer påbörja iv hydrering så snart som möjligt enligt schema för </w:t>
      </w:r>
      <w:proofErr w:type="spellStart"/>
      <w:r w:rsidRPr="006D30D3">
        <w:t>elektiva</w:t>
      </w:r>
      <w:proofErr w:type="spellEnd"/>
      <w:r w:rsidRPr="006D30D3">
        <w:t xml:space="preserve"> undersökningar ovan.</w:t>
      </w:r>
    </w:p>
    <w:p w:rsidRPr="006D30D3" w:rsidR="006D30D3" w:rsidP="003E2CD4" w:rsidRDefault="006D30D3" w14:paraId="5955C0B6" w14:textId="77777777">
      <w:pPr>
        <w:pStyle w:val="Rubrik3"/>
      </w:pPr>
      <w:bookmarkStart w:name="_Toc1548722" w:id="135"/>
      <w:bookmarkStart w:name="_Toc256000022" w:id="136"/>
      <w:bookmarkStart w:name="_Toc256000049" w:id="137"/>
      <w:bookmarkStart w:name="_Toc98425741" w:id="138"/>
      <w:bookmarkStart w:name="_Toc256000076" w:id="139"/>
      <w:bookmarkStart w:name="_Toc159234728" w:id="140"/>
      <w:proofErr w:type="spellStart"/>
      <w:r w:rsidRPr="006D30D3">
        <w:t>Metformin</w:t>
      </w:r>
      <w:bookmarkEnd w:id="135"/>
      <w:bookmarkEnd w:id="136"/>
      <w:bookmarkEnd w:id="137"/>
      <w:bookmarkEnd w:id="138"/>
      <w:bookmarkEnd w:id="139"/>
      <w:bookmarkEnd w:id="140"/>
      <w:proofErr w:type="spellEnd"/>
    </w:p>
    <w:p w:rsidRPr="006D30D3" w:rsidR="006D30D3" w:rsidP="003E2CD4" w:rsidRDefault="006D30D3" w14:paraId="20168FD1" w14:textId="3F7D9C4B">
      <w:proofErr w:type="spellStart"/>
      <w:r w:rsidRPr="006D30D3">
        <w:t>Metformininducerad</w:t>
      </w:r>
      <w:proofErr w:type="spellEnd"/>
      <w:r w:rsidRPr="006D30D3">
        <w:t xml:space="preserve"> </w:t>
      </w:r>
      <w:proofErr w:type="spellStart"/>
      <w:r w:rsidRPr="006D30D3">
        <w:t>laktatacidos</w:t>
      </w:r>
      <w:proofErr w:type="spellEnd"/>
      <w:r w:rsidRPr="006D30D3">
        <w:t xml:space="preserve"> sekundärt till KMN är extremt ovanligt. Baserat på detta finns det inte motiv för att rutinmässigt sätta ut </w:t>
      </w:r>
      <w:proofErr w:type="spellStart"/>
      <w:r w:rsidRPr="006D30D3">
        <w:t>metformin</w:t>
      </w:r>
      <w:proofErr w:type="spellEnd"/>
      <w:r w:rsidRPr="006D30D3">
        <w:t xml:space="preserve"> på alla patienter som ska undersökas med intravaskulära </w:t>
      </w:r>
      <w:proofErr w:type="spellStart"/>
      <w:r w:rsidRPr="006D30D3">
        <w:t>jodkontrastmedel</w:t>
      </w:r>
      <w:proofErr w:type="spellEnd"/>
      <w:r w:rsidRPr="006D30D3">
        <w:t xml:space="preserve"> utan bara då ökad risk föreligger, d.v.s. </w:t>
      </w:r>
      <w:proofErr w:type="spellStart"/>
      <w:r w:rsidRPr="006D30D3">
        <w:t>eGFR</w:t>
      </w:r>
      <w:proofErr w:type="spellEnd"/>
      <w:r w:rsidRPr="006D30D3">
        <w:t xml:space="preserve"> &lt;45 ml/min eller vid förekomst av andra riskfaktorer.</w:t>
      </w:r>
    </w:p>
    <w:p w:rsidRPr="006D30D3" w:rsidR="006D30D3" w:rsidP="003E2CD4" w:rsidRDefault="006D30D3" w14:paraId="1C9808BD" w14:textId="77777777">
      <w:pPr>
        <w:pStyle w:val="Punktlista"/>
      </w:pPr>
      <w:r w:rsidRPr="006D30D3">
        <w:t xml:space="preserve">När risk för KMN föreligger kontrollerar röntgenpersonalen om patienten tar </w:t>
      </w:r>
      <w:proofErr w:type="spellStart"/>
      <w:r w:rsidRPr="006D30D3">
        <w:t>metformin</w:t>
      </w:r>
      <w:proofErr w:type="spellEnd"/>
      <w:r w:rsidRPr="006D30D3">
        <w:t xml:space="preserve">, d.v.s. diabetiker eller kvinnor i fertil ålder med tanke på potentiellt </w:t>
      </w:r>
      <w:proofErr w:type="spellStart"/>
      <w:r w:rsidRPr="006D30D3">
        <w:t>polycystiskt</w:t>
      </w:r>
      <w:proofErr w:type="spellEnd"/>
      <w:r w:rsidRPr="006D30D3">
        <w:t xml:space="preserve"> ovariesyndrom.</w:t>
      </w:r>
    </w:p>
    <w:p w:rsidRPr="006D30D3" w:rsidR="006D30D3" w:rsidP="003E2CD4" w:rsidRDefault="006D30D3" w14:paraId="0F93FCE6" w14:textId="77777777">
      <w:pPr>
        <w:pStyle w:val="Punktlista"/>
      </w:pPr>
      <w:r w:rsidRPr="006D30D3">
        <w:t xml:space="preserve">När risk för KMN föreligger informerar röntgenpersonalen patienten att avbryta </w:t>
      </w:r>
      <w:proofErr w:type="spellStart"/>
      <w:r w:rsidRPr="006D30D3">
        <w:t>metforminbehandlingen</w:t>
      </w:r>
      <w:proofErr w:type="spellEnd"/>
      <w:r w:rsidRPr="006D30D3">
        <w:t xml:space="preserve"> efter undersökningen (om det inte skett av remittenten) och informerar remittent och patient om att kontrollera </w:t>
      </w:r>
      <w:proofErr w:type="spellStart"/>
      <w:r w:rsidRPr="006D30D3">
        <w:t>kreatinin</w:t>
      </w:r>
      <w:proofErr w:type="spellEnd"/>
      <w:r w:rsidRPr="006D30D3">
        <w:t xml:space="preserve"> två till tre (senast fem) dygn efter undersökningen och ta ställning till återinsättande av medicineringen. Detta gäller både vid </w:t>
      </w:r>
      <w:proofErr w:type="spellStart"/>
      <w:r w:rsidRPr="006D30D3">
        <w:t>elektiva</w:t>
      </w:r>
      <w:proofErr w:type="spellEnd"/>
      <w:r w:rsidRPr="006D30D3">
        <w:t xml:space="preserve"> och akuta undersökningar.</w:t>
      </w:r>
    </w:p>
    <w:p w:rsidRPr="006D30D3" w:rsidR="006D30D3" w:rsidP="003E2CD4" w:rsidRDefault="006D30D3" w14:paraId="3B59CCE9" w14:textId="77777777">
      <w:pPr>
        <w:pStyle w:val="Punktlista"/>
      </w:pPr>
      <w:r w:rsidRPr="006D30D3">
        <w:t xml:space="preserve">När en akut njurskada (oavsett </w:t>
      </w:r>
      <w:proofErr w:type="spellStart"/>
      <w:r w:rsidRPr="006D30D3">
        <w:t>kreatininvärde</w:t>
      </w:r>
      <w:proofErr w:type="spellEnd"/>
      <w:r w:rsidRPr="006D30D3">
        <w:t xml:space="preserve">) eller andra riskfaktorer för </w:t>
      </w:r>
      <w:proofErr w:type="spellStart"/>
      <w:r w:rsidRPr="006D30D3">
        <w:t>laktatacidos</w:t>
      </w:r>
      <w:proofErr w:type="spellEnd"/>
      <w:r w:rsidRPr="006D30D3">
        <w:t xml:space="preserve"> föreligger hos en patient, som ska undersökas med </w:t>
      </w:r>
      <w:proofErr w:type="spellStart"/>
      <w:r w:rsidRPr="006D30D3">
        <w:t>jodkontrastmedel</w:t>
      </w:r>
      <w:proofErr w:type="spellEnd"/>
      <w:r w:rsidRPr="006D30D3">
        <w:t xml:space="preserve">, har i första hand remittenten ansvar för eventuellt utsättande av </w:t>
      </w:r>
      <w:proofErr w:type="spellStart"/>
      <w:r w:rsidRPr="006D30D3">
        <w:t>metformin</w:t>
      </w:r>
      <w:proofErr w:type="spellEnd"/>
      <w:r w:rsidRPr="006D30D3">
        <w:t>.</w:t>
      </w:r>
    </w:p>
    <w:p w:rsidRPr="006D30D3" w:rsidR="006D30D3" w:rsidP="003E2CD4" w:rsidRDefault="006D30D3" w14:paraId="7F16D9D0" w14:textId="77777777">
      <w:pPr>
        <w:pStyle w:val="Punktlista"/>
      </w:pPr>
      <w:proofErr w:type="spellStart"/>
      <w:r w:rsidRPr="006D30D3">
        <w:t>Metforminbehandling</w:t>
      </w:r>
      <w:proofErr w:type="spellEnd"/>
      <w:r w:rsidRPr="006D30D3">
        <w:t xml:space="preserve"> behöver </w:t>
      </w:r>
      <w:r w:rsidRPr="006D30D3">
        <w:rPr>
          <w:i/>
        </w:rPr>
        <w:t>inte</w:t>
      </w:r>
      <w:r w:rsidRPr="006D30D3">
        <w:t xml:space="preserve"> avbrytas i samband med MRT-undersökningar med gadolinium- eller andra MRT-kontrastmedel som ges i standarddoser.</w:t>
      </w:r>
    </w:p>
    <w:p w:rsidRPr="006D30D3" w:rsidR="006D30D3" w:rsidP="003E2CD4" w:rsidRDefault="006D30D3" w14:paraId="2AAEF23B" w14:textId="77777777">
      <w:pPr>
        <w:pStyle w:val="MellanrubrikVGR"/>
      </w:pPr>
      <w:bookmarkStart w:name="_Toc1548723" w:id="141"/>
      <w:bookmarkStart w:name="_Toc256000023" w:id="142"/>
      <w:bookmarkStart w:name="_Toc256000050" w:id="143"/>
      <w:bookmarkStart w:name="_Toc98425742" w:id="144"/>
      <w:bookmarkStart w:name="_Toc256000077" w:id="145"/>
      <w:bookmarkStart w:name="_Toc159234729" w:id="146"/>
      <w:r w:rsidRPr="006D30D3">
        <w:t xml:space="preserve">Glukoskontroller vid utsättning av </w:t>
      </w:r>
      <w:proofErr w:type="spellStart"/>
      <w:r w:rsidRPr="006D30D3">
        <w:t>metformin</w:t>
      </w:r>
      <w:bookmarkEnd w:id="141"/>
      <w:bookmarkEnd w:id="142"/>
      <w:bookmarkEnd w:id="143"/>
      <w:bookmarkEnd w:id="144"/>
      <w:bookmarkEnd w:id="145"/>
      <w:bookmarkEnd w:id="146"/>
      <w:proofErr w:type="spellEnd"/>
    </w:p>
    <w:p w:rsidRPr="006D30D3" w:rsidR="006D30D3" w:rsidP="003E2CD4" w:rsidRDefault="006D30D3" w14:paraId="148F8A0B" w14:textId="77777777">
      <w:r w:rsidRPr="006D30D3">
        <w:t xml:space="preserve">Det finns risk för att blodglukos stiger även vid ett par dagars utsättning av </w:t>
      </w:r>
      <w:proofErr w:type="spellStart"/>
      <w:r w:rsidRPr="006D30D3">
        <w:t>metformin</w:t>
      </w:r>
      <w:proofErr w:type="spellEnd"/>
      <w:r w:rsidRPr="006D30D3">
        <w:t>. Patienten bör informeras om detta och uppmanas att utföra mer frekventa egenkontroller av blodglukos, och vid behov kontakta diabetes-sköterska eller läkare. Äldre patienter kan behöva hjälp med blodglukoskontrollen.</w:t>
      </w:r>
    </w:p>
    <w:p w:rsidRPr="006D30D3" w:rsidR="006D30D3" w:rsidP="003E2CD4" w:rsidRDefault="006D30D3" w14:paraId="61AF7BD8" w14:textId="77777777">
      <w:pPr>
        <w:pStyle w:val="Rubrik3"/>
      </w:pPr>
      <w:bookmarkStart w:name="_Toc1548724" w:id="147"/>
      <w:bookmarkStart w:name="_Toc256000024" w:id="148"/>
      <w:bookmarkStart w:name="_Toc256000051" w:id="149"/>
      <w:bookmarkStart w:name="_Toc98425743" w:id="150"/>
      <w:bookmarkStart w:name="_Toc256000078" w:id="151"/>
      <w:bookmarkStart w:name="_Toc159234730" w:id="152"/>
      <w:r w:rsidRPr="006D30D3">
        <w:t>Uppföljning vid KMN</w:t>
      </w:r>
      <w:bookmarkEnd w:id="147"/>
      <w:bookmarkEnd w:id="148"/>
      <w:bookmarkEnd w:id="149"/>
      <w:bookmarkEnd w:id="150"/>
      <w:bookmarkEnd w:id="151"/>
      <w:bookmarkEnd w:id="152"/>
    </w:p>
    <w:p w:rsidRPr="006D30D3" w:rsidR="006D30D3" w:rsidP="003E2CD4" w:rsidRDefault="006D30D3" w14:paraId="242F01FC" w14:textId="77777777">
      <w:pPr>
        <w:pStyle w:val="Punktlista"/>
      </w:pPr>
      <w:r w:rsidRPr="006D30D3">
        <w:t>Om KMN inträffat bör man om möjligt avvakta minst två veckor innan en ny KM-undersökning utförs, och dessförinnan kontrollera p-</w:t>
      </w:r>
      <w:proofErr w:type="spellStart"/>
      <w:r w:rsidRPr="006D30D3">
        <w:t>kreatinin</w:t>
      </w:r>
      <w:proofErr w:type="spellEnd"/>
      <w:r w:rsidRPr="006D30D3">
        <w:t>, så att njurarna får möjlighet att återhämta sin funktion.</w:t>
      </w:r>
    </w:p>
    <w:p w:rsidRPr="006D30D3" w:rsidR="006D30D3" w:rsidP="003E2CD4" w:rsidRDefault="006D30D3" w14:paraId="3A6BE555" w14:textId="77777777">
      <w:pPr>
        <w:pStyle w:val="Punktlista"/>
      </w:pPr>
      <w:r w:rsidRPr="006D30D3">
        <w:t xml:space="preserve">KMN kulminerar ofta efter 2-5 dygn och njurfunktionen återgår vanligtvis till sitt </w:t>
      </w:r>
      <w:proofErr w:type="spellStart"/>
      <w:r w:rsidRPr="006D30D3">
        <w:t>habitualtillstånd</w:t>
      </w:r>
      <w:proofErr w:type="spellEnd"/>
      <w:r w:rsidRPr="006D30D3">
        <w:t xml:space="preserve"> inom 1-2 veckor. Bestående njurskador är ovanligt och skador som kräver dialysbehandling är sällsynt.</w:t>
      </w:r>
    </w:p>
    <w:p w:rsidRPr="006D30D3" w:rsidR="006D30D3" w:rsidP="003E2CD4" w:rsidRDefault="006D30D3" w14:paraId="5849BDFA" w14:textId="77777777">
      <w:pPr>
        <w:pStyle w:val="Punktlista"/>
      </w:pPr>
      <w:r w:rsidRPr="006D30D3">
        <w:t>Om KMN inträffat bör njurfunktionen kontrolleras i minst 30 dagar.</w:t>
      </w:r>
    </w:p>
    <w:p w:rsidRPr="006D30D3" w:rsidR="006D30D3" w:rsidP="003E2CD4" w:rsidRDefault="006D30D3" w14:paraId="200A0055" w14:textId="77777777">
      <w:pPr>
        <w:pStyle w:val="Punktlista"/>
      </w:pPr>
      <w:proofErr w:type="spellStart"/>
      <w:r w:rsidRPr="006D30D3">
        <w:t>Mikroembolisering</w:t>
      </w:r>
      <w:proofErr w:type="spellEnd"/>
      <w:r w:rsidRPr="006D30D3">
        <w:t xml:space="preserve"> sekundärt till katetermanipulationer vid kateterledda angiografier, kan orsaka njurskador som lätt förväxlas med eller förvärrar KMN. </w:t>
      </w:r>
      <w:proofErr w:type="spellStart"/>
      <w:r w:rsidRPr="006D30D3">
        <w:t>Mikroembolisering</w:t>
      </w:r>
      <w:proofErr w:type="spellEnd"/>
      <w:r w:rsidRPr="006D30D3">
        <w:t xml:space="preserve"> kan också orsaka </w:t>
      </w:r>
      <w:proofErr w:type="spellStart"/>
      <w:r w:rsidRPr="006D30D3">
        <w:t>vaskulitliknande</w:t>
      </w:r>
      <w:proofErr w:type="spellEnd"/>
      <w:r w:rsidRPr="006D30D3">
        <w:t xml:space="preserve"> symtom med hudmanifestationer, multiorgansymtom, </w:t>
      </w:r>
      <w:proofErr w:type="spellStart"/>
      <w:r w:rsidRPr="006D30D3">
        <w:t>eosinofili</w:t>
      </w:r>
      <w:proofErr w:type="spellEnd"/>
      <w:r w:rsidRPr="006D30D3">
        <w:t>, CRP-stegring och effekten på njurfunktionen är ofta mer långdragen än vid KMN.</w:t>
      </w:r>
    </w:p>
    <w:p w:rsidRPr="006D30D3" w:rsidR="006D30D3" w:rsidP="003E2CD4" w:rsidRDefault="006D30D3" w14:paraId="3ABB6E8F" w14:textId="77777777">
      <w:pPr>
        <w:pStyle w:val="Punktlista"/>
      </w:pPr>
      <w:r w:rsidRPr="006D30D3">
        <w:t xml:space="preserve">KMN bör signalera extra försiktighet med KM i framtiden och dokumenteras i journal under </w:t>
      </w:r>
      <w:r w:rsidRPr="006D30D3">
        <w:rPr>
          <w:i/>
        </w:rPr>
        <w:t xml:space="preserve">varning </w:t>
      </w:r>
      <w:r w:rsidRPr="006D30D3">
        <w:t xml:space="preserve">och i röntgens informationssystem (RIS) med </w:t>
      </w:r>
      <w:r w:rsidRPr="006D30D3">
        <w:rPr>
          <w:i/>
        </w:rPr>
        <w:t>varningsmarkering</w:t>
      </w:r>
      <w:r w:rsidRPr="006D30D3">
        <w:t>.</w:t>
      </w:r>
      <w:r w:rsidRPr="006D30D3">
        <w:tab/>
      </w:r>
    </w:p>
    <w:p w:rsidRPr="00C25F24" w:rsidR="006D30D3" w:rsidP="00C25F24" w:rsidRDefault="006D30D3" w14:paraId="193E05F3" w14:textId="77777777">
      <w:pPr>
        <w:pStyle w:val="Rubrik2"/>
      </w:pPr>
      <w:bookmarkStart w:name="_Toc182366122" w:id="153"/>
      <w:bookmarkStart w:name="_Toc1548725" w:id="154"/>
      <w:bookmarkStart w:name="_Toc256000025" w:id="155"/>
      <w:bookmarkStart w:name="_Toc256000052" w:id="156"/>
      <w:bookmarkStart w:name="_Toc98425744" w:id="157"/>
      <w:bookmarkStart w:name="_Toc256000079" w:id="158"/>
      <w:bookmarkStart w:name="_Toc159234731" w:id="159"/>
      <w:r w:rsidRPr="00C25F24">
        <w:t>Dokumentinformation</w:t>
      </w:r>
      <w:bookmarkEnd w:id="153"/>
      <w:bookmarkEnd w:id="154"/>
      <w:bookmarkEnd w:id="155"/>
      <w:bookmarkEnd w:id="156"/>
      <w:bookmarkEnd w:id="157"/>
      <w:bookmarkEnd w:id="158"/>
      <w:bookmarkEnd w:id="159"/>
    </w:p>
    <w:p w:rsidRPr="003E2CD4" w:rsidR="006D30D3" w:rsidP="003E2CD4" w:rsidRDefault="006D30D3" w14:paraId="7B770082" w14:textId="77777777">
      <w:pPr>
        <w:spacing w:after="0"/>
        <w:rPr>
          <w:b/>
          <w:bCs/>
        </w:rPr>
      </w:pPr>
      <w:r w:rsidRPr="003E2CD4">
        <w:rPr>
          <w:b/>
          <w:bCs/>
        </w:rPr>
        <w:t>För innehållet svarar</w:t>
      </w:r>
    </w:p>
    <w:p w:rsidR="006D30D3" w:rsidP="003E2CD4" w:rsidRDefault="006D30D3" w14:paraId="12A98793" w14:textId="7CDB3FAD">
      <w:pPr>
        <w:rPr>
          <w:szCs w:val="20"/>
        </w:rPr>
      </w:pPr>
      <w:r w:rsidRPr="006D30D3">
        <w:rPr>
          <w:szCs w:val="20"/>
        </w:rPr>
        <w:t>Maria Teresa "Maite" Gil Gonzalez, överläkare, njursektionen, medicinkliniken, SÄS</w:t>
      </w:r>
    </w:p>
    <w:p w:rsidRPr="006D30D3" w:rsidR="004E305E" w:rsidP="004E305E" w:rsidRDefault="004E305E" w14:paraId="0F9C4D03" w14:textId="179D2A32">
      <w:pPr/>
      <w:r w:rsidR="004E305E">
        <w:rPr/>
        <w:t>Ma</w:t>
      </w:r>
      <w:r w:rsidR="1EBDE8D0">
        <w:rPr/>
        <w:t>lin Tobin Zielinski</w:t>
      </w:r>
      <w:r w:rsidR="004E305E">
        <w:rPr/>
        <w:t>, s</w:t>
      </w:r>
      <w:r w:rsidR="004E305E">
        <w:rPr/>
        <w:t>pecialistläkare</w:t>
      </w:r>
      <w:r w:rsidR="004E305E">
        <w:rPr/>
        <w:t xml:space="preserve">, </w:t>
      </w:r>
      <w:r w:rsidR="004E305E">
        <w:rPr/>
        <w:t>radiologi</w:t>
      </w:r>
      <w:r w:rsidR="00F84406">
        <w:rPr/>
        <w:t>, SÄS</w:t>
      </w:r>
    </w:p>
    <w:p w:rsidRPr="003E2CD4" w:rsidR="006D30D3" w:rsidP="003E2CD4" w:rsidRDefault="006D30D3" w14:paraId="0CC2CD4D" w14:textId="77777777">
      <w:pPr>
        <w:spacing w:after="0"/>
        <w:rPr>
          <w:b/>
          <w:bCs/>
        </w:rPr>
      </w:pPr>
      <w:bookmarkStart w:name="_Toc149035757" w:id="160"/>
      <w:bookmarkStart w:name="_Toc149978547" w:id="161"/>
      <w:r w:rsidRPr="003E2CD4">
        <w:rPr>
          <w:b/>
          <w:bCs/>
        </w:rPr>
        <w:t>Remissinstanser</w:t>
      </w:r>
      <w:bookmarkEnd w:id="160"/>
      <w:bookmarkEnd w:id="161"/>
      <w:r w:rsidRPr="003E2CD4">
        <w:rPr>
          <w:b/>
          <w:bCs/>
        </w:rPr>
        <w:t xml:space="preserve"> (utgåva 1)</w:t>
      </w:r>
    </w:p>
    <w:p w:rsidRPr="006D30D3" w:rsidR="006D30D3" w:rsidP="003E2CD4" w:rsidRDefault="006D30D3" w14:paraId="284AAD9C" w14:textId="77777777">
      <w:pPr>
        <w:rPr>
          <w:szCs w:val="20"/>
        </w:rPr>
      </w:pPr>
      <w:r w:rsidRPr="006D30D3">
        <w:rPr>
          <w:szCs w:val="20"/>
        </w:rPr>
        <w:t>Markus Håkansson, verksamhetschef, röntgenkliniken Borås-Skene-Ulricehamn, bild och funktionsmedicin, SÄS</w:t>
      </w:r>
      <w:r w:rsidRPr="006D30D3">
        <w:rPr>
          <w:szCs w:val="20"/>
        </w:rPr>
        <w:br/>
      </w:r>
      <w:r w:rsidRPr="006D30D3">
        <w:rPr>
          <w:szCs w:val="20"/>
        </w:rPr>
        <w:t>Verksamhetschefer, SÄS</w:t>
      </w:r>
    </w:p>
    <w:p w:rsidRPr="003E2CD4" w:rsidR="006D30D3" w:rsidP="003E2CD4" w:rsidRDefault="006D30D3" w14:paraId="53F2FAB5" w14:textId="77777777">
      <w:pPr>
        <w:spacing w:after="0"/>
        <w:rPr>
          <w:b/>
          <w:bCs/>
        </w:rPr>
      </w:pPr>
      <w:r w:rsidRPr="003E2CD4">
        <w:rPr>
          <w:b/>
          <w:bCs/>
        </w:rPr>
        <w:t>Fastställt av</w:t>
      </w:r>
    </w:p>
    <w:p w:rsidRPr="006D30D3" w:rsidR="006D30D3" w:rsidP="003E2CD4" w:rsidRDefault="006D30D3" w14:paraId="2B88E512" w14:textId="77777777">
      <w:pPr>
        <w:rPr>
          <w:szCs w:val="20"/>
        </w:rPr>
      </w:pPr>
      <w:r w:rsidRPr="006D30D3">
        <w:rPr>
          <w:szCs w:val="20"/>
        </w:rPr>
        <w:t>Jerker Nilson, chefläkare, SÄS</w:t>
      </w:r>
    </w:p>
    <w:p w:rsidRPr="003E2CD4" w:rsidR="006D30D3" w:rsidP="003E2CD4" w:rsidRDefault="006D30D3" w14:paraId="3DC8ABEC" w14:textId="77777777">
      <w:pPr>
        <w:spacing w:after="0"/>
        <w:rPr>
          <w:b/>
          <w:bCs/>
        </w:rPr>
      </w:pPr>
      <w:r w:rsidRPr="003E2CD4">
        <w:rPr>
          <w:b/>
          <w:bCs/>
        </w:rPr>
        <w:t>Nyckelord</w:t>
      </w:r>
    </w:p>
    <w:p w:rsidRPr="006D30D3" w:rsidR="006D30D3" w:rsidP="003E2CD4" w:rsidRDefault="006D30D3" w14:paraId="5678420B" w14:textId="745C3E42">
      <w:pPr>
        <w:rPr>
          <w:szCs w:val="20"/>
        </w:rPr>
      </w:pPr>
      <w:r w:rsidRPr="006D30D3">
        <w:rPr>
          <w:szCs w:val="20"/>
        </w:rPr>
        <w:t xml:space="preserve">Röntgen, röntgenundersökning, njurröntgen, kontrast, </w:t>
      </w:r>
      <w:proofErr w:type="spellStart"/>
      <w:r w:rsidRPr="006D30D3">
        <w:rPr>
          <w:szCs w:val="20"/>
        </w:rPr>
        <w:t>jodkontrast</w:t>
      </w:r>
      <w:proofErr w:type="spellEnd"/>
      <w:r w:rsidRPr="006D30D3">
        <w:rPr>
          <w:szCs w:val="20"/>
        </w:rPr>
        <w:t xml:space="preserve">, datortomografi, urografi, njurfunktion, njurskada, njurundersökning, kontrastmedel, kontrastvätska, njurkontrast, hydrering, profylax, </w:t>
      </w:r>
      <w:proofErr w:type="spellStart"/>
      <w:r w:rsidRPr="006D30D3">
        <w:rPr>
          <w:szCs w:val="20"/>
        </w:rPr>
        <w:t>nefropati</w:t>
      </w:r>
      <w:proofErr w:type="spellEnd"/>
      <w:r w:rsidRPr="006D30D3">
        <w:rPr>
          <w:szCs w:val="20"/>
        </w:rPr>
        <w:t xml:space="preserve">, </w:t>
      </w:r>
      <w:proofErr w:type="spellStart"/>
      <w:r w:rsidRPr="006D30D3">
        <w:rPr>
          <w:szCs w:val="20"/>
        </w:rPr>
        <w:t>kontrastmedelnefropati</w:t>
      </w:r>
      <w:proofErr w:type="spellEnd"/>
      <w:r w:rsidRPr="006D30D3">
        <w:rPr>
          <w:szCs w:val="20"/>
        </w:rPr>
        <w:t xml:space="preserve">, GFR, KMN, </w:t>
      </w:r>
      <w:proofErr w:type="spellStart"/>
      <w:r w:rsidRPr="006D30D3">
        <w:rPr>
          <w:szCs w:val="20"/>
        </w:rPr>
        <w:t>cystatin</w:t>
      </w:r>
      <w:proofErr w:type="spellEnd"/>
      <w:r w:rsidRPr="006D30D3">
        <w:rPr>
          <w:szCs w:val="20"/>
        </w:rPr>
        <w:t xml:space="preserve">-C, </w:t>
      </w:r>
      <w:proofErr w:type="spellStart"/>
      <w:r w:rsidRPr="006D30D3">
        <w:rPr>
          <w:szCs w:val="20"/>
        </w:rPr>
        <w:t>kreatinin</w:t>
      </w:r>
      <w:proofErr w:type="spellEnd"/>
    </w:p>
    <w:p w:rsidRPr="00C25F24" w:rsidR="006D30D3" w:rsidP="00AC0320" w:rsidRDefault="006D30D3" w14:paraId="018AB741" w14:textId="77777777">
      <w:pPr>
        <w:pStyle w:val="Rubrik2"/>
      </w:pPr>
      <w:bookmarkStart w:name="_Toc1548726" w:id="162"/>
      <w:bookmarkStart w:name="_Toc256000026" w:id="163"/>
      <w:bookmarkStart w:name="_Toc256000053" w:id="164"/>
      <w:bookmarkStart w:name="_Toc98425745" w:id="165"/>
      <w:bookmarkStart w:name="_Toc256000080" w:id="166"/>
      <w:bookmarkStart w:name="_Toc159234732" w:id="167"/>
      <w:bookmarkStart w:name="_Toc169686209" w:id="168"/>
      <w:bookmarkStart w:name="_Toc169686713" w:id="169"/>
      <w:bookmarkStart w:name="_Toc182366123" w:id="170"/>
      <w:r w:rsidRPr="00C25F24">
        <w:t>Länk- och referensförteckning</w:t>
      </w:r>
      <w:bookmarkEnd w:id="162"/>
      <w:bookmarkEnd w:id="163"/>
      <w:bookmarkEnd w:id="164"/>
      <w:bookmarkEnd w:id="165"/>
      <w:bookmarkEnd w:id="166"/>
      <w:bookmarkEnd w:id="167"/>
    </w:p>
    <w:p w:rsidRPr="004A4295" w:rsidR="006D30D3" w:rsidP="00AC0320" w:rsidRDefault="006D30D3" w14:paraId="41A4ECEA" w14:textId="384F7E87">
      <w:pPr>
        <w:pStyle w:val="Punktlistanumrerad"/>
        <w:keepNext/>
        <w:keepLines/>
        <w:numPr>
          <w:ilvl w:val="0"/>
          <w:numId w:val="13"/>
        </w:numPr>
        <w:ind w:left="1349" w:hanging="357"/>
        <w:rPr>
          <w:lang w:val="en-US"/>
        </w:rPr>
      </w:pPr>
      <w:proofErr w:type="spellStart"/>
      <w:r w:rsidRPr="004A4295">
        <w:rPr>
          <w:lang w:val="en-US"/>
        </w:rPr>
        <w:t>Hoste</w:t>
      </w:r>
      <w:proofErr w:type="spellEnd"/>
      <w:r w:rsidRPr="004A4295">
        <w:rPr>
          <w:lang w:val="en-US"/>
        </w:rPr>
        <w:t xml:space="preserve"> EAJ. Epidemiology of contrast-associated acute kidney injury in ICU patients: a retrospective cohort analysis. Intensive Care Med (2011) 37:1921–1931.</w:t>
      </w:r>
      <w:bookmarkEnd w:id="168"/>
      <w:bookmarkEnd w:id="169"/>
      <w:bookmarkEnd w:id="170"/>
      <w:r w:rsidRPr="004A4295">
        <w:rPr>
          <w:lang w:val="en-US"/>
        </w:rPr>
        <w:br/>
      </w:r>
      <w:hyperlink w:history="1" r:id="rId14">
        <w:r w:rsidRPr="004A4295">
          <w:rPr>
            <w:rStyle w:val="Hyperlnk"/>
            <w:lang w:val="en-US"/>
          </w:rPr>
          <w:t>https://www.ncbi.nlm.nih.gov/pubmed/22048719</w:t>
        </w:r>
      </w:hyperlink>
    </w:p>
    <w:p w:rsidRPr="004A4295" w:rsidR="00350CA2" w:rsidP="00A07DBA" w:rsidRDefault="006D30D3" w14:paraId="0B4D505B" w14:textId="33D9BB78">
      <w:pPr>
        <w:pStyle w:val="Punktlistanumrerad"/>
        <w:numPr>
          <w:ilvl w:val="0"/>
          <w:numId w:val="13"/>
        </w:numPr>
        <w:ind w:left="1349" w:hanging="357"/>
        <w:rPr>
          <w:rStyle w:val="Hyperlnk"/>
          <w:color w:val="auto"/>
          <w:u w:val="none"/>
        </w:rPr>
      </w:pPr>
      <w:r w:rsidRPr="006D30D3">
        <w:t xml:space="preserve">Nationella rekommendationer för </w:t>
      </w:r>
      <w:proofErr w:type="spellStart"/>
      <w:r w:rsidRPr="006D30D3">
        <w:t>jodkontrastmedel</w:t>
      </w:r>
      <w:proofErr w:type="spellEnd"/>
      <w:r w:rsidRPr="006D30D3">
        <w:t xml:space="preserve">. Svensk Förening </w:t>
      </w:r>
      <w:r w:rsidRPr="00350CA2">
        <w:t>för Medicinsk Radiologi. Version 6.0, reviderat 2017-11-24</w:t>
      </w:r>
      <w:r w:rsidRPr="00350CA2" w:rsidR="00350CA2">
        <w:br/>
      </w:r>
      <w:hyperlink w:history="1" r:id="rId15">
        <w:r w:rsidRPr="00116762" w:rsidR="00350CA2">
          <w:rPr>
            <w:rStyle w:val="Hyperlnk"/>
          </w:rPr>
          <w:t>www.sfmr.se/nyheter/2012/10/6/nya-riktlinjer-for-kontrastanvandning</w:t>
        </w:r>
      </w:hyperlink>
    </w:p>
    <w:p w:rsidRPr="00536A5A" w:rsidR="00536A5A" w:rsidP="00A07DBA" w:rsidRDefault="004A4295" w14:paraId="76B9F95B" w14:textId="3F85E91A">
      <w:pPr>
        <w:pStyle w:val="Punktlistanumrerad"/>
        <w:numPr>
          <w:ilvl w:val="0"/>
          <w:numId w:val="13"/>
        </w:numPr>
        <w:ind w:left="1349" w:hanging="357"/>
      </w:pPr>
      <w:r w:rsidRPr="00350CA2">
        <w:t>Beräkning av GFR. Anders Grubb, kliniskt kemiska laboratoriet, Skånes Universitetssjukhus, Lund.</w:t>
      </w:r>
      <w:r>
        <w:t xml:space="preserve"> </w:t>
      </w:r>
      <w:r w:rsidR="00A07DBA">
        <w:br/>
      </w:r>
      <w:r w:rsidRPr="00A07DBA" w:rsidR="00A07DBA">
        <w:rPr>
          <w:rStyle w:val="Hyperlnk"/>
        </w:rPr>
        <w:t>http://egfr.se/eGFRse.html</w:t>
      </w:r>
      <w:bookmarkEnd w:id="1"/>
    </w:p>
    <w:sectPr w:rsidRPr="00536A5A" w:rsidR="00536A5A" w:rsidSect="006D30D3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E0973" w:rsidRDefault="002E0973" w14:paraId="12619F13" w14:textId="77777777">
      <w:r>
        <w:separator/>
      </w:r>
    </w:p>
  </w:endnote>
  <w:endnote w:type="continuationSeparator" w:id="0">
    <w:p w:rsidR="002E0973" w:rsidRDefault="002E0973" w14:paraId="5FB4B7DE" w14:textId="77777777">
      <w:r>
        <w:continuationSeparator/>
      </w:r>
    </w:p>
  </w:endnote>
  <w:endnote w:type="continuationNotice" w:id="1">
    <w:p w:rsidR="002E0973" w:rsidRDefault="002E0973" w14:paraId="6DD170E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E0973" w:rsidRDefault="002E0973" w14:paraId="35313D44" w14:textId="77777777"/>
  </w:footnote>
  <w:footnote w:type="continuationSeparator" w:id="0">
    <w:p w:rsidR="002E0973" w:rsidRDefault="002E0973" w14:paraId="7E24335F" w14:textId="77777777">
      <w:r>
        <w:continuationSeparator/>
      </w:r>
    </w:p>
  </w:footnote>
  <w:footnote w:type="continuationNotice" w:id="1">
    <w:p w:rsidR="002E0973" w:rsidRDefault="002E0973" w14:paraId="50DCCBA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260419E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067EB9D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8"/>
    <w:multiLevelType w:val="singleLevel"/>
    <w:tmpl w:val="08D418D2"/>
    <w:lvl w:ilvl="0">
      <w:start w:val="1"/>
      <w:numFmt w:val="decimal"/>
      <w:pStyle w:val="Punktlistanumrerad"/>
      <w:lvlText w:val="%1."/>
      <w:lvlJc w:val="left"/>
      <w:pPr>
        <w:ind w:left="3036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351BF6"/>
    <w:multiLevelType w:val="multilevel"/>
    <w:tmpl w:val="D33E6B64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5D183847"/>
    <w:multiLevelType w:val="hybridMultilevel"/>
    <w:tmpl w:val="9A1A5936"/>
    <w:lvl w:ilvl="0" w:tplc="09A68F8C">
      <w:start w:val="1"/>
      <w:numFmt w:val="bullet"/>
      <w:pStyle w:val="Punktlista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47970632">
    <w:abstractNumId w:val="1"/>
  </w:num>
  <w:num w:numId="2" w16cid:durableId="1543176659">
    <w:abstractNumId w:val="1"/>
    <w:lvlOverride w:ilvl="0">
      <w:startOverride w:val="1"/>
    </w:lvlOverride>
  </w:num>
  <w:num w:numId="3" w16cid:durableId="1155150887">
    <w:abstractNumId w:val="1"/>
    <w:lvlOverride w:ilvl="0">
      <w:startOverride w:val="1"/>
    </w:lvlOverride>
  </w:num>
  <w:num w:numId="4" w16cid:durableId="965696264">
    <w:abstractNumId w:val="13"/>
  </w:num>
  <w:num w:numId="5" w16cid:durableId="1915736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6561156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876819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31143298">
    <w:abstractNumId w:val="17"/>
  </w:num>
  <w:num w:numId="9" w16cid:durableId="482819694">
    <w:abstractNumId w:val="3"/>
  </w:num>
  <w:num w:numId="10" w16cid:durableId="902448102">
    <w:abstractNumId w:val="5"/>
  </w:num>
  <w:num w:numId="11" w16cid:durableId="1247376938">
    <w:abstractNumId w:val="1"/>
    <w:lvlOverride w:ilvl="0">
      <w:startOverride w:val="1"/>
    </w:lvlOverride>
  </w:num>
  <w:num w:numId="12" w16cid:durableId="1806504218">
    <w:abstractNumId w:val="1"/>
    <w:lvlOverride w:ilvl="0">
      <w:startOverride w:val="1"/>
    </w:lvlOverride>
  </w:num>
  <w:num w:numId="13" w16cid:durableId="543953959">
    <w:abstractNumId w:val="1"/>
    <w:lvlOverride w:ilvl="0">
      <w:startOverride w:val="1"/>
    </w:lvlOverride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79C0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26AC"/>
    <w:rsid w:val="000F43A3"/>
    <w:rsid w:val="000F7681"/>
    <w:rsid w:val="00103031"/>
    <w:rsid w:val="001044FE"/>
    <w:rsid w:val="00107379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1B82"/>
    <w:rsid w:val="001C4D0A"/>
    <w:rsid w:val="001C5FEF"/>
    <w:rsid w:val="001E013B"/>
    <w:rsid w:val="002069A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2FC0"/>
    <w:rsid w:val="002C60AD"/>
    <w:rsid w:val="002D0E0E"/>
    <w:rsid w:val="002D6023"/>
    <w:rsid w:val="002E0973"/>
    <w:rsid w:val="002E263F"/>
    <w:rsid w:val="002E66B3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2004"/>
    <w:rsid w:val="00324171"/>
    <w:rsid w:val="00326C24"/>
    <w:rsid w:val="00337F99"/>
    <w:rsid w:val="0034307B"/>
    <w:rsid w:val="0034424A"/>
    <w:rsid w:val="00345EB1"/>
    <w:rsid w:val="00350CA2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585"/>
    <w:rsid w:val="0039118E"/>
    <w:rsid w:val="00397F54"/>
    <w:rsid w:val="003A0D43"/>
    <w:rsid w:val="003B2A4B"/>
    <w:rsid w:val="003D099E"/>
    <w:rsid w:val="003D21A2"/>
    <w:rsid w:val="003D29D2"/>
    <w:rsid w:val="003E0705"/>
    <w:rsid w:val="003E2CD4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295"/>
    <w:rsid w:val="004A4970"/>
    <w:rsid w:val="004B2183"/>
    <w:rsid w:val="004B2A01"/>
    <w:rsid w:val="004C2559"/>
    <w:rsid w:val="004D7BA3"/>
    <w:rsid w:val="004E305E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3FA4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30D3"/>
    <w:rsid w:val="006D7535"/>
    <w:rsid w:val="006D7D07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15A2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11B2"/>
    <w:rsid w:val="007D4241"/>
    <w:rsid w:val="007D4317"/>
    <w:rsid w:val="007D4EA3"/>
    <w:rsid w:val="007F1CFF"/>
    <w:rsid w:val="007F5DD5"/>
    <w:rsid w:val="00820E17"/>
    <w:rsid w:val="00821A1B"/>
    <w:rsid w:val="008262E9"/>
    <w:rsid w:val="00827E69"/>
    <w:rsid w:val="00835C4D"/>
    <w:rsid w:val="00843F48"/>
    <w:rsid w:val="00851423"/>
    <w:rsid w:val="00857848"/>
    <w:rsid w:val="008654B6"/>
    <w:rsid w:val="00866878"/>
    <w:rsid w:val="0087139C"/>
    <w:rsid w:val="00880D66"/>
    <w:rsid w:val="00880E83"/>
    <w:rsid w:val="00892F28"/>
    <w:rsid w:val="008A0C5F"/>
    <w:rsid w:val="008A3DEA"/>
    <w:rsid w:val="008A4EB9"/>
    <w:rsid w:val="008A74C0"/>
    <w:rsid w:val="008B1694"/>
    <w:rsid w:val="008C1639"/>
    <w:rsid w:val="008C2961"/>
    <w:rsid w:val="008C4B27"/>
    <w:rsid w:val="008C6407"/>
    <w:rsid w:val="008C7F2A"/>
    <w:rsid w:val="008D31D2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492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07DBA"/>
    <w:rsid w:val="00A264BE"/>
    <w:rsid w:val="00A272CA"/>
    <w:rsid w:val="00A33051"/>
    <w:rsid w:val="00A40483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320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3AFE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7FD"/>
    <w:rsid w:val="00BC48A6"/>
    <w:rsid w:val="00BE7978"/>
    <w:rsid w:val="00C07DDB"/>
    <w:rsid w:val="00C12513"/>
    <w:rsid w:val="00C25F2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14C0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3C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1285"/>
    <w:rsid w:val="00F22264"/>
    <w:rsid w:val="00F2564D"/>
    <w:rsid w:val="00F35B05"/>
    <w:rsid w:val="00F413D9"/>
    <w:rsid w:val="00F5135F"/>
    <w:rsid w:val="00F51F78"/>
    <w:rsid w:val="00F8440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3884B1"/>
    <w:rsid w:val="08A0B4C1"/>
    <w:rsid w:val="08CB2D33"/>
    <w:rsid w:val="0A2E53E6"/>
    <w:rsid w:val="0AA87BE9"/>
    <w:rsid w:val="0BCA2447"/>
    <w:rsid w:val="0DAAC5BE"/>
    <w:rsid w:val="1010D8A4"/>
    <w:rsid w:val="10336DAE"/>
    <w:rsid w:val="117E1712"/>
    <w:rsid w:val="1A936F3F"/>
    <w:rsid w:val="1BE83597"/>
    <w:rsid w:val="1D8405F8"/>
    <w:rsid w:val="1D8D0C35"/>
    <w:rsid w:val="1EBDE8D0"/>
    <w:rsid w:val="1F28DC96"/>
    <w:rsid w:val="2257771B"/>
    <w:rsid w:val="22F170E0"/>
    <w:rsid w:val="2426394B"/>
    <w:rsid w:val="2832E5EA"/>
    <w:rsid w:val="2DE66086"/>
    <w:rsid w:val="31BE916A"/>
    <w:rsid w:val="329A249F"/>
    <w:rsid w:val="32E22A91"/>
    <w:rsid w:val="33B6A596"/>
    <w:rsid w:val="368F18D6"/>
    <w:rsid w:val="371EB0B9"/>
    <w:rsid w:val="38CF2E8A"/>
    <w:rsid w:val="3D7ACC5F"/>
    <w:rsid w:val="3E1FC447"/>
    <w:rsid w:val="40169663"/>
    <w:rsid w:val="407765DA"/>
    <w:rsid w:val="41971453"/>
    <w:rsid w:val="42826EEE"/>
    <w:rsid w:val="42C87827"/>
    <w:rsid w:val="4464AAC7"/>
    <w:rsid w:val="4617EA10"/>
    <w:rsid w:val="4AA64489"/>
    <w:rsid w:val="4BDBB99C"/>
    <w:rsid w:val="557FC42B"/>
    <w:rsid w:val="559B4C75"/>
    <w:rsid w:val="561E2A39"/>
    <w:rsid w:val="591C4C6C"/>
    <w:rsid w:val="59420A19"/>
    <w:rsid w:val="5FAAA30E"/>
    <w:rsid w:val="60300B8E"/>
    <w:rsid w:val="60335051"/>
    <w:rsid w:val="604022B0"/>
    <w:rsid w:val="6088B2BA"/>
    <w:rsid w:val="613A7C4F"/>
    <w:rsid w:val="62F6584D"/>
    <w:rsid w:val="647B2B65"/>
    <w:rsid w:val="64E1F652"/>
    <w:rsid w:val="65D5B1C5"/>
    <w:rsid w:val="68308352"/>
    <w:rsid w:val="6B2CF8ED"/>
    <w:rsid w:val="6CA9BD69"/>
    <w:rsid w:val="6EE444AC"/>
    <w:rsid w:val="6FD0C938"/>
    <w:rsid w:val="70676F79"/>
    <w:rsid w:val="734F0593"/>
    <w:rsid w:val="7B5BC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rsid w:val="006D30D3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866878"/>
    <w:pPr>
      <w:keepNext/>
      <w:spacing w:before="1600"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6D30D3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6D30D3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6D30D3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866878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866878"/>
    <w:pPr>
      <w:tabs>
        <w:tab w:val="right" w:leader="dot" w:pos="8779"/>
      </w:tabs>
      <w:spacing w:after="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25F24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C25F24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7B11B2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7B11B2"/>
    <w:pPr>
      <w:numPr>
        <w:numId w:val="8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6D30D3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6D30D3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6D30D3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a" w:customStyle="1">
    <w:next w:val="Numreradlista"/>
    <w:rsid w:val="006D30D3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6D30D3"/>
    <w:pPr>
      <w:tabs>
        <w:tab w:val="num" w:pos="720"/>
      </w:tabs>
      <w:ind w:left="720" w:hanging="720"/>
      <w:contextualSpacing/>
    </w:pPr>
  </w:style>
  <w:style w:type="character" w:styleId="Kommentarsreferens">
    <w:name w:val="annotation reference"/>
    <w:basedOn w:val="Standardstycketeckensnitt"/>
    <w:uiPriority w:val="99"/>
    <w:semiHidden/>
    <w:unhideWhenUsed/>
    <w:rsid w:val="007B11B2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7B11B2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7B11B2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B11B2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7B11B2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7B11B2"/>
    <w:rPr>
      <w:color w:val="605E5C"/>
      <w:shd w:val="clear" w:color="auto" w:fill="E1DFDD"/>
    </w:rPr>
  </w:style>
  <w:style w:type="paragraph" w:styleId="Underrubrik">
    <w:name w:val="Subtitle"/>
    <w:basedOn w:val="Normal"/>
    <w:next w:val="Normal"/>
    <w:link w:val="UnderrubrikChar"/>
    <w:qFormat/>
    <w:rsid w:val="002069A3"/>
    <w:pPr>
      <w:numPr>
        <w:ilvl w:val="1"/>
      </w:numPr>
      <w:spacing w:before="120" w:after="0"/>
      <w:ind w:left="992"/>
    </w:pPr>
    <w:rPr>
      <w:rFonts w:ascii="Calibri" w:hAnsi="Calibri" w:eastAsiaTheme="minorEastAsia" w:cstheme="minorBidi"/>
      <w:b/>
      <w:szCs w:val="22"/>
    </w:rPr>
  </w:style>
  <w:style w:type="character" w:styleId="UnderrubrikChar" w:customStyle="1">
    <w:name w:val="Underrubrik Char"/>
    <w:basedOn w:val="Standardstycketeckensnitt"/>
    <w:link w:val="Underrubrik"/>
    <w:rsid w:val="002069A3"/>
    <w:rPr>
      <w:rFonts w:ascii="Calibri" w:hAnsi="Calibri" w:eastAsiaTheme="minorEastAsia" w:cstheme="minorBidi"/>
      <w:b/>
      <w:sz w:val="24"/>
      <w:szCs w:val="22"/>
    </w:rPr>
  </w:style>
  <w:style w:type="paragraph" w:styleId="Punktlistanumrerad" w:customStyle="1">
    <w:name w:val="Punktlista numrerad"/>
    <w:rsid w:val="003E2CD4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left="1349" w:right="868" w:hanging="357"/>
      <w:textAlignment w:val="baseline"/>
    </w:pPr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573FA4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sn11800-2140136717-415/surrogate/Diabetes%20typ%202%20(vuxna).pdf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://www.sfmr.se/nyheter/2012/10/6/nya-riktlinjer-for-kontrastanvandning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://www.sfmr.se/nyheter/2012/10/6/nya-riktlinjer-for-kontrastanvandning" TargetMode="External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https://www.ncbi.nlm.nih.gov/pubmed/22048719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Kontrastmedelsinducerad nefropati (KMN) - prevention vid kontrastmedelsundersökning, SÄS</dc:title>
  <dc:subject/>
  <dc:creator>patrik.jens.johansson@vgregion.se</dc:creator>
  <keywords/>
  <lastModifiedBy>Malin Tobin Zielinski</lastModifiedBy>
  <revision>31</revision>
  <lastPrinted>2016-03-31T10:56:00.0000000Z</lastPrinted>
  <dcterms:created xsi:type="dcterms:W3CDTF">2025-12-28T18:54:00.0000000Z</dcterms:created>
  <dcterms:modified xsi:type="dcterms:W3CDTF">2026-01-16T08:14:21.0000000Z</dcterms:modified>
</coreProperties>
</file>