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D3DDCC" w14:textId="77777777" w:rsidR="00DC718A" w:rsidRDefault="00DC718A" w:rsidP="00F35B05">
      <w:pPr>
        <w:pStyle w:val="Rubrik2"/>
        <w:sectPr w:rsidR="00DC718A" w:rsidSect="00DC718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4F08BF6" w14:textId="53C057BE" w:rsidR="00DC718A" w:rsidRPr="00DC718A" w:rsidRDefault="00DC718A" w:rsidP="000C0524">
      <w:pPr>
        <w:pStyle w:val="Rubrik1"/>
      </w:pPr>
      <w:r>
        <w:t>KOL</w:t>
      </w:r>
      <w:r w:rsidR="001F0580">
        <w:t xml:space="preserve"> </w:t>
      </w:r>
      <w:r>
        <w:t>- Akut försämring</w:t>
      </w:r>
      <w:r w:rsidR="001F0580">
        <w:t>, SÄS</w:t>
      </w:r>
    </w:p>
    <w:p w14:paraId="7B3646B0" w14:textId="77777777" w:rsidR="00DC718A" w:rsidRPr="00DC718A" w:rsidRDefault="00DC718A" w:rsidP="000C0524">
      <w:pPr>
        <w:pStyle w:val="Rubrik2"/>
      </w:pPr>
      <w:bookmarkStart w:id="1" w:name="_Toc371420013"/>
      <w:bookmarkStart w:id="2" w:name="_Toc447118104"/>
      <w:bookmarkStart w:id="3" w:name="_Toc256000000"/>
      <w:bookmarkStart w:id="4" w:name="_Toc256000031"/>
      <w:bookmarkStart w:id="5" w:name="_Toc256000062"/>
      <w:bookmarkStart w:id="6" w:name="_Toc256000093"/>
      <w:bookmarkStart w:id="7" w:name="_Toc79998985"/>
      <w:bookmarkStart w:id="8" w:name="_Toc256000124"/>
      <w:bookmarkStart w:id="9" w:name="_Toc256000155"/>
      <w:bookmarkStart w:id="10" w:name="_Toc256000186"/>
      <w:bookmarkStart w:id="11" w:name="_Toc189214608"/>
      <w:r w:rsidRPr="00DC718A">
        <w:t>Sammanfattning</w:t>
      </w:r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</w:p>
    <w:p w14:paraId="6C42C479" w14:textId="38273244" w:rsidR="00DC718A" w:rsidRPr="00DC718A" w:rsidRDefault="00DC718A" w:rsidP="000C0524">
      <w:r>
        <w:t xml:space="preserve">Riktlinjen ger behandlingsrekommendationer rörande vård av patienter som försämrats i sin KOL-sjukdom och är i behov av kontakt med akutmottagning och/eller inläggning på vårdavdelning. Se även regional riktlinje </w:t>
      </w:r>
      <w:hyperlink r:id="rId17">
        <w:r w:rsidRPr="00A01FC9">
          <w:rPr>
            <w:rStyle w:val="Hyperlnk"/>
          </w:rPr>
          <w:t>KOL – diagnostik och behandling</w:t>
        </w:r>
      </w:hyperlink>
      <w:r>
        <w:t>.</w:t>
      </w:r>
    </w:p>
    <w:p w14:paraId="1598D288" w14:textId="71436312" w:rsidR="6598A5CA" w:rsidRPr="000C0524" w:rsidRDefault="6598A5CA" w:rsidP="000C0524">
      <w:pPr>
        <w:pStyle w:val="Rubrik2"/>
      </w:pPr>
      <w:bookmarkStart w:id="12" w:name="_Toc189214609"/>
      <w:r w:rsidRPr="000C0524">
        <w:t>Förändringar sedan föregående version</w:t>
      </w:r>
      <w:bookmarkEnd w:id="12"/>
    </w:p>
    <w:p w14:paraId="505951D5" w14:textId="6AF6021D" w:rsidR="6598A5CA" w:rsidRPr="000C0524" w:rsidRDefault="000E7F05" w:rsidP="000C0524">
      <w:r w:rsidRPr="000E7F05">
        <w:t>Teofyllin ska ej användas vid KOL-behandling. Giltighetstiden förlängd.</w:t>
      </w:r>
    </w:p>
    <w:p w14:paraId="58783D95" w14:textId="77777777" w:rsidR="00DC718A" w:rsidRPr="000E7F05" w:rsidRDefault="00DC718A" w:rsidP="000C0524">
      <w:pPr>
        <w:spacing w:before="360" w:after="40"/>
        <w:rPr>
          <w:rFonts w:ascii="Verdana" w:hAnsi="Verdana" w:cstheme="majorHAnsi"/>
          <w:sz w:val="28"/>
          <w:szCs w:val="28"/>
        </w:rPr>
      </w:pPr>
      <w:r w:rsidRPr="000E7F05">
        <w:rPr>
          <w:rFonts w:ascii="Verdana" w:hAnsi="Verdana" w:cstheme="majorHAnsi"/>
          <w:sz w:val="28"/>
          <w:szCs w:val="28"/>
        </w:rPr>
        <w:t>Innehållsförteckning</w:t>
      </w:r>
    </w:p>
    <w:p w14:paraId="545032DF" w14:textId="519EC284" w:rsidR="00F638D8" w:rsidRDefault="004B2FDA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r>
        <w:rPr>
          <w:rFonts w:ascii="Arial" w:hAnsi="Arial"/>
          <w:noProof/>
          <w:color w:val="0000FF"/>
          <w:sz w:val="22"/>
          <w:szCs w:val="32"/>
        </w:rPr>
        <w:fldChar w:fldCharType="begin"/>
      </w:r>
      <w:r>
        <w:rPr>
          <w:rFonts w:ascii="Arial" w:hAnsi="Arial"/>
          <w:noProof/>
          <w:color w:val="0000FF"/>
          <w:sz w:val="22"/>
          <w:szCs w:val="32"/>
        </w:rPr>
        <w:instrText xml:space="preserve"> TOC \h \z \t "Rubrik 2;1;Rubrik 3;2;Mellanrubrik VGR;3" </w:instrText>
      </w:r>
      <w:r>
        <w:rPr>
          <w:rFonts w:ascii="Arial" w:hAnsi="Arial"/>
          <w:noProof/>
          <w:color w:val="0000FF"/>
          <w:sz w:val="22"/>
          <w:szCs w:val="32"/>
        </w:rPr>
        <w:fldChar w:fldCharType="separate"/>
      </w:r>
      <w:hyperlink w:anchor="_Toc189214608" w:history="1">
        <w:r w:rsidR="00F638D8" w:rsidRPr="00980B1A">
          <w:rPr>
            <w:rStyle w:val="Hyperlnk"/>
            <w:rFonts w:eastAsia="MS Gothic"/>
            <w:noProof/>
          </w:rPr>
          <w:t>Sammanfattning</w:t>
        </w:r>
        <w:r w:rsidR="00F638D8">
          <w:rPr>
            <w:noProof/>
            <w:webHidden/>
          </w:rPr>
          <w:tab/>
        </w:r>
        <w:r w:rsidR="00F638D8">
          <w:rPr>
            <w:noProof/>
            <w:webHidden/>
          </w:rPr>
          <w:fldChar w:fldCharType="begin"/>
        </w:r>
        <w:r w:rsidR="00F638D8">
          <w:rPr>
            <w:noProof/>
            <w:webHidden/>
          </w:rPr>
          <w:instrText xml:space="preserve"> PAGEREF _Toc189214608 \h </w:instrText>
        </w:r>
        <w:r w:rsidR="00F638D8">
          <w:rPr>
            <w:noProof/>
            <w:webHidden/>
          </w:rPr>
        </w:r>
        <w:r w:rsidR="00F638D8">
          <w:rPr>
            <w:noProof/>
            <w:webHidden/>
          </w:rPr>
          <w:fldChar w:fldCharType="separate"/>
        </w:r>
        <w:r w:rsidR="00F638D8">
          <w:rPr>
            <w:noProof/>
            <w:webHidden/>
          </w:rPr>
          <w:t>1</w:t>
        </w:r>
        <w:r w:rsidR="00F638D8">
          <w:rPr>
            <w:noProof/>
            <w:webHidden/>
          </w:rPr>
          <w:fldChar w:fldCharType="end"/>
        </w:r>
      </w:hyperlink>
    </w:p>
    <w:p w14:paraId="23BC78BE" w14:textId="1A19FBE8" w:rsidR="00F638D8" w:rsidRDefault="00000000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89214609" w:history="1">
        <w:r w:rsidR="00F638D8" w:rsidRPr="00980B1A">
          <w:rPr>
            <w:rStyle w:val="Hyperlnk"/>
            <w:rFonts w:eastAsia="MS Gothic"/>
            <w:noProof/>
          </w:rPr>
          <w:t>Förändringar sedan föregående version</w:t>
        </w:r>
        <w:r w:rsidR="00F638D8">
          <w:rPr>
            <w:noProof/>
            <w:webHidden/>
          </w:rPr>
          <w:tab/>
        </w:r>
        <w:r w:rsidR="00F638D8">
          <w:rPr>
            <w:noProof/>
            <w:webHidden/>
          </w:rPr>
          <w:fldChar w:fldCharType="begin"/>
        </w:r>
        <w:r w:rsidR="00F638D8">
          <w:rPr>
            <w:noProof/>
            <w:webHidden/>
          </w:rPr>
          <w:instrText xml:space="preserve"> PAGEREF _Toc189214609 \h </w:instrText>
        </w:r>
        <w:r w:rsidR="00F638D8">
          <w:rPr>
            <w:noProof/>
            <w:webHidden/>
          </w:rPr>
        </w:r>
        <w:r w:rsidR="00F638D8">
          <w:rPr>
            <w:noProof/>
            <w:webHidden/>
          </w:rPr>
          <w:fldChar w:fldCharType="separate"/>
        </w:r>
        <w:r w:rsidR="00F638D8">
          <w:rPr>
            <w:noProof/>
            <w:webHidden/>
          </w:rPr>
          <w:t>1</w:t>
        </w:r>
        <w:r w:rsidR="00F638D8">
          <w:rPr>
            <w:noProof/>
            <w:webHidden/>
          </w:rPr>
          <w:fldChar w:fldCharType="end"/>
        </w:r>
      </w:hyperlink>
    </w:p>
    <w:p w14:paraId="1070E1CD" w14:textId="29A14C5E" w:rsidR="00F638D8" w:rsidRDefault="00000000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89214610" w:history="1">
        <w:r w:rsidR="00F638D8" w:rsidRPr="00980B1A">
          <w:rPr>
            <w:rStyle w:val="Hyperlnk"/>
            <w:rFonts w:eastAsia="MS Gothic"/>
            <w:noProof/>
          </w:rPr>
          <w:t>Bakgrund</w:t>
        </w:r>
        <w:r w:rsidR="00F638D8">
          <w:rPr>
            <w:noProof/>
            <w:webHidden/>
          </w:rPr>
          <w:tab/>
        </w:r>
        <w:r w:rsidR="00F638D8">
          <w:rPr>
            <w:noProof/>
            <w:webHidden/>
          </w:rPr>
          <w:fldChar w:fldCharType="begin"/>
        </w:r>
        <w:r w:rsidR="00F638D8">
          <w:rPr>
            <w:noProof/>
            <w:webHidden/>
          </w:rPr>
          <w:instrText xml:space="preserve"> PAGEREF _Toc189214610 \h </w:instrText>
        </w:r>
        <w:r w:rsidR="00F638D8">
          <w:rPr>
            <w:noProof/>
            <w:webHidden/>
          </w:rPr>
        </w:r>
        <w:r w:rsidR="00F638D8">
          <w:rPr>
            <w:noProof/>
            <w:webHidden/>
          </w:rPr>
          <w:fldChar w:fldCharType="separate"/>
        </w:r>
        <w:r w:rsidR="00F638D8">
          <w:rPr>
            <w:noProof/>
            <w:webHidden/>
          </w:rPr>
          <w:t>2</w:t>
        </w:r>
        <w:r w:rsidR="00F638D8">
          <w:rPr>
            <w:noProof/>
            <w:webHidden/>
          </w:rPr>
          <w:fldChar w:fldCharType="end"/>
        </w:r>
      </w:hyperlink>
    </w:p>
    <w:p w14:paraId="5593219B" w14:textId="7DA36022" w:rsidR="00F638D8" w:rsidRDefault="00000000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89214611" w:history="1">
        <w:r w:rsidR="00F638D8" w:rsidRPr="00980B1A">
          <w:rPr>
            <w:rStyle w:val="Hyperlnk"/>
            <w:rFonts w:eastAsia="MS Gothic"/>
            <w:noProof/>
          </w:rPr>
          <w:t>Förutsättningar</w:t>
        </w:r>
        <w:r w:rsidR="00F638D8">
          <w:rPr>
            <w:noProof/>
            <w:webHidden/>
          </w:rPr>
          <w:tab/>
        </w:r>
        <w:r w:rsidR="00F638D8">
          <w:rPr>
            <w:noProof/>
            <w:webHidden/>
          </w:rPr>
          <w:fldChar w:fldCharType="begin"/>
        </w:r>
        <w:r w:rsidR="00F638D8">
          <w:rPr>
            <w:noProof/>
            <w:webHidden/>
          </w:rPr>
          <w:instrText xml:space="preserve"> PAGEREF _Toc189214611 \h </w:instrText>
        </w:r>
        <w:r w:rsidR="00F638D8">
          <w:rPr>
            <w:noProof/>
            <w:webHidden/>
          </w:rPr>
        </w:r>
        <w:r w:rsidR="00F638D8">
          <w:rPr>
            <w:noProof/>
            <w:webHidden/>
          </w:rPr>
          <w:fldChar w:fldCharType="separate"/>
        </w:r>
        <w:r w:rsidR="00F638D8">
          <w:rPr>
            <w:noProof/>
            <w:webHidden/>
          </w:rPr>
          <w:t>2</w:t>
        </w:r>
        <w:r w:rsidR="00F638D8">
          <w:rPr>
            <w:noProof/>
            <w:webHidden/>
          </w:rPr>
          <w:fldChar w:fldCharType="end"/>
        </w:r>
      </w:hyperlink>
    </w:p>
    <w:p w14:paraId="087D10A0" w14:textId="3648A086" w:rsidR="00F638D8" w:rsidRDefault="00000000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89214612" w:history="1">
        <w:r w:rsidR="00F638D8" w:rsidRPr="00980B1A">
          <w:rPr>
            <w:rStyle w:val="Hyperlnk"/>
            <w:rFonts w:eastAsia="MS Gothic"/>
            <w:noProof/>
          </w:rPr>
          <w:t>Klinisk Bild</w:t>
        </w:r>
        <w:r w:rsidR="00F638D8">
          <w:rPr>
            <w:noProof/>
            <w:webHidden/>
          </w:rPr>
          <w:tab/>
        </w:r>
        <w:r w:rsidR="00F638D8">
          <w:rPr>
            <w:noProof/>
            <w:webHidden/>
          </w:rPr>
          <w:fldChar w:fldCharType="begin"/>
        </w:r>
        <w:r w:rsidR="00F638D8">
          <w:rPr>
            <w:noProof/>
            <w:webHidden/>
          </w:rPr>
          <w:instrText xml:space="preserve"> PAGEREF _Toc189214612 \h </w:instrText>
        </w:r>
        <w:r w:rsidR="00F638D8">
          <w:rPr>
            <w:noProof/>
            <w:webHidden/>
          </w:rPr>
        </w:r>
        <w:r w:rsidR="00F638D8">
          <w:rPr>
            <w:noProof/>
            <w:webHidden/>
          </w:rPr>
          <w:fldChar w:fldCharType="separate"/>
        </w:r>
        <w:r w:rsidR="00F638D8">
          <w:rPr>
            <w:noProof/>
            <w:webHidden/>
          </w:rPr>
          <w:t>2</w:t>
        </w:r>
        <w:r w:rsidR="00F638D8">
          <w:rPr>
            <w:noProof/>
            <w:webHidden/>
          </w:rPr>
          <w:fldChar w:fldCharType="end"/>
        </w:r>
      </w:hyperlink>
    </w:p>
    <w:p w14:paraId="40F39162" w14:textId="2F742579" w:rsidR="00F638D8" w:rsidRDefault="00000000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89214613" w:history="1">
        <w:r w:rsidR="00F638D8" w:rsidRPr="00980B1A">
          <w:rPr>
            <w:rStyle w:val="Hyperlnk"/>
            <w:rFonts w:eastAsia="MS Gothic"/>
            <w:noProof/>
          </w:rPr>
          <w:t>Differentialdiagnostik</w:t>
        </w:r>
        <w:r w:rsidR="00F638D8">
          <w:rPr>
            <w:noProof/>
            <w:webHidden/>
          </w:rPr>
          <w:tab/>
        </w:r>
        <w:r w:rsidR="00F638D8">
          <w:rPr>
            <w:noProof/>
            <w:webHidden/>
          </w:rPr>
          <w:fldChar w:fldCharType="begin"/>
        </w:r>
        <w:r w:rsidR="00F638D8">
          <w:rPr>
            <w:noProof/>
            <w:webHidden/>
          </w:rPr>
          <w:instrText xml:space="preserve"> PAGEREF _Toc189214613 \h </w:instrText>
        </w:r>
        <w:r w:rsidR="00F638D8">
          <w:rPr>
            <w:noProof/>
            <w:webHidden/>
          </w:rPr>
        </w:r>
        <w:r w:rsidR="00F638D8">
          <w:rPr>
            <w:noProof/>
            <w:webHidden/>
          </w:rPr>
          <w:fldChar w:fldCharType="separate"/>
        </w:r>
        <w:r w:rsidR="00F638D8">
          <w:rPr>
            <w:noProof/>
            <w:webHidden/>
          </w:rPr>
          <w:t>3</w:t>
        </w:r>
        <w:r w:rsidR="00F638D8">
          <w:rPr>
            <w:noProof/>
            <w:webHidden/>
          </w:rPr>
          <w:fldChar w:fldCharType="end"/>
        </w:r>
      </w:hyperlink>
    </w:p>
    <w:p w14:paraId="5B1D2C79" w14:textId="48EA7DD9" w:rsidR="00F638D8" w:rsidRDefault="00000000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89214614" w:history="1">
        <w:r w:rsidR="00F638D8" w:rsidRPr="00980B1A">
          <w:rPr>
            <w:rStyle w:val="Hyperlnk"/>
            <w:rFonts w:eastAsia="MS Gothic"/>
            <w:noProof/>
          </w:rPr>
          <w:t>Bedömning av allvarlighetsgrad och vårdnivå</w:t>
        </w:r>
        <w:r w:rsidR="00F638D8">
          <w:rPr>
            <w:noProof/>
            <w:webHidden/>
          </w:rPr>
          <w:tab/>
        </w:r>
        <w:r w:rsidR="00F638D8">
          <w:rPr>
            <w:noProof/>
            <w:webHidden/>
          </w:rPr>
          <w:fldChar w:fldCharType="begin"/>
        </w:r>
        <w:r w:rsidR="00F638D8">
          <w:rPr>
            <w:noProof/>
            <w:webHidden/>
          </w:rPr>
          <w:instrText xml:space="preserve"> PAGEREF _Toc189214614 \h </w:instrText>
        </w:r>
        <w:r w:rsidR="00F638D8">
          <w:rPr>
            <w:noProof/>
            <w:webHidden/>
          </w:rPr>
        </w:r>
        <w:r w:rsidR="00F638D8">
          <w:rPr>
            <w:noProof/>
            <w:webHidden/>
          </w:rPr>
          <w:fldChar w:fldCharType="separate"/>
        </w:r>
        <w:r w:rsidR="00F638D8">
          <w:rPr>
            <w:noProof/>
            <w:webHidden/>
          </w:rPr>
          <w:t>3</w:t>
        </w:r>
        <w:r w:rsidR="00F638D8">
          <w:rPr>
            <w:noProof/>
            <w:webHidden/>
          </w:rPr>
          <w:fldChar w:fldCharType="end"/>
        </w:r>
      </w:hyperlink>
    </w:p>
    <w:p w14:paraId="09400FED" w14:textId="0C2E15EF" w:rsidR="00F638D8" w:rsidRDefault="00000000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89214615" w:history="1">
        <w:r w:rsidR="00F638D8" w:rsidRPr="00980B1A">
          <w:rPr>
            <w:rStyle w:val="Hyperlnk"/>
            <w:rFonts w:eastAsia="MS Gothic"/>
            <w:noProof/>
          </w:rPr>
          <w:t>Genomförande</w:t>
        </w:r>
        <w:r w:rsidR="00F638D8">
          <w:rPr>
            <w:noProof/>
            <w:webHidden/>
          </w:rPr>
          <w:tab/>
        </w:r>
        <w:r w:rsidR="00F638D8">
          <w:rPr>
            <w:noProof/>
            <w:webHidden/>
          </w:rPr>
          <w:fldChar w:fldCharType="begin"/>
        </w:r>
        <w:r w:rsidR="00F638D8">
          <w:rPr>
            <w:noProof/>
            <w:webHidden/>
          </w:rPr>
          <w:instrText xml:space="preserve"> PAGEREF _Toc189214615 \h </w:instrText>
        </w:r>
        <w:r w:rsidR="00F638D8">
          <w:rPr>
            <w:noProof/>
            <w:webHidden/>
          </w:rPr>
        </w:r>
        <w:r w:rsidR="00F638D8">
          <w:rPr>
            <w:noProof/>
            <w:webHidden/>
          </w:rPr>
          <w:fldChar w:fldCharType="separate"/>
        </w:r>
        <w:r w:rsidR="00F638D8">
          <w:rPr>
            <w:noProof/>
            <w:webHidden/>
          </w:rPr>
          <w:t>3</w:t>
        </w:r>
        <w:r w:rsidR="00F638D8">
          <w:rPr>
            <w:noProof/>
            <w:webHidden/>
          </w:rPr>
          <w:fldChar w:fldCharType="end"/>
        </w:r>
      </w:hyperlink>
    </w:p>
    <w:p w14:paraId="79AFB523" w14:textId="4AB8055F" w:rsidR="00F638D8" w:rsidRDefault="00000000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89214616" w:history="1">
        <w:r w:rsidR="00F638D8" w:rsidRPr="00980B1A">
          <w:rPr>
            <w:rStyle w:val="Hyperlnk"/>
            <w:rFonts w:eastAsia="MS Gothic"/>
            <w:noProof/>
          </w:rPr>
          <w:t>Provtagning</w:t>
        </w:r>
        <w:r w:rsidR="00F638D8">
          <w:rPr>
            <w:noProof/>
            <w:webHidden/>
          </w:rPr>
          <w:tab/>
        </w:r>
        <w:r w:rsidR="00F638D8">
          <w:rPr>
            <w:noProof/>
            <w:webHidden/>
          </w:rPr>
          <w:fldChar w:fldCharType="begin"/>
        </w:r>
        <w:r w:rsidR="00F638D8">
          <w:rPr>
            <w:noProof/>
            <w:webHidden/>
          </w:rPr>
          <w:instrText xml:space="preserve"> PAGEREF _Toc189214616 \h </w:instrText>
        </w:r>
        <w:r w:rsidR="00F638D8">
          <w:rPr>
            <w:noProof/>
            <w:webHidden/>
          </w:rPr>
        </w:r>
        <w:r w:rsidR="00F638D8">
          <w:rPr>
            <w:noProof/>
            <w:webHidden/>
          </w:rPr>
          <w:fldChar w:fldCharType="separate"/>
        </w:r>
        <w:r w:rsidR="00F638D8">
          <w:rPr>
            <w:noProof/>
            <w:webHidden/>
          </w:rPr>
          <w:t>3</w:t>
        </w:r>
        <w:r w:rsidR="00F638D8">
          <w:rPr>
            <w:noProof/>
            <w:webHidden/>
          </w:rPr>
          <w:fldChar w:fldCharType="end"/>
        </w:r>
      </w:hyperlink>
    </w:p>
    <w:p w14:paraId="64C4E8D6" w14:textId="1A0F0F8C" w:rsidR="00F638D8" w:rsidRDefault="00000000">
      <w:pPr>
        <w:pStyle w:val="Innehll3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89214617" w:history="1">
        <w:r w:rsidR="00F638D8" w:rsidRPr="00980B1A">
          <w:rPr>
            <w:rStyle w:val="Hyperlnk"/>
            <w:rFonts w:eastAsia="MS Gothic"/>
            <w:noProof/>
          </w:rPr>
          <w:t>Klinisk Kemi</w:t>
        </w:r>
        <w:r w:rsidR="00F638D8">
          <w:rPr>
            <w:noProof/>
            <w:webHidden/>
          </w:rPr>
          <w:tab/>
        </w:r>
        <w:r w:rsidR="00F638D8">
          <w:rPr>
            <w:noProof/>
            <w:webHidden/>
          </w:rPr>
          <w:fldChar w:fldCharType="begin"/>
        </w:r>
        <w:r w:rsidR="00F638D8">
          <w:rPr>
            <w:noProof/>
            <w:webHidden/>
          </w:rPr>
          <w:instrText xml:space="preserve"> PAGEREF _Toc189214617 \h </w:instrText>
        </w:r>
        <w:r w:rsidR="00F638D8">
          <w:rPr>
            <w:noProof/>
            <w:webHidden/>
          </w:rPr>
        </w:r>
        <w:r w:rsidR="00F638D8">
          <w:rPr>
            <w:noProof/>
            <w:webHidden/>
          </w:rPr>
          <w:fldChar w:fldCharType="separate"/>
        </w:r>
        <w:r w:rsidR="00F638D8">
          <w:rPr>
            <w:noProof/>
            <w:webHidden/>
          </w:rPr>
          <w:t>3</w:t>
        </w:r>
        <w:r w:rsidR="00F638D8">
          <w:rPr>
            <w:noProof/>
            <w:webHidden/>
          </w:rPr>
          <w:fldChar w:fldCharType="end"/>
        </w:r>
      </w:hyperlink>
    </w:p>
    <w:p w14:paraId="712553F3" w14:textId="1AC0695D" w:rsidR="00F638D8" w:rsidRDefault="00000000">
      <w:pPr>
        <w:pStyle w:val="Innehll3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89214618" w:history="1">
        <w:r w:rsidR="00F638D8" w:rsidRPr="00980B1A">
          <w:rPr>
            <w:rStyle w:val="Hyperlnk"/>
            <w:rFonts w:eastAsia="MS Gothic"/>
            <w:noProof/>
          </w:rPr>
          <w:t>Mikrobiologi</w:t>
        </w:r>
        <w:r w:rsidR="00F638D8">
          <w:rPr>
            <w:noProof/>
            <w:webHidden/>
          </w:rPr>
          <w:tab/>
        </w:r>
        <w:r w:rsidR="00F638D8">
          <w:rPr>
            <w:noProof/>
            <w:webHidden/>
          </w:rPr>
          <w:fldChar w:fldCharType="begin"/>
        </w:r>
        <w:r w:rsidR="00F638D8">
          <w:rPr>
            <w:noProof/>
            <w:webHidden/>
          </w:rPr>
          <w:instrText xml:space="preserve"> PAGEREF _Toc189214618 \h </w:instrText>
        </w:r>
        <w:r w:rsidR="00F638D8">
          <w:rPr>
            <w:noProof/>
            <w:webHidden/>
          </w:rPr>
        </w:r>
        <w:r w:rsidR="00F638D8">
          <w:rPr>
            <w:noProof/>
            <w:webHidden/>
          </w:rPr>
          <w:fldChar w:fldCharType="separate"/>
        </w:r>
        <w:r w:rsidR="00F638D8">
          <w:rPr>
            <w:noProof/>
            <w:webHidden/>
          </w:rPr>
          <w:t>4</w:t>
        </w:r>
        <w:r w:rsidR="00F638D8">
          <w:rPr>
            <w:noProof/>
            <w:webHidden/>
          </w:rPr>
          <w:fldChar w:fldCharType="end"/>
        </w:r>
      </w:hyperlink>
    </w:p>
    <w:p w14:paraId="401274EF" w14:textId="7BB88D35" w:rsidR="00F638D8" w:rsidRDefault="00000000">
      <w:pPr>
        <w:pStyle w:val="Innehll3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89214619" w:history="1">
        <w:r w:rsidR="00F638D8" w:rsidRPr="00980B1A">
          <w:rPr>
            <w:rStyle w:val="Hyperlnk"/>
            <w:rFonts w:eastAsia="MS Gothic"/>
            <w:noProof/>
          </w:rPr>
          <w:t>Radiologi</w:t>
        </w:r>
        <w:r w:rsidR="00F638D8">
          <w:rPr>
            <w:noProof/>
            <w:webHidden/>
          </w:rPr>
          <w:tab/>
        </w:r>
        <w:r w:rsidR="00F638D8">
          <w:rPr>
            <w:noProof/>
            <w:webHidden/>
          </w:rPr>
          <w:fldChar w:fldCharType="begin"/>
        </w:r>
        <w:r w:rsidR="00F638D8">
          <w:rPr>
            <w:noProof/>
            <w:webHidden/>
          </w:rPr>
          <w:instrText xml:space="preserve"> PAGEREF _Toc189214619 \h </w:instrText>
        </w:r>
        <w:r w:rsidR="00F638D8">
          <w:rPr>
            <w:noProof/>
            <w:webHidden/>
          </w:rPr>
        </w:r>
        <w:r w:rsidR="00F638D8">
          <w:rPr>
            <w:noProof/>
            <w:webHidden/>
          </w:rPr>
          <w:fldChar w:fldCharType="separate"/>
        </w:r>
        <w:r w:rsidR="00F638D8">
          <w:rPr>
            <w:noProof/>
            <w:webHidden/>
          </w:rPr>
          <w:t>4</w:t>
        </w:r>
        <w:r w:rsidR="00F638D8">
          <w:rPr>
            <w:noProof/>
            <w:webHidden/>
          </w:rPr>
          <w:fldChar w:fldCharType="end"/>
        </w:r>
      </w:hyperlink>
    </w:p>
    <w:p w14:paraId="1F1CBEC8" w14:textId="60D30E17" w:rsidR="00F638D8" w:rsidRDefault="00000000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89214620" w:history="1">
        <w:r w:rsidR="00F638D8" w:rsidRPr="00980B1A">
          <w:rPr>
            <w:rStyle w:val="Hyperlnk"/>
            <w:rFonts w:eastAsia="MS Gothic"/>
            <w:noProof/>
          </w:rPr>
          <w:t>Farmakologisk behandling</w:t>
        </w:r>
        <w:r w:rsidR="00F638D8">
          <w:rPr>
            <w:noProof/>
            <w:webHidden/>
          </w:rPr>
          <w:tab/>
        </w:r>
        <w:r w:rsidR="00F638D8">
          <w:rPr>
            <w:noProof/>
            <w:webHidden/>
          </w:rPr>
          <w:fldChar w:fldCharType="begin"/>
        </w:r>
        <w:r w:rsidR="00F638D8">
          <w:rPr>
            <w:noProof/>
            <w:webHidden/>
          </w:rPr>
          <w:instrText xml:space="preserve"> PAGEREF _Toc189214620 \h </w:instrText>
        </w:r>
        <w:r w:rsidR="00F638D8">
          <w:rPr>
            <w:noProof/>
            <w:webHidden/>
          </w:rPr>
        </w:r>
        <w:r w:rsidR="00F638D8">
          <w:rPr>
            <w:noProof/>
            <w:webHidden/>
          </w:rPr>
          <w:fldChar w:fldCharType="separate"/>
        </w:r>
        <w:r w:rsidR="00F638D8">
          <w:rPr>
            <w:noProof/>
            <w:webHidden/>
          </w:rPr>
          <w:t>4</w:t>
        </w:r>
        <w:r w:rsidR="00F638D8">
          <w:rPr>
            <w:noProof/>
            <w:webHidden/>
          </w:rPr>
          <w:fldChar w:fldCharType="end"/>
        </w:r>
      </w:hyperlink>
    </w:p>
    <w:p w14:paraId="2CCFBCD9" w14:textId="2C78F7AF" w:rsidR="00F638D8" w:rsidRDefault="00000000">
      <w:pPr>
        <w:pStyle w:val="Innehll3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89214621" w:history="1">
        <w:r w:rsidR="00F638D8" w:rsidRPr="00980B1A">
          <w:rPr>
            <w:rStyle w:val="Hyperlnk"/>
            <w:rFonts w:eastAsia="MS Gothic"/>
            <w:noProof/>
          </w:rPr>
          <w:t>Antibiotikabehandling</w:t>
        </w:r>
        <w:r w:rsidR="00F638D8">
          <w:rPr>
            <w:noProof/>
            <w:webHidden/>
          </w:rPr>
          <w:tab/>
        </w:r>
        <w:r w:rsidR="00F638D8">
          <w:rPr>
            <w:noProof/>
            <w:webHidden/>
          </w:rPr>
          <w:fldChar w:fldCharType="begin"/>
        </w:r>
        <w:r w:rsidR="00F638D8">
          <w:rPr>
            <w:noProof/>
            <w:webHidden/>
          </w:rPr>
          <w:instrText xml:space="preserve"> PAGEREF _Toc189214621 \h </w:instrText>
        </w:r>
        <w:r w:rsidR="00F638D8">
          <w:rPr>
            <w:noProof/>
            <w:webHidden/>
          </w:rPr>
        </w:r>
        <w:r w:rsidR="00F638D8">
          <w:rPr>
            <w:noProof/>
            <w:webHidden/>
          </w:rPr>
          <w:fldChar w:fldCharType="separate"/>
        </w:r>
        <w:r w:rsidR="00F638D8">
          <w:rPr>
            <w:noProof/>
            <w:webHidden/>
          </w:rPr>
          <w:t>4</w:t>
        </w:r>
        <w:r w:rsidR="00F638D8">
          <w:rPr>
            <w:noProof/>
            <w:webHidden/>
          </w:rPr>
          <w:fldChar w:fldCharType="end"/>
        </w:r>
      </w:hyperlink>
    </w:p>
    <w:p w14:paraId="388CA188" w14:textId="44F100C6" w:rsidR="00F638D8" w:rsidRDefault="00000000">
      <w:pPr>
        <w:pStyle w:val="Innehll3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89214622" w:history="1">
        <w:r w:rsidR="00F638D8" w:rsidRPr="00980B1A">
          <w:rPr>
            <w:rStyle w:val="Hyperlnk"/>
            <w:rFonts w:eastAsia="MS Gothic"/>
            <w:noProof/>
          </w:rPr>
          <w:t>Inhalationer</w:t>
        </w:r>
        <w:r w:rsidR="00F638D8">
          <w:rPr>
            <w:noProof/>
            <w:webHidden/>
          </w:rPr>
          <w:tab/>
        </w:r>
        <w:r w:rsidR="00F638D8">
          <w:rPr>
            <w:noProof/>
            <w:webHidden/>
          </w:rPr>
          <w:fldChar w:fldCharType="begin"/>
        </w:r>
        <w:r w:rsidR="00F638D8">
          <w:rPr>
            <w:noProof/>
            <w:webHidden/>
          </w:rPr>
          <w:instrText xml:space="preserve"> PAGEREF _Toc189214622 \h </w:instrText>
        </w:r>
        <w:r w:rsidR="00F638D8">
          <w:rPr>
            <w:noProof/>
            <w:webHidden/>
          </w:rPr>
        </w:r>
        <w:r w:rsidR="00F638D8">
          <w:rPr>
            <w:noProof/>
            <w:webHidden/>
          </w:rPr>
          <w:fldChar w:fldCharType="separate"/>
        </w:r>
        <w:r w:rsidR="00F638D8">
          <w:rPr>
            <w:noProof/>
            <w:webHidden/>
          </w:rPr>
          <w:t>4</w:t>
        </w:r>
        <w:r w:rsidR="00F638D8">
          <w:rPr>
            <w:noProof/>
            <w:webHidden/>
          </w:rPr>
          <w:fldChar w:fldCharType="end"/>
        </w:r>
      </w:hyperlink>
    </w:p>
    <w:p w14:paraId="061DA9F0" w14:textId="0DBDAC05" w:rsidR="00F638D8" w:rsidRDefault="00000000">
      <w:pPr>
        <w:pStyle w:val="Innehll3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89214623" w:history="1">
        <w:r w:rsidR="00F638D8" w:rsidRPr="00980B1A">
          <w:rPr>
            <w:rStyle w:val="Hyperlnk"/>
            <w:rFonts w:eastAsia="MS Gothic"/>
            <w:noProof/>
          </w:rPr>
          <w:t>Sterioder</w:t>
        </w:r>
        <w:r w:rsidR="00F638D8">
          <w:rPr>
            <w:noProof/>
            <w:webHidden/>
          </w:rPr>
          <w:tab/>
        </w:r>
        <w:r w:rsidR="00F638D8">
          <w:rPr>
            <w:noProof/>
            <w:webHidden/>
          </w:rPr>
          <w:fldChar w:fldCharType="begin"/>
        </w:r>
        <w:r w:rsidR="00F638D8">
          <w:rPr>
            <w:noProof/>
            <w:webHidden/>
          </w:rPr>
          <w:instrText xml:space="preserve"> PAGEREF _Toc189214623 \h </w:instrText>
        </w:r>
        <w:r w:rsidR="00F638D8">
          <w:rPr>
            <w:noProof/>
            <w:webHidden/>
          </w:rPr>
        </w:r>
        <w:r w:rsidR="00F638D8">
          <w:rPr>
            <w:noProof/>
            <w:webHidden/>
          </w:rPr>
          <w:fldChar w:fldCharType="separate"/>
        </w:r>
        <w:r w:rsidR="00F638D8">
          <w:rPr>
            <w:noProof/>
            <w:webHidden/>
          </w:rPr>
          <w:t>5</w:t>
        </w:r>
        <w:r w:rsidR="00F638D8">
          <w:rPr>
            <w:noProof/>
            <w:webHidden/>
          </w:rPr>
          <w:fldChar w:fldCharType="end"/>
        </w:r>
      </w:hyperlink>
    </w:p>
    <w:p w14:paraId="3B0D1343" w14:textId="12E06880" w:rsidR="00F638D8" w:rsidRDefault="00000000">
      <w:pPr>
        <w:pStyle w:val="Innehll3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89214624" w:history="1">
        <w:r w:rsidR="00F638D8" w:rsidRPr="00980B1A">
          <w:rPr>
            <w:rStyle w:val="Hyperlnk"/>
            <w:rFonts w:eastAsia="MS Gothic"/>
            <w:noProof/>
          </w:rPr>
          <w:t>Diuretika</w:t>
        </w:r>
        <w:r w:rsidR="00F638D8">
          <w:rPr>
            <w:noProof/>
            <w:webHidden/>
          </w:rPr>
          <w:tab/>
        </w:r>
        <w:r w:rsidR="00F638D8">
          <w:rPr>
            <w:noProof/>
            <w:webHidden/>
          </w:rPr>
          <w:fldChar w:fldCharType="begin"/>
        </w:r>
        <w:r w:rsidR="00F638D8">
          <w:rPr>
            <w:noProof/>
            <w:webHidden/>
          </w:rPr>
          <w:instrText xml:space="preserve"> PAGEREF _Toc189214624 \h </w:instrText>
        </w:r>
        <w:r w:rsidR="00F638D8">
          <w:rPr>
            <w:noProof/>
            <w:webHidden/>
          </w:rPr>
        </w:r>
        <w:r w:rsidR="00F638D8">
          <w:rPr>
            <w:noProof/>
            <w:webHidden/>
          </w:rPr>
          <w:fldChar w:fldCharType="separate"/>
        </w:r>
        <w:r w:rsidR="00F638D8">
          <w:rPr>
            <w:noProof/>
            <w:webHidden/>
          </w:rPr>
          <w:t>5</w:t>
        </w:r>
        <w:r w:rsidR="00F638D8">
          <w:rPr>
            <w:noProof/>
            <w:webHidden/>
          </w:rPr>
          <w:fldChar w:fldCharType="end"/>
        </w:r>
      </w:hyperlink>
    </w:p>
    <w:p w14:paraId="7FA8B838" w14:textId="21DF7CCE" w:rsidR="00F638D8" w:rsidRDefault="00000000">
      <w:pPr>
        <w:pStyle w:val="Innehll3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89214625" w:history="1">
        <w:r w:rsidR="00F638D8" w:rsidRPr="00980B1A">
          <w:rPr>
            <w:rStyle w:val="Hyperlnk"/>
            <w:rFonts w:eastAsia="MS Gothic"/>
            <w:noProof/>
          </w:rPr>
          <w:t>Beta</w:t>
        </w:r>
        <w:r w:rsidR="00F638D8" w:rsidRPr="00980B1A">
          <w:rPr>
            <w:rStyle w:val="Hyperlnk"/>
            <w:rFonts w:ascii="Arial Fet" w:eastAsia="MS Gothic" w:hAnsi="Arial Fet"/>
            <w:noProof/>
            <w:vertAlign w:val="subscript"/>
          </w:rPr>
          <w:t>2</w:t>
        </w:r>
        <w:r w:rsidR="00F638D8" w:rsidRPr="00980B1A">
          <w:rPr>
            <w:rStyle w:val="Hyperlnk"/>
            <w:rFonts w:eastAsia="MS Gothic"/>
            <w:noProof/>
          </w:rPr>
          <w:t>-stimulerare</w:t>
        </w:r>
        <w:r w:rsidR="00F638D8">
          <w:rPr>
            <w:noProof/>
            <w:webHidden/>
          </w:rPr>
          <w:tab/>
        </w:r>
        <w:r w:rsidR="00F638D8">
          <w:rPr>
            <w:noProof/>
            <w:webHidden/>
          </w:rPr>
          <w:fldChar w:fldCharType="begin"/>
        </w:r>
        <w:r w:rsidR="00F638D8">
          <w:rPr>
            <w:noProof/>
            <w:webHidden/>
          </w:rPr>
          <w:instrText xml:space="preserve"> PAGEREF _Toc189214625 \h </w:instrText>
        </w:r>
        <w:r w:rsidR="00F638D8">
          <w:rPr>
            <w:noProof/>
            <w:webHidden/>
          </w:rPr>
        </w:r>
        <w:r w:rsidR="00F638D8">
          <w:rPr>
            <w:noProof/>
            <w:webHidden/>
          </w:rPr>
          <w:fldChar w:fldCharType="separate"/>
        </w:r>
        <w:r w:rsidR="00F638D8">
          <w:rPr>
            <w:noProof/>
            <w:webHidden/>
          </w:rPr>
          <w:t>5</w:t>
        </w:r>
        <w:r w:rsidR="00F638D8">
          <w:rPr>
            <w:noProof/>
            <w:webHidden/>
          </w:rPr>
          <w:fldChar w:fldCharType="end"/>
        </w:r>
      </w:hyperlink>
    </w:p>
    <w:p w14:paraId="06B0361B" w14:textId="79F7FFC4" w:rsidR="00F638D8" w:rsidRDefault="00000000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89214626" w:history="1">
        <w:r w:rsidR="00F638D8" w:rsidRPr="00980B1A">
          <w:rPr>
            <w:rStyle w:val="Hyperlnk"/>
            <w:rFonts w:eastAsia="MS Gothic"/>
            <w:noProof/>
          </w:rPr>
          <w:t>Behandling</w:t>
        </w:r>
        <w:r w:rsidR="00F638D8">
          <w:rPr>
            <w:noProof/>
            <w:webHidden/>
          </w:rPr>
          <w:tab/>
        </w:r>
        <w:r w:rsidR="00F638D8">
          <w:rPr>
            <w:noProof/>
            <w:webHidden/>
          </w:rPr>
          <w:fldChar w:fldCharType="begin"/>
        </w:r>
        <w:r w:rsidR="00F638D8">
          <w:rPr>
            <w:noProof/>
            <w:webHidden/>
          </w:rPr>
          <w:instrText xml:space="preserve"> PAGEREF _Toc189214626 \h </w:instrText>
        </w:r>
        <w:r w:rsidR="00F638D8">
          <w:rPr>
            <w:noProof/>
            <w:webHidden/>
          </w:rPr>
        </w:r>
        <w:r w:rsidR="00F638D8">
          <w:rPr>
            <w:noProof/>
            <w:webHidden/>
          </w:rPr>
          <w:fldChar w:fldCharType="separate"/>
        </w:r>
        <w:r w:rsidR="00F638D8">
          <w:rPr>
            <w:noProof/>
            <w:webHidden/>
          </w:rPr>
          <w:t>5</w:t>
        </w:r>
        <w:r w:rsidR="00F638D8">
          <w:rPr>
            <w:noProof/>
            <w:webHidden/>
          </w:rPr>
          <w:fldChar w:fldCharType="end"/>
        </w:r>
      </w:hyperlink>
    </w:p>
    <w:p w14:paraId="311863BB" w14:textId="69A5A1BD" w:rsidR="00F638D8" w:rsidRDefault="00000000">
      <w:pPr>
        <w:pStyle w:val="Innehll3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89214627" w:history="1">
        <w:r w:rsidR="00F638D8" w:rsidRPr="00980B1A">
          <w:rPr>
            <w:rStyle w:val="Hyperlnk"/>
            <w:rFonts w:eastAsia="MS Gothic"/>
            <w:noProof/>
          </w:rPr>
          <w:t>Syrgas</w:t>
        </w:r>
        <w:r w:rsidR="00F638D8">
          <w:rPr>
            <w:noProof/>
            <w:webHidden/>
          </w:rPr>
          <w:tab/>
        </w:r>
        <w:r w:rsidR="00F638D8">
          <w:rPr>
            <w:noProof/>
            <w:webHidden/>
          </w:rPr>
          <w:fldChar w:fldCharType="begin"/>
        </w:r>
        <w:r w:rsidR="00F638D8">
          <w:rPr>
            <w:noProof/>
            <w:webHidden/>
          </w:rPr>
          <w:instrText xml:space="preserve"> PAGEREF _Toc189214627 \h </w:instrText>
        </w:r>
        <w:r w:rsidR="00F638D8">
          <w:rPr>
            <w:noProof/>
            <w:webHidden/>
          </w:rPr>
        </w:r>
        <w:r w:rsidR="00F638D8">
          <w:rPr>
            <w:noProof/>
            <w:webHidden/>
          </w:rPr>
          <w:fldChar w:fldCharType="separate"/>
        </w:r>
        <w:r w:rsidR="00F638D8">
          <w:rPr>
            <w:noProof/>
            <w:webHidden/>
          </w:rPr>
          <w:t>5</w:t>
        </w:r>
        <w:r w:rsidR="00F638D8">
          <w:rPr>
            <w:noProof/>
            <w:webHidden/>
          </w:rPr>
          <w:fldChar w:fldCharType="end"/>
        </w:r>
      </w:hyperlink>
    </w:p>
    <w:p w14:paraId="0FB6C013" w14:textId="4BA38412" w:rsidR="00F638D8" w:rsidRDefault="00000000">
      <w:pPr>
        <w:pStyle w:val="Innehll3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89214628" w:history="1">
        <w:r w:rsidR="00F638D8" w:rsidRPr="00980B1A">
          <w:rPr>
            <w:rStyle w:val="Hyperlnk"/>
            <w:rFonts w:eastAsia="MS Gothic"/>
            <w:noProof/>
          </w:rPr>
          <w:t>Non-invasiv ventilation (NIV)</w:t>
        </w:r>
        <w:r w:rsidR="00F638D8">
          <w:rPr>
            <w:noProof/>
            <w:webHidden/>
          </w:rPr>
          <w:tab/>
        </w:r>
        <w:r w:rsidR="00F638D8">
          <w:rPr>
            <w:noProof/>
            <w:webHidden/>
          </w:rPr>
          <w:fldChar w:fldCharType="begin"/>
        </w:r>
        <w:r w:rsidR="00F638D8">
          <w:rPr>
            <w:noProof/>
            <w:webHidden/>
          </w:rPr>
          <w:instrText xml:space="preserve"> PAGEREF _Toc189214628 \h </w:instrText>
        </w:r>
        <w:r w:rsidR="00F638D8">
          <w:rPr>
            <w:noProof/>
            <w:webHidden/>
          </w:rPr>
        </w:r>
        <w:r w:rsidR="00F638D8">
          <w:rPr>
            <w:noProof/>
            <w:webHidden/>
          </w:rPr>
          <w:fldChar w:fldCharType="separate"/>
        </w:r>
        <w:r w:rsidR="00F638D8">
          <w:rPr>
            <w:noProof/>
            <w:webHidden/>
          </w:rPr>
          <w:t>5</w:t>
        </w:r>
        <w:r w:rsidR="00F638D8">
          <w:rPr>
            <w:noProof/>
            <w:webHidden/>
          </w:rPr>
          <w:fldChar w:fldCharType="end"/>
        </w:r>
      </w:hyperlink>
    </w:p>
    <w:p w14:paraId="70F342C9" w14:textId="26E89B50" w:rsidR="00F638D8" w:rsidRDefault="00000000">
      <w:pPr>
        <w:pStyle w:val="Innehll3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89214629" w:history="1">
        <w:r w:rsidR="00F638D8" w:rsidRPr="00980B1A">
          <w:rPr>
            <w:rStyle w:val="Hyperlnk"/>
            <w:rFonts w:eastAsia="MS Gothic"/>
            <w:noProof/>
          </w:rPr>
          <w:t>Syrgas i hemmet (LTOT)</w:t>
        </w:r>
        <w:r w:rsidR="00F638D8">
          <w:rPr>
            <w:noProof/>
            <w:webHidden/>
          </w:rPr>
          <w:tab/>
        </w:r>
        <w:r w:rsidR="00F638D8">
          <w:rPr>
            <w:noProof/>
            <w:webHidden/>
          </w:rPr>
          <w:fldChar w:fldCharType="begin"/>
        </w:r>
        <w:r w:rsidR="00F638D8">
          <w:rPr>
            <w:noProof/>
            <w:webHidden/>
          </w:rPr>
          <w:instrText xml:space="preserve"> PAGEREF _Toc189214629 \h </w:instrText>
        </w:r>
        <w:r w:rsidR="00F638D8">
          <w:rPr>
            <w:noProof/>
            <w:webHidden/>
          </w:rPr>
        </w:r>
        <w:r w:rsidR="00F638D8">
          <w:rPr>
            <w:noProof/>
            <w:webHidden/>
          </w:rPr>
          <w:fldChar w:fldCharType="separate"/>
        </w:r>
        <w:r w:rsidR="00F638D8">
          <w:rPr>
            <w:noProof/>
            <w:webHidden/>
          </w:rPr>
          <w:t>6</w:t>
        </w:r>
        <w:r w:rsidR="00F638D8">
          <w:rPr>
            <w:noProof/>
            <w:webHidden/>
          </w:rPr>
          <w:fldChar w:fldCharType="end"/>
        </w:r>
      </w:hyperlink>
    </w:p>
    <w:p w14:paraId="3F560777" w14:textId="03E0BF97" w:rsidR="00F638D8" w:rsidRDefault="00000000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89214630" w:history="1">
        <w:r w:rsidR="00F638D8" w:rsidRPr="00980B1A">
          <w:rPr>
            <w:rStyle w:val="Hyperlnk"/>
            <w:rFonts w:eastAsia="MS Gothic"/>
            <w:noProof/>
          </w:rPr>
          <w:t>Omvårdnad</w:t>
        </w:r>
        <w:r w:rsidR="00F638D8">
          <w:rPr>
            <w:noProof/>
            <w:webHidden/>
          </w:rPr>
          <w:tab/>
        </w:r>
        <w:r w:rsidR="00F638D8">
          <w:rPr>
            <w:noProof/>
            <w:webHidden/>
          </w:rPr>
          <w:fldChar w:fldCharType="begin"/>
        </w:r>
        <w:r w:rsidR="00F638D8">
          <w:rPr>
            <w:noProof/>
            <w:webHidden/>
          </w:rPr>
          <w:instrText xml:space="preserve"> PAGEREF _Toc189214630 \h </w:instrText>
        </w:r>
        <w:r w:rsidR="00F638D8">
          <w:rPr>
            <w:noProof/>
            <w:webHidden/>
          </w:rPr>
        </w:r>
        <w:r w:rsidR="00F638D8">
          <w:rPr>
            <w:noProof/>
            <w:webHidden/>
          </w:rPr>
          <w:fldChar w:fldCharType="separate"/>
        </w:r>
        <w:r w:rsidR="00F638D8">
          <w:rPr>
            <w:noProof/>
            <w:webHidden/>
          </w:rPr>
          <w:t>6</w:t>
        </w:r>
        <w:r w:rsidR="00F638D8">
          <w:rPr>
            <w:noProof/>
            <w:webHidden/>
          </w:rPr>
          <w:fldChar w:fldCharType="end"/>
        </w:r>
      </w:hyperlink>
    </w:p>
    <w:p w14:paraId="6269302D" w14:textId="45DE855F" w:rsidR="00F638D8" w:rsidRDefault="00000000">
      <w:pPr>
        <w:pStyle w:val="Innehll3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89214631" w:history="1">
        <w:r w:rsidR="00F638D8" w:rsidRPr="00980B1A">
          <w:rPr>
            <w:rStyle w:val="Hyperlnk"/>
            <w:rFonts w:eastAsia="MS Gothic"/>
            <w:noProof/>
          </w:rPr>
          <w:t>Nutrition</w:t>
        </w:r>
        <w:r w:rsidR="00F638D8">
          <w:rPr>
            <w:noProof/>
            <w:webHidden/>
          </w:rPr>
          <w:tab/>
        </w:r>
        <w:r w:rsidR="00F638D8">
          <w:rPr>
            <w:noProof/>
            <w:webHidden/>
          </w:rPr>
          <w:fldChar w:fldCharType="begin"/>
        </w:r>
        <w:r w:rsidR="00F638D8">
          <w:rPr>
            <w:noProof/>
            <w:webHidden/>
          </w:rPr>
          <w:instrText xml:space="preserve"> PAGEREF _Toc189214631 \h </w:instrText>
        </w:r>
        <w:r w:rsidR="00F638D8">
          <w:rPr>
            <w:noProof/>
            <w:webHidden/>
          </w:rPr>
        </w:r>
        <w:r w:rsidR="00F638D8">
          <w:rPr>
            <w:noProof/>
            <w:webHidden/>
          </w:rPr>
          <w:fldChar w:fldCharType="separate"/>
        </w:r>
        <w:r w:rsidR="00F638D8">
          <w:rPr>
            <w:noProof/>
            <w:webHidden/>
          </w:rPr>
          <w:t>6</w:t>
        </w:r>
        <w:r w:rsidR="00F638D8">
          <w:rPr>
            <w:noProof/>
            <w:webHidden/>
          </w:rPr>
          <w:fldChar w:fldCharType="end"/>
        </w:r>
      </w:hyperlink>
    </w:p>
    <w:p w14:paraId="786A2747" w14:textId="6CC6D43D" w:rsidR="00F638D8" w:rsidRDefault="00000000">
      <w:pPr>
        <w:pStyle w:val="Innehll3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89214632" w:history="1">
        <w:r w:rsidR="00F638D8" w:rsidRPr="00980B1A">
          <w:rPr>
            <w:rStyle w:val="Hyperlnk"/>
            <w:rFonts w:eastAsia="MS Gothic"/>
            <w:noProof/>
          </w:rPr>
          <w:t>Hemsituation och psykosocial status</w:t>
        </w:r>
        <w:r w:rsidR="00F638D8">
          <w:rPr>
            <w:noProof/>
            <w:webHidden/>
          </w:rPr>
          <w:tab/>
        </w:r>
        <w:r w:rsidR="00F638D8">
          <w:rPr>
            <w:noProof/>
            <w:webHidden/>
          </w:rPr>
          <w:fldChar w:fldCharType="begin"/>
        </w:r>
        <w:r w:rsidR="00F638D8">
          <w:rPr>
            <w:noProof/>
            <w:webHidden/>
          </w:rPr>
          <w:instrText xml:space="preserve"> PAGEREF _Toc189214632 \h </w:instrText>
        </w:r>
        <w:r w:rsidR="00F638D8">
          <w:rPr>
            <w:noProof/>
            <w:webHidden/>
          </w:rPr>
        </w:r>
        <w:r w:rsidR="00F638D8">
          <w:rPr>
            <w:noProof/>
            <w:webHidden/>
          </w:rPr>
          <w:fldChar w:fldCharType="separate"/>
        </w:r>
        <w:r w:rsidR="00F638D8">
          <w:rPr>
            <w:noProof/>
            <w:webHidden/>
          </w:rPr>
          <w:t>6</w:t>
        </w:r>
        <w:r w:rsidR="00F638D8">
          <w:rPr>
            <w:noProof/>
            <w:webHidden/>
          </w:rPr>
          <w:fldChar w:fldCharType="end"/>
        </w:r>
      </w:hyperlink>
    </w:p>
    <w:p w14:paraId="1B71D571" w14:textId="0D37183C" w:rsidR="00F638D8" w:rsidRDefault="00000000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89214633" w:history="1">
        <w:r w:rsidR="00F638D8" w:rsidRPr="00980B1A">
          <w:rPr>
            <w:rStyle w:val="Hyperlnk"/>
            <w:rFonts w:eastAsia="MS Gothic"/>
            <w:noProof/>
          </w:rPr>
          <w:t>Mobilisering och rehabilitering</w:t>
        </w:r>
        <w:r w:rsidR="00F638D8">
          <w:rPr>
            <w:noProof/>
            <w:webHidden/>
          </w:rPr>
          <w:tab/>
        </w:r>
        <w:r w:rsidR="00F638D8">
          <w:rPr>
            <w:noProof/>
            <w:webHidden/>
          </w:rPr>
          <w:fldChar w:fldCharType="begin"/>
        </w:r>
        <w:r w:rsidR="00F638D8">
          <w:rPr>
            <w:noProof/>
            <w:webHidden/>
          </w:rPr>
          <w:instrText xml:space="preserve"> PAGEREF _Toc189214633 \h </w:instrText>
        </w:r>
        <w:r w:rsidR="00F638D8">
          <w:rPr>
            <w:noProof/>
            <w:webHidden/>
          </w:rPr>
        </w:r>
        <w:r w:rsidR="00F638D8">
          <w:rPr>
            <w:noProof/>
            <w:webHidden/>
          </w:rPr>
          <w:fldChar w:fldCharType="separate"/>
        </w:r>
        <w:r w:rsidR="00F638D8">
          <w:rPr>
            <w:noProof/>
            <w:webHidden/>
          </w:rPr>
          <w:t>7</w:t>
        </w:r>
        <w:r w:rsidR="00F638D8">
          <w:rPr>
            <w:noProof/>
            <w:webHidden/>
          </w:rPr>
          <w:fldChar w:fldCharType="end"/>
        </w:r>
      </w:hyperlink>
    </w:p>
    <w:p w14:paraId="79161342" w14:textId="3A186526" w:rsidR="00F638D8" w:rsidRDefault="00000000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89214634" w:history="1">
        <w:r w:rsidR="00F638D8" w:rsidRPr="00980B1A">
          <w:rPr>
            <w:rStyle w:val="Hyperlnk"/>
            <w:rFonts w:eastAsia="MS Gothic"/>
            <w:noProof/>
          </w:rPr>
          <w:t>Rökning</w:t>
        </w:r>
        <w:r w:rsidR="00F638D8">
          <w:rPr>
            <w:noProof/>
            <w:webHidden/>
          </w:rPr>
          <w:tab/>
        </w:r>
        <w:r w:rsidR="00F638D8">
          <w:rPr>
            <w:noProof/>
            <w:webHidden/>
          </w:rPr>
          <w:fldChar w:fldCharType="begin"/>
        </w:r>
        <w:r w:rsidR="00F638D8">
          <w:rPr>
            <w:noProof/>
            <w:webHidden/>
          </w:rPr>
          <w:instrText xml:space="preserve"> PAGEREF _Toc189214634 \h </w:instrText>
        </w:r>
        <w:r w:rsidR="00F638D8">
          <w:rPr>
            <w:noProof/>
            <w:webHidden/>
          </w:rPr>
        </w:r>
        <w:r w:rsidR="00F638D8">
          <w:rPr>
            <w:noProof/>
            <w:webHidden/>
          </w:rPr>
          <w:fldChar w:fldCharType="separate"/>
        </w:r>
        <w:r w:rsidR="00F638D8">
          <w:rPr>
            <w:noProof/>
            <w:webHidden/>
          </w:rPr>
          <w:t>7</w:t>
        </w:r>
        <w:r w:rsidR="00F638D8">
          <w:rPr>
            <w:noProof/>
            <w:webHidden/>
          </w:rPr>
          <w:fldChar w:fldCharType="end"/>
        </w:r>
      </w:hyperlink>
    </w:p>
    <w:p w14:paraId="5EEDC88E" w14:textId="5CDB69F1" w:rsidR="00F638D8" w:rsidRDefault="00000000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89214635" w:history="1">
        <w:r w:rsidR="00F638D8" w:rsidRPr="00980B1A">
          <w:rPr>
            <w:rStyle w:val="Hyperlnk"/>
            <w:rFonts w:eastAsia="MS Gothic"/>
            <w:noProof/>
          </w:rPr>
          <w:t>Uppföljning</w:t>
        </w:r>
        <w:r w:rsidR="00F638D8">
          <w:rPr>
            <w:noProof/>
            <w:webHidden/>
          </w:rPr>
          <w:tab/>
        </w:r>
        <w:r w:rsidR="00F638D8">
          <w:rPr>
            <w:noProof/>
            <w:webHidden/>
          </w:rPr>
          <w:fldChar w:fldCharType="begin"/>
        </w:r>
        <w:r w:rsidR="00F638D8">
          <w:rPr>
            <w:noProof/>
            <w:webHidden/>
          </w:rPr>
          <w:instrText xml:space="preserve"> PAGEREF _Toc189214635 \h </w:instrText>
        </w:r>
        <w:r w:rsidR="00F638D8">
          <w:rPr>
            <w:noProof/>
            <w:webHidden/>
          </w:rPr>
        </w:r>
        <w:r w:rsidR="00F638D8">
          <w:rPr>
            <w:noProof/>
            <w:webHidden/>
          </w:rPr>
          <w:fldChar w:fldCharType="separate"/>
        </w:r>
        <w:r w:rsidR="00F638D8">
          <w:rPr>
            <w:noProof/>
            <w:webHidden/>
          </w:rPr>
          <w:t>7</w:t>
        </w:r>
        <w:r w:rsidR="00F638D8">
          <w:rPr>
            <w:noProof/>
            <w:webHidden/>
          </w:rPr>
          <w:fldChar w:fldCharType="end"/>
        </w:r>
      </w:hyperlink>
    </w:p>
    <w:p w14:paraId="6333D9E8" w14:textId="049DB6F0" w:rsidR="00F638D8" w:rsidRDefault="00000000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89214636" w:history="1">
        <w:r w:rsidR="00F638D8" w:rsidRPr="00980B1A">
          <w:rPr>
            <w:rStyle w:val="Hyperlnk"/>
            <w:rFonts w:eastAsia="MS Gothic"/>
            <w:noProof/>
          </w:rPr>
          <w:t>Dokumentinformation</w:t>
        </w:r>
        <w:r w:rsidR="00F638D8">
          <w:rPr>
            <w:noProof/>
            <w:webHidden/>
          </w:rPr>
          <w:tab/>
        </w:r>
        <w:r w:rsidR="00F638D8">
          <w:rPr>
            <w:noProof/>
            <w:webHidden/>
          </w:rPr>
          <w:fldChar w:fldCharType="begin"/>
        </w:r>
        <w:r w:rsidR="00F638D8">
          <w:rPr>
            <w:noProof/>
            <w:webHidden/>
          </w:rPr>
          <w:instrText xml:space="preserve"> PAGEREF _Toc189214636 \h </w:instrText>
        </w:r>
        <w:r w:rsidR="00F638D8">
          <w:rPr>
            <w:noProof/>
            <w:webHidden/>
          </w:rPr>
        </w:r>
        <w:r w:rsidR="00F638D8">
          <w:rPr>
            <w:noProof/>
            <w:webHidden/>
          </w:rPr>
          <w:fldChar w:fldCharType="separate"/>
        </w:r>
        <w:r w:rsidR="00F638D8">
          <w:rPr>
            <w:noProof/>
            <w:webHidden/>
          </w:rPr>
          <w:t>8</w:t>
        </w:r>
        <w:r w:rsidR="00F638D8">
          <w:rPr>
            <w:noProof/>
            <w:webHidden/>
          </w:rPr>
          <w:fldChar w:fldCharType="end"/>
        </w:r>
      </w:hyperlink>
    </w:p>
    <w:p w14:paraId="573B8FD1" w14:textId="12996F1D" w:rsidR="00F638D8" w:rsidRDefault="00000000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89214637" w:history="1">
        <w:r w:rsidR="00F638D8" w:rsidRPr="00980B1A">
          <w:rPr>
            <w:rStyle w:val="Hyperlnk"/>
            <w:rFonts w:eastAsia="MS Gothic"/>
            <w:noProof/>
          </w:rPr>
          <w:t>Referensförteckning</w:t>
        </w:r>
        <w:r w:rsidR="00F638D8">
          <w:rPr>
            <w:noProof/>
            <w:webHidden/>
          </w:rPr>
          <w:tab/>
        </w:r>
        <w:r w:rsidR="00F638D8">
          <w:rPr>
            <w:noProof/>
            <w:webHidden/>
          </w:rPr>
          <w:fldChar w:fldCharType="begin"/>
        </w:r>
        <w:r w:rsidR="00F638D8">
          <w:rPr>
            <w:noProof/>
            <w:webHidden/>
          </w:rPr>
          <w:instrText xml:space="preserve"> PAGEREF _Toc189214637 \h </w:instrText>
        </w:r>
        <w:r w:rsidR="00F638D8">
          <w:rPr>
            <w:noProof/>
            <w:webHidden/>
          </w:rPr>
        </w:r>
        <w:r w:rsidR="00F638D8">
          <w:rPr>
            <w:noProof/>
            <w:webHidden/>
          </w:rPr>
          <w:fldChar w:fldCharType="separate"/>
        </w:r>
        <w:r w:rsidR="00F638D8">
          <w:rPr>
            <w:noProof/>
            <w:webHidden/>
          </w:rPr>
          <w:t>8</w:t>
        </w:r>
        <w:r w:rsidR="00F638D8">
          <w:rPr>
            <w:noProof/>
            <w:webHidden/>
          </w:rPr>
          <w:fldChar w:fldCharType="end"/>
        </w:r>
      </w:hyperlink>
    </w:p>
    <w:p w14:paraId="23092C67" w14:textId="1D7DE728" w:rsidR="00F638D8" w:rsidRDefault="00000000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89214638" w:history="1">
        <w:r w:rsidR="00F638D8" w:rsidRPr="00980B1A">
          <w:rPr>
            <w:rStyle w:val="Hyperlnk"/>
            <w:rFonts w:eastAsia="MS Gothic"/>
            <w:noProof/>
          </w:rPr>
          <w:t>Länkförteckning</w:t>
        </w:r>
        <w:r w:rsidR="00F638D8">
          <w:rPr>
            <w:noProof/>
            <w:webHidden/>
          </w:rPr>
          <w:tab/>
        </w:r>
        <w:r w:rsidR="00F638D8">
          <w:rPr>
            <w:noProof/>
            <w:webHidden/>
          </w:rPr>
          <w:fldChar w:fldCharType="begin"/>
        </w:r>
        <w:r w:rsidR="00F638D8">
          <w:rPr>
            <w:noProof/>
            <w:webHidden/>
          </w:rPr>
          <w:instrText xml:space="preserve"> PAGEREF _Toc189214638 \h </w:instrText>
        </w:r>
        <w:r w:rsidR="00F638D8">
          <w:rPr>
            <w:noProof/>
            <w:webHidden/>
          </w:rPr>
        </w:r>
        <w:r w:rsidR="00F638D8">
          <w:rPr>
            <w:noProof/>
            <w:webHidden/>
          </w:rPr>
          <w:fldChar w:fldCharType="separate"/>
        </w:r>
        <w:r w:rsidR="00F638D8">
          <w:rPr>
            <w:noProof/>
            <w:webHidden/>
          </w:rPr>
          <w:t>8</w:t>
        </w:r>
        <w:r w:rsidR="00F638D8">
          <w:rPr>
            <w:noProof/>
            <w:webHidden/>
          </w:rPr>
          <w:fldChar w:fldCharType="end"/>
        </w:r>
      </w:hyperlink>
    </w:p>
    <w:p w14:paraId="6FBAE160" w14:textId="31F93F57" w:rsidR="00DC718A" w:rsidRPr="00DC718A" w:rsidRDefault="004B2FDA" w:rsidP="0023253E">
      <w:pPr>
        <w:pStyle w:val="Rubrik2"/>
        <w:spacing w:before="360"/>
      </w:pPr>
      <w:r>
        <w:rPr>
          <w:noProof/>
        </w:rPr>
        <w:fldChar w:fldCharType="end"/>
      </w:r>
      <w:bookmarkStart w:id="13" w:name="_Toc371420014"/>
      <w:bookmarkStart w:id="14" w:name="_Toc447118105"/>
      <w:bookmarkStart w:id="15" w:name="_Toc256000001"/>
      <w:bookmarkStart w:id="16" w:name="_Toc256000032"/>
      <w:bookmarkStart w:id="17" w:name="_Toc256000063"/>
      <w:bookmarkStart w:id="18" w:name="_Toc256000094"/>
      <w:bookmarkStart w:id="19" w:name="_Toc79998986"/>
      <w:bookmarkStart w:id="20" w:name="_Toc256000125"/>
      <w:bookmarkStart w:id="21" w:name="_Toc256000156"/>
      <w:bookmarkStart w:id="22" w:name="_Toc256000187"/>
      <w:bookmarkStart w:id="23" w:name="_Toc189214610"/>
      <w:r w:rsidR="00DC718A" w:rsidRPr="00DC718A">
        <w:t>Bakgrund</w:t>
      </w:r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</w:p>
    <w:p w14:paraId="17BC99A6" w14:textId="77777777" w:rsidR="0094015D" w:rsidRDefault="0094015D" w:rsidP="0094015D">
      <w:bookmarkStart w:id="24" w:name="_Toc371420015"/>
      <w:bookmarkStart w:id="25" w:name="_Toc447118106"/>
      <w:bookmarkStart w:id="26" w:name="_Toc256000002"/>
      <w:bookmarkStart w:id="27" w:name="_Toc256000033"/>
      <w:bookmarkStart w:id="28" w:name="_Toc256000064"/>
      <w:bookmarkStart w:id="29" w:name="_Toc256000095"/>
      <w:bookmarkStart w:id="30" w:name="_Toc79998987"/>
      <w:bookmarkStart w:id="31" w:name="_Toc256000126"/>
      <w:bookmarkStart w:id="32" w:name="_Toc256000157"/>
      <w:bookmarkStart w:id="33" w:name="_Toc256000188"/>
      <w:r>
        <w:t xml:space="preserve">Kroniskt obstruktiv lungsjukdom, KOL, är en vanligt förekommande diagnos om cirka 400 000-700 000 fall i Sverige. Den definieras av en till största delen icke-reversibel obstruktion i bronkiolerna (bronkiolit) och lungvävnadsdestruktion (emfysem). Kronisk bronkit är en egen diagnos skiljd från KOL och dessa ska inte förväxlas. Diagnoserna förekommer ofta tillsammans. Orsaken till KOL är i första hand rökning där rökstopp är den enskilt viktigaste åtgärden efter diagnos. Skadad lungvävnad återställs inte i och med rökstopp men fortsatt försämring kan förhindras/bromsas. </w:t>
      </w:r>
    </w:p>
    <w:p w14:paraId="395F469A" w14:textId="685FC7F1" w:rsidR="0094015D" w:rsidRDefault="0094015D" w:rsidP="0094015D">
      <w:r>
        <w:t xml:space="preserve">Den vanligaste orsaken till akut försämring av KOL är en exacerbation, vilken till cirka 60 % är av infektiös natur, virus- eller bakteriebetingad. Vanligaste bakteriestammar är: </w:t>
      </w:r>
      <w:r>
        <w:rPr>
          <w:i/>
        </w:rPr>
        <w:t xml:space="preserve">Haemophilus influenzae </w:t>
      </w:r>
      <w:r>
        <w:t>med</w:t>
      </w:r>
      <w:r>
        <w:rPr>
          <w:i/>
        </w:rPr>
        <w:t xml:space="preserve"> </w:t>
      </w:r>
      <w:r>
        <w:t xml:space="preserve">cirka 50 % av alla bakteriella exacerbationer. </w:t>
      </w:r>
      <w:r>
        <w:rPr>
          <w:i/>
        </w:rPr>
        <w:t xml:space="preserve">Streptococcus pneumoniae </w:t>
      </w:r>
      <w:r>
        <w:t xml:space="preserve">och </w:t>
      </w:r>
      <w:r>
        <w:rPr>
          <w:i/>
        </w:rPr>
        <w:t xml:space="preserve">Moraxella catarrhalis </w:t>
      </w:r>
      <w:r>
        <w:t xml:space="preserve">är de därnäst vanligaste. Hos patienter med KOL, stadium 3 och 4, förekommer </w:t>
      </w:r>
      <w:r>
        <w:rPr>
          <w:i/>
        </w:rPr>
        <w:t xml:space="preserve">Staphylococcus aureus </w:t>
      </w:r>
      <w:r>
        <w:t xml:space="preserve">och olika typer av gramnegativa tarmbakterier i mindre utsträckning. </w:t>
      </w:r>
      <w:r>
        <w:rPr>
          <w:i/>
        </w:rPr>
        <w:t>Rhinovirus</w:t>
      </w:r>
      <w:r>
        <w:t xml:space="preserve"> är vanligast vid virusbetingade exacerbationer [1,</w:t>
      </w:r>
      <w:r w:rsidR="00101FFD">
        <w:t> </w:t>
      </w:r>
      <w:r>
        <w:t>2,</w:t>
      </w:r>
      <w:r w:rsidR="00101FFD">
        <w:t> </w:t>
      </w:r>
      <w:r>
        <w:t>3,</w:t>
      </w:r>
      <w:r w:rsidR="00101FFD">
        <w:t> </w:t>
      </w:r>
      <w:r>
        <w:t xml:space="preserve">4]. </w:t>
      </w:r>
    </w:p>
    <w:p w14:paraId="30BBC931" w14:textId="77777777" w:rsidR="00DC718A" w:rsidRPr="00DC718A" w:rsidRDefault="00DC718A" w:rsidP="000C0524">
      <w:pPr>
        <w:pStyle w:val="Rubrik2"/>
      </w:pPr>
      <w:bookmarkStart w:id="34" w:name="_Toc189214611"/>
      <w:r w:rsidRPr="00DC718A">
        <w:t>Förutsättningar</w:t>
      </w:r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</w:p>
    <w:p w14:paraId="2F2218D2" w14:textId="77777777" w:rsidR="00DC718A" w:rsidRPr="00DC718A" w:rsidRDefault="00DC718A" w:rsidP="00326C89">
      <w:pPr>
        <w:pStyle w:val="Rubrik3"/>
        <w:spacing w:before="120"/>
      </w:pPr>
      <w:bookmarkStart w:id="35" w:name="_Toc371420016"/>
      <w:bookmarkStart w:id="36" w:name="_Toc447118107"/>
      <w:bookmarkStart w:id="37" w:name="_Toc256000003"/>
      <w:bookmarkStart w:id="38" w:name="_Toc256000034"/>
      <w:bookmarkStart w:id="39" w:name="_Toc256000065"/>
      <w:bookmarkStart w:id="40" w:name="_Toc256000096"/>
      <w:bookmarkStart w:id="41" w:name="_Toc79998988"/>
      <w:bookmarkStart w:id="42" w:name="_Toc256000127"/>
      <w:bookmarkStart w:id="43" w:name="_Toc256000158"/>
      <w:bookmarkStart w:id="44" w:name="_Toc256000189"/>
      <w:bookmarkStart w:id="45" w:name="_Toc189214612"/>
      <w:r w:rsidRPr="00DC718A">
        <w:t>Klinisk Bild</w:t>
      </w:r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</w:p>
    <w:p w14:paraId="37D55CF6" w14:textId="77777777" w:rsidR="00222638" w:rsidRDefault="00222638" w:rsidP="00222638">
      <w:r>
        <w:t xml:space="preserve">Akuta försämringar av KOL innefattar ofta ökad dyspné, purulenta upphostningar, ökad slemviskositet och ökad hosta [1, 2, 3, 4, 5]. </w:t>
      </w:r>
    </w:p>
    <w:p w14:paraId="20EBE728" w14:textId="77777777" w:rsidR="00DC718A" w:rsidRPr="00DC718A" w:rsidRDefault="00DC718A" w:rsidP="000C0524">
      <w:pPr>
        <w:pStyle w:val="Rubrik3"/>
      </w:pPr>
      <w:bookmarkStart w:id="46" w:name="_Toc371420017"/>
      <w:bookmarkStart w:id="47" w:name="_Toc447118108"/>
      <w:bookmarkStart w:id="48" w:name="_Toc256000004"/>
      <w:bookmarkStart w:id="49" w:name="_Toc256000035"/>
      <w:bookmarkStart w:id="50" w:name="_Toc256000066"/>
      <w:bookmarkStart w:id="51" w:name="_Toc256000097"/>
      <w:bookmarkStart w:id="52" w:name="_Toc79998989"/>
      <w:bookmarkStart w:id="53" w:name="_Toc256000128"/>
      <w:bookmarkStart w:id="54" w:name="_Toc256000159"/>
      <w:bookmarkStart w:id="55" w:name="_Toc256000190"/>
      <w:bookmarkStart w:id="56" w:name="_Toc189214613"/>
      <w:r w:rsidRPr="00DC718A">
        <w:lastRenderedPageBreak/>
        <w:t>Differentialdiagnostik</w:t>
      </w:r>
      <w:bookmarkEnd w:id="46"/>
      <w:bookmarkEnd w:id="47"/>
      <w:bookmarkEnd w:id="48"/>
      <w:bookmarkEnd w:id="49"/>
      <w:bookmarkEnd w:id="50"/>
      <w:bookmarkEnd w:id="51"/>
      <w:bookmarkEnd w:id="52"/>
      <w:bookmarkEnd w:id="53"/>
      <w:bookmarkEnd w:id="54"/>
      <w:bookmarkEnd w:id="55"/>
      <w:bookmarkEnd w:id="56"/>
    </w:p>
    <w:p w14:paraId="34F88A83" w14:textId="77777777" w:rsidR="00711831" w:rsidRDefault="00711831" w:rsidP="00711831">
      <w:r>
        <w:t xml:space="preserve">Pneumothorax, pneumoni, lungembolisering, hjärtsvikt, hjärtinfarkt eller läkemedel som utlösande faktor [1, 4]. </w:t>
      </w:r>
    </w:p>
    <w:p w14:paraId="17B011BB" w14:textId="7970074B" w:rsidR="00DC718A" w:rsidRPr="00DC718A" w:rsidRDefault="00DC718A" w:rsidP="000C0524">
      <w:pPr>
        <w:pStyle w:val="Rubrik3"/>
      </w:pPr>
      <w:bookmarkStart w:id="57" w:name="_Toc371420018"/>
      <w:bookmarkStart w:id="58" w:name="_Toc447118109"/>
      <w:bookmarkStart w:id="59" w:name="_Toc256000005"/>
      <w:bookmarkStart w:id="60" w:name="_Toc256000036"/>
      <w:bookmarkStart w:id="61" w:name="_Toc256000067"/>
      <w:bookmarkStart w:id="62" w:name="_Toc256000098"/>
      <w:bookmarkStart w:id="63" w:name="_Toc79998990"/>
      <w:bookmarkStart w:id="64" w:name="_Toc256000129"/>
      <w:bookmarkStart w:id="65" w:name="_Toc256000160"/>
      <w:bookmarkStart w:id="66" w:name="_Toc256000191"/>
      <w:bookmarkStart w:id="67" w:name="_Toc189214614"/>
      <w:r w:rsidRPr="00DC718A">
        <w:t>Bedömning av allvarlighetsgrad och vårdnivå</w:t>
      </w:r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  <w:bookmarkEnd w:id="66"/>
      <w:bookmarkEnd w:id="67"/>
    </w:p>
    <w:tbl>
      <w:tblPr>
        <w:tblW w:w="7734" w:type="dxa"/>
        <w:tblInd w:w="90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dashSmallGap" w:sz="4" w:space="0" w:color="auto"/>
          <w:insideV w:val="dashSmallGap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  <w:tblCaption w:val="Bedömning av allvarlighetsgrad och vårdnivå"/>
        <w:tblDescription w:val="Tabellen är en graf som tydliggör åtgärder utifrån patientens andningspåverkan vid lindrig, medelsvår, svår respektive livshotande försämring. "/>
      </w:tblPr>
      <w:tblGrid>
        <w:gridCol w:w="1952"/>
        <w:gridCol w:w="1336"/>
        <w:gridCol w:w="1482"/>
        <w:gridCol w:w="1260"/>
        <w:gridCol w:w="1704"/>
      </w:tblGrid>
      <w:tr w:rsidR="00DC718A" w:rsidRPr="00DC718A" w14:paraId="6714FFA8" w14:textId="77777777" w:rsidTr="000C0524">
        <w:tc>
          <w:tcPr>
            <w:tcW w:w="1952" w:type="dxa"/>
            <w:tcBorders>
              <w:top w:val="single" w:sz="4" w:space="0" w:color="auto"/>
              <w:bottom w:val="single" w:sz="4" w:space="0" w:color="auto"/>
              <w:right w:val="nil"/>
            </w:tcBorders>
          </w:tcPr>
          <w:p w14:paraId="58A4F611" w14:textId="77777777" w:rsidR="00DC718A" w:rsidRPr="0039178D" w:rsidRDefault="00DC718A" w:rsidP="0039178D">
            <w:pPr>
              <w:spacing w:before="20" w:after="20"/>
              <w:ind w:left="-22" w:right="0"/>
              <w:outlineLvl w:val="8"/>
              <w:rPr>
                <w:rFonts w:ascii="Verdana" w:hAnsi="Verdana" w:cstheme="majorHAnsi"/>
                <w:sz w:val="20"/>
                <w:szCs w:val="20"/>
              </w:rPr>
            </w:pPr>
          </w:p>
        </w:tc>
        <w:tc>
          <w:tcPr>
            <w:tcW w:w="133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B80E0C9" w14:textId="77777777" w:rsidR="00DC718A" w:rsidRPr="0039178D" w:rsidRDefault="00DC718A" w:rsidP="0039178D">
            <w:pPr>
              <w:spacing w:before="20" w:after="20"/>
              <w:ind w:left="0" w:right="0"/>
              <w:rPr>
                <w:rFonts w:ascii="Verdana" w:hAnsi="Verdana" w:cstheme="majorHAnsi"/>
                <w:b/>
                <w:sz w:val="20"/>
                <w:szCs w:val="20"/>
              </w:rPr>
            </w:pPr>
            <w:r w:rsidRPr="0039178D">
              <w:rPr>
                <w:rFonts w:ascii="Verdana" w:hAnsi="Verdana" w:cstheme="majorHAnsi"/>
                <w:b/>
                <w:sz w:val="20"/>
                <w:szCs w:val="20"/>
              </w:rPr>
              <w:t>Lindrig försämring</w:t>
            </w:r>
          </w:p>
        </w:tc>
        <w:tc>
          <w:tcPr>
            <w:tcW w:w="148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A3C6D77" w14:textId="77777777" w:rsidR="00DC718A" w:rsidRPr="0039178D" w:rsidRDefault="00DC718A" w:rsidP="0039178D">
            <w:pPr>
              <w:spacing w:before="20" w:after="20"/>
              <w:ind w:left="0" w:right="0"/>
              <w:rPr>
                <w:rFonts w:ascii="Verdana" w:hAnsi="Verdana" w:cstheme="majorHAnsi"/>
                <w:b/>
                <w:sz w:val="20"/>
                <w:szCs w:val="20"/>
              </w:rPr>
            </w:pPr>
            <w:r w:rsidRPr="0039178D">
              <w:rPr>
                <w:rFonts w:ascii="Verdana" w:hAnsi="Verdana" w:cstheme="majorHAnsi"/>
                <w:b/>
                <w:sz w:val="20"/>
                <w:szCs w:val="20"/>
              </w:rPr>
              <w:t>Medelsvår försämring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B403E07" w14:textId="77777777" w:rsidR="00DC718A" w:rsidRPr="0039178D" w:rsidRDefault="00DC718A" w:rsidP="0039178D">
            <w:pPr>
              <w:spacing w:before="20" w:after="20"/>
              <w:ind w:left="0" w:right="0"/>
              <w:rPr>
                <w:rFonts w:ascii="Verdana" w:hAnsi="Verdana" w:cstheme="majorHAnsi"/>
                <w:b/>
                <w:sz w:val="20"/>
                <w:szCs w:val="20"/>
              </w:rPr>
            </w:pPr>
            <w:r w:rsidRPr="0039178D">
              <w:rPr>
                <w:rFonts w:ascii="Verdana" w:hAnsi="Verdana" w:cstheme="majorHAnsi"/>
                <w:b/>
                <w:sz w:val="20"/>
                <w:szCs w:val="20"/>
              </w:rPr>
              <w:t>Svår för-sämring</w:t>
            </w:r>
          </w:p>
        </w:tc>
        <w:tc>
          <w:tcPr>
            <w:tcW w:w="1704" w:type="dxa"/>
            <w:tcBorders>
              <w:left w:val="nil"/>
            </w:tcBorders>
          </w:tcPr>
          <w:p w14:paraId="1A987D8B" w14:textId="77777777" w:rsidR="00DC718A" w:rsidRPr="0039178D" w:rsidRDefault="00DC718A" w:rsidP="0039178D">
            <w:pPr>
              <w:spacing w:before="20" w:after="20"/>
              <w:ind w:left="0" w:right="0"/>
              <w:rPr>
                <w:rFonts w:ascii="Verdana" w:hAnsi="Verdana" w:cstheme="majorHAnsi"/>
                <w:b/>
                <w:sz w:val="20"/>
                <w:szCs w:val="20"/>
              </w:rPr>
            </w:pPr>
            <w:r w:rsidRPr="0039178D">
              <w:rPr>
                <w:rFonts w:ascii="Verdana" w:hAnsi="Verdana" w:cstheme="majorHAnsi"/>
                <w:b/>
                <w:sz w:val="20"/>
                <w:szCs w:val="20"/>
              </w:rPr>
              <w:t>Livshotande försämring</w:t>
            </w:r>
          </w:p>
        </w:tc>
      </w:tr>
      <w:tr w:rsidR="00DC718A" w:rsidRPr="00DC718A" w14:paraId="19E8FED7" w14:textId="77777777" w:rsidTr="000C0524">
        <w:trPr>
          <w:trHeight w:val="788"/>
        </w:trPr>
        <w:tc>
          <w:tcPr>
            <w:tcW w:w="1952" w:type="dxa"/>
            <w:tcBorders>
              <w:top w:val="single" w:sz="4" w:space="0" w:color="auto"/>
            </w:tcBorders>
          </w:tcPr>
          <w:p w14:paraId="2BA0B8C8" w14:textId="77777777" w:rsidR="00DC718A" w:rsidRPr="0039178D" w:rsidRDefault="00DC718A" w:rsidP="0039178D">
            <w:pPr>
              <w:spacing w:before="20" w:after="20"/>
              <w:ind w:left="0" w:right="0"/>
              <w:rPr>
                <w:rFonts w:ascii="Verdana" w:hAnsi="Verdana" w:cstheme="majorHAnsi"/>
                <w:sz w:val="20"/>
                <w:szCs w:val="20"/>
              </w:rPr>
            </w:pPr>
            <w:r w:rsidRPr="0039178D">
              <w:rPr>
                <w:rFonts w:ascii="Verdana" w:hAnsi="Verdana" w:cstheme="majorHAnsi"/>
                <w:sz w:val="20"/>
                <w:szCs w:val="20"/>
              </w:rPr>
              <w:t>Allmänpåverkan</w:t>
            </w:r>
          </w:p>
        </w:tc>
        <w:tc>
          <w:tcPr>
            <w:tcW w:w="1336" w:type="dxa"/>
            <w:tcBorders>
              <w:top w:val="single" w:sz="4" w:space="0" w:color="auto"/>
            </w:tcBorders>
          </w:tcPr>
          <w:p w14:paraId="4FDDA7F2" w14:textId="77777777" w:rsidR="00DC718A" w:rsidRPr="0039178D" w:rsidRDefault="00DC718A" w:rsidP="0039178D">
            <w:pPr>
              <w:spacing w:before="20" w:after="20"/>
              <w:ind w:left="0" w:right="0"/>
              <w:rPr>
                <w:rFonts w:ascii="Verdana" w:hAnsi="Verdana" w:cstheme="majorHAnsi"/>
                <w:sz w:val="20"/>
                <w:szCs w:val="20"/>
              </w:rPr>
            </w:pPr>
            <w:r w:rsidRPr="0039178D">
              <w:rPr>
                <w:rFonts w:ascii="Verdana" w:hAnsi="Verdana" w:cstheme="majorHAnsi"/>
                <w:sz w:val="20"/>
                <w:szCs w:val="20"/>
              </w:rPr>
              <w:t>Obetydlig</w:t>
            </w:r>
          </w:p>
        </w:tc>
        <w:tc>
          <w:tcPr>
            <w:tcW w:w="1482" w:type="dxa"/>
            <w:tcBorders>
              <w:top w:val="single" w:sz="4" w:space="0" w:color="auto"/>
            </w:tcBorders>
          </w:tcPr>
          <w:p w14:paraId="0580E036" w14:textId="77777777" w:rsidR="00DC718A" w:rsidRPr="0039178D" w:rsidRDefault="00DC718A" w:rsidP="0039178D">
            <w:pPr>
              <w:spacing w:before="20" w:after="20"/>
              <w:ind w:left="0" w:right="0"/>
              <w:rPr>
                <w:rFonts w:ascii="Verdana" w:hAnsi="Verdana" w:cstheme="majorHAnsi"/>
                <w:sz w:val="20"/>
                <w:szCs w:val="20"/>
              </w:rPr>
            </w:pPr>
            <w:r w:rsidRPr="0039178D">
              <w:rPr>
                <w:rFonts w:ascii="Verdana" w:hAnsi="Verdana" w:cstheme="majorHAnsi"/>
                <w:sz w:val="20"/>
                <w:szCs w:val="20"/>
              </w:rPr>
              <w:t xml:space="preserve">Viss påverkan 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14:paraId="3C261D4F" w14:textId="77777777" w:rsidR="00DC718A" w:rsidRPr="0039178D" w:rsidRDefault="00DC718A" w:rsidP="0039178D">
            <w:pPr>
              <w:spacing w:before="20" w:after="20"/>
              <w:ind w:left="0" w:right="0"/>
              <w:rPr>
                <w:rFonts w:ascii="Verdana" w:hAnsi="Verdana" w:cstheme="majorHAnsi"/>
                <w:sz w:val="20"/>
                <w:szCs w:val="20"/>
              </w:rPr>
            </w:pPr>
            <w:r w:rsidRPr="0039178D">
              <w:rPr>
                <w:rFonts w:ascii="Verdana" w:hAnsi="Verdana" w:cstheme="majorHAnsi"/>
                <w:sz w:val="20"/>
                <w:szCs w:val="20"/>
              </w:rPr>
              <w:t>Påverkad, cyanos, ödem</w:t>
            </w:r>
          </w:p>
        </w:tc>
        <w:tc>
          <w:tcPr>
            <w:tcW w:w="1704" w:type="dxa"/>
          </w:tcPr>
          <w:p w14:paraId="1D3F2130" w14:textId="77777777" w:rsidR="00DC718A" w:rsidRPr="0039178D" w:rsidRDefault="00DC718A" w:rsidP="0039178D">
            <w:pPr>
              <w:spacing w:before="20" w:after="20"/>
              <w:ind w:left="0" w:right="0"/>
              <w:rPr>
                <w:rFonts w:ascii="Verdana" w:hAnsi="Verdana" w:cstheme="majorHAnsi"/>
                <w:sz w:val="20"/>
                <w:szCs w:val="20"/>
              </w:rPr>
            </w:pPr>
            <w:r w:rsidRPr="0039178D">
              <w:rPr>
                <w:rFonts w:ascii="Verdana" w:hAnsi="Verdana" w:cstheme="majorHAnsi"/>
                <w:sz w:val="20"/>
                <w:szCs w:val="20"/>
              </w:rPr>
              <w:t>Konfusion - Koma</w:t>
            </w:r>
          </w:p>
        </w:tc>
      </w:tr>
      <w:tr w:rsidR="00DC718A" w:rsidRPr="00DC718A" w14:paraId="32D5A45B" w14:textId="77777777" w:rsidTr="000C0524">
        <w:tc>
          <w:tcPr>
            <w:tcW w:w="1952" w:type="dxa"/>
          </w:tcPr>
          <w:p w14:paraId="1A852DC3" w14:textId="77777777" w:rsidR="00DC718A" w:rsidRPr="0039178D" w:rsidRDefault="00DC718A" w:rsidP="0039178D">
            <w:pPr>
              <w:spacing w:before="20" w:after="20"/>
              <w:ind w:left="0" w:right="0"/>
              <w:rPr>
                <w:rFonts w:ascii="Verdana" w:hAnsi="Verdana" w:cstheme="majorHAnsi"/>
                <w:sz w:val="20"/>
                <w:szCs w:val="20"/>
              </w:rPr>
            </w:pPr>
            <w:r w:rsidRPr="0039178D">
              <w:rPr>
                <w:rFonts w:ascii="Verdana" w:hAnsi="Verdana" w:cstheme="majorHAnsi"/>
                <w:sz w:val="20"/>
                <w:szCs w:val="20"/>
              </w:rPr>
              <w:t>Andningspåverkan</w:t>
            </w:r>
          </w:p>
        </w:tc>
        <w:tc>
          <w:tcPr>
            <w:tcW w:w="1336" w:type="dxa"/>
          </w:tcPr>
          <w:p w14:paraId="1972CB3D" w14:textId="77777777" w:rsidR="00B66661" w:rsidRPr="0039178D" w:rsidRDefault="00B66661" w:rsidP="0039178D">
            <w:pPr>
              <w:spacing w:before="20" w:after="20"/>
              <w:ind w:left="0" w:right="0"/>
              <w:rPr>
                <w:rFonts w:ascii="Verdana" w:hAnsi="Verdana" w:cstheme="majorHAnsi"/>
                <w:sz w:val="20"/>
                <w:szCs w:val="20"/>
              </w:rPr>
            </w:pPr>
            <w:r w:rsidRPr="0039178D">
              <w:rPr>
                <w:rFonts w:ascii="Verdana" w:hAnsi="Verdana" w:cstheme="majorHAnsi"/>
                <w:sz w:val="20"/>
                <w:szCs w:val="20"/>
              </w:rPr>
              <w:t xml:space="preserve">Obetydlig </w:t>
            </w:r>
          </w:p>
          <w:p w14:paraId="02395967" w14:textId="63EB9FED" w:rsidR="00DC718A" w:rsidRPr="0039178D" w:rsidRDefault="00B66661" w:rsidP="0039178D">
            <w:pPr>
              <w:spacing w:before="20" w:after="20"/>
              <w:ind w:left="0" w:right="0"/>
              <w:rPr>
                <w:rFonts w:ascii="Verdana" w:hAnsi="Verdana" w:cstheme="majorHAnsi"/>
                <w:sz w:val="20"/>
                <w:szCs w:val="20"/>
              </w:rPr>
            </w:pPr>
            <w:r w:rsidRPr="0039178D">
              <w:rPr>
                <w:rFonts w:ascii="Verdana" w:hAnsi="Verdana" w:cstheme="majorHAnsi"/>
                <w:sz w:val="20"/>
                <w:szCs w:val="20"/>
              </w:rPr>
              <w:t>dyspné vid ansträngning</w:t>
            </w:r>
          </w:p>
        </w:tc>
        <w:tc>
          <w:tcPr>
            <w:tcW w:w="1482" w:type="dxa"/>
          </w:tcPr>
          <w:p w14:paraId="6D276370" w14:textId="77777777" w:rsidR="00DC718A" w:rsidRPr="0039178D" w:rsidRDefault="00DC718A" w:rsidP="0039178D">
            <w:pPr>
              <w:spacing w:before="20" w:after="20"/>
              <w:ind w:left="0" w:right="0"/>
              <w:rPr>
                <w:rFonts w:ascii="Verdana" w:hAnsi="Verdana" w:cstheme="majorHAnsi"/>
                <w:sz w:val="20"/>
                <w:szCs w:val="20"/>
              </w:rPr>
            </w:pPr>
            <w:r w:rsidRPr="0039178D">
              <w:rPr>
                <w:rFonts w:ascii="Verdana" w:hAnsi="Verdana" w:cstheme="majorHAnsi"/>
                <w:sz w:val="20"/>
                <w:szCs w:val="20"/>
              </w:rPr>
              <w:t>Besvärande dyspné vid ansträngning</w:t>
            </w:r>
          </w:p>
        </w:tc>
        <w:tc>
          <w:tcPr>
            <w:tcW w:w="1260" w:type="dxa"/>
          </w:tcPr>
          <w:p w14:paraId="1B1EA12D" w14:textId="77777777" w:rsidR="00DC718A" w:rsidRPr="0039178D" w:rsidRDefault="00DC718A" w:rsidP="0039178D">
            <w:pPr>
              <w:spacing w:before="20" w:after="20"/>
              <w:ind w:left="0" w:right="0"/>
              <w:rPr>
                <w:rFonts w:ascii="Verdana" w:hAnsi="Verdana" w:cstheme="majorHAnsi"/>
                <w:sz w:val="20"/>
                <w:szCs w:val="20"/>
              </w:rPr>
            </w:pPr>
            <w:r w:rsidRPr="0039178D">
              <w:rPr>
                <w:rFonts w:ascii="Verdana" w:hAnsi="Verdana" w:cstheme="majorHAnsi"/>
                <w:sz w:val="20"/>
                <w:szCs w:val="20"/>
              </w:rPr>
              <w:t>Dyspné i vila</w:t>
            </w:r>
          </w:p>
        </w:tc>
        <w:tc>
          <w:tcPr>
            <w:tcW w:w="1704" w:type="dxa"/>
          </w:tcPr>
          <w:p w14:paraId="0119EB88" w14:textId="77777777" w:rsidR="00DC718A" w:rsidRPr="0039178D" w:rsidRDefault="00DC718A" w:rsidP="0039178D">
            <w:pPr>
              <w:spacing w:before="20" w:after="20"/>
              <w:ind w:left="0" w:right="0"/>
              <w:rPr>
                <w:rFonts w:ascii="Verdana" w:hAnsi="Verdana" w:cstheme="majorHAnsi"/>
                <w:sz w:val="20"/>
                <w:szCs w:val="20"/>
              </w:rPr>
            </w:pPr>
            <w:r w:rsidRPr="0039178D">
              <w:rPr>
                <w:rFonts w:ascii="Verdana" w:hAnsi="Verdana" w:cstheme="majorHAnsi"/>
                <w:sz w:val="20"/>
                <w:szCs w:val="20"/>
              </w:rPr>
              <w:t>Kraftig dyspné i vila</w:t>
            </w:r>
          </w:p>
          <w:p w14:paraId="5A6D6C03" w14:textId="77777777" w:rsidR="00DC718A" w:rsidRPr="0039178D" w:rsidRDefault="00DC718A" w:rsidP="0039178D">
            <w:pPr>
              <w:spacing w:before="20" w:after="20"/>
              <w:ind w:left="0" w:right="0"/>
              <w:rPr>
                <w:rFonts w:ascii="Verdana" w:hAnsi="Verdana" w:cstheme="majorHAnsi"/>
                <w:sz w:val="20"/>
                <w:szCs w:val="20"/>
              </w:rPr>
            </w:pPr>
            <w:r w:rsidRPr="0039178D">
              <w:rPr>
                <w:rFonts w:ascii="Verdana" w:hAnsi="Verdana" w:cstheme="majorHAnsi"/>
                <w:sz w:val="20"/>
                <w:szCs w:val="20"/>
              </w:rPr>
              <w:t>(Föreligger inte alltid)</w:t>
            </w:r>
          </w:p>
        </w:tc>
      </w:tr>
      <w:tr w:rsidR="00DC718A" w:rsidRPr="00DC718A" w14:paraId="2A5D7CB5" w14:textId="77777777" w:rsidTr="000C0524">
        <w:tc>
          <w:tcPr>
            <w:tcW w:w="1952" w:type="dxa"/>
          </w:tcPr>
          <w:p w14:paraId="490F0043" w14:textId="77777777" w:rsidR="00DC718A" w:rsidRPr="0039178D" w:rsidRDefault="00DC718A" w:rsidP="0039178D">
            <w:pPr>
              <w:spacing w:before="20" w:after="20"/>
              <w:ind w:left="0" w:right="0"/>
              <w:rPr>
                <w:rFonts w:ascii="Verdana" w:hAnsi="Verdana" w:cstheme="majorHAnsi"/>
                <w:sz w:val="20"/>
                <w:szCs w:val="20"/>
              </w:rPr>
            </w:pPr>
            <w:r w:rsidRPr="0039178D">
              <w:rPr>
                <w:rFonts w:ascii="Verdana" w:hAnsi="Verdana" w:cstheme="majorHAnsi"/>
                <w:sz w:val="20"/>
                <w:szCs w:val="20"/>
              </w:rPr>
              <w:t>Andningsfrekvens</w:t>
            </w:r>
          </w:p>
        </w:tc>
        <w:tc>
          <w:tcPr>
            <w:tcW w:w="1336" w:type="dxa"/>
          </w:tcPr>
          <w:p w14:paraId="5F89F5EF" w14:textId="77777777" w:rsidR="00DC718A" w:rsidRPr="0039178D" w:rsidRDefault="00DC718A" w:rsidP="0039178D">
            <w:pPr>
              <w:spacing w:before="20" w:after="20"/>
              <w:ind w:left="0" w:right="0"/>
              <w:rPr>
                <w:rFonts w:ascii="Verdana" w:hAnsi="Verdana" w:cstheme="majorHAnsi"/>
                <w:sz w:val="20"/>
                <w:szCs w:val="20"/>
              </w:rPr>
            </w:pPr>
            <w:r w:rsidRPr="0039178D">
              <w:rPr>
                <w:rFonts w:ascii="Verdana" w:hAnsi="Verdana" w:cstheme="majorHAnsi"/>
                <w:sz w:val="20"/>
                <w:szCs w:val="20"/>
              </w:rPr>
              <w:t>&lt;25/min</w:t>
            </w:r>
          </w:p>
        </w:tc>
        <w:tc>
          <w:tcPr>
            <w:tcW w:w="1482" w:type="dxa"/>
          </w:tcPr>
          <w:p w14:paraId="4AACCBBB" w14:textId="77777777" w:rsidR="00DC718A" w:rsidRPr="0039178D" w:rsidRDefault="00DC718A" w:rsidP="0039178D">
            <w:pPr>
              <w:spacing w:before="20" w:after="20"/>
              <w:ind w:left="0" w:right="0"/>
              <w:rPr>
                <w:rFonts w:ascii="Verdana" w:hAnsi="Verdana" w:cstheme="majorHAnsi"/>
                <w:sz w:val="20"/>
                <w:szCs w:val="20"/>
              </w:rPr>
            </w:pPr>
            <w:r w:rsidRPr="0039178D">
              <w:rPr>
                <w:rFonts w:ascii="Verdana" w:hAnsi="Verdana" w:cstheme="majorHAnsi"/>
                <w:sz w:val="20"/>
                <w:szCs w:val="20"/>
              </w:rPr>
              <w:t>&lt;25/min</w:t>
            </w:r>
          </w:p>
        </w:tc>
        <w:tc>
          <w:tcPr>
            <w:tcW w:w="1260" w:type="dxa"/>
          </w:tcPr>
          <w:p w14:paraId="6210B314" w14:textId="77777777" w:rsidR="00DC718A" w:rsidRPr="0039178D" w:rsidRDefault="00DC718A" w:rsidP="0039178D">
            <w:pPr>
              <w:spacing w:before="20" w:after="20"/>
              <w:ind w:left="0" w:right="0"/>
              <w:rPr>
                <w:rFonts w:ascii="Verdana" w:hAnsi="Verdana" w:cstheme="majorHAnsi"/>
                <w:sz w:val="20"/>
                <w:szCs w:val="20"/>
              </w:rPr>
            </w:pPr>
            <w:r w:rsidRPr="0039178D">
              <w:rPr>
                <w:rFonts w:ascii="Verdana" w:hAnsi="Verdana" w:cstheme="majorHAnsi"/>
                <w:sz w:val="20"/>
                <w:szCs w:val="20"/>
              </w:rPr>
              <w:t>&gt;25/min</w:t>
            </w:r>
          </w:p>
        </w:tc>
        <w:tc>
          <w:tcPr>
            <w:tcW w:w="1704" w:type="dxa"/>
          </w:tcPr>
          <w:p w14:paraId="35B2E08E" w14:textId="77777777" w:rsidR="00DC718A" w:rsidRPr="0039178D" w:rsidRDefault="00DC718A" w:rsidP="0039178D">
            <w:pPr>
              <w:spacing w:before="20" w:after="20"/>
              <w:ind w:left="0" w:right="0"/>
              <w:rPr>
                <w:rFonts w:ascii="Verdana" w:hAnsi="Verdana" w:cstheme="majorHAnsi"/>
                <w:sz w:val="20"/>
                <w:szCs w:val="20"/>
              </w:rPr>
            </w:pPr>
            <w:r w:rsidRPr="0039178D">
              <w:rPr>
                <w:rFonts w:ascii="Verdana" w:hAnsi="Verdana" w:cstheme="majorHAnsi"/>
                <w:sz w:val="20"/>
                <w:szCs w:val="20"/>
              </w:rPr>
              <w:t>Varierande</w:t>
            </w:r>
          </w:p>
        </w:tc>
      </w:tr>
      <w:tr w:rsidR="00DC718A" w:rsidRPr="00DC718A" w14:paraId="17A2F229" w14:textId="77777777" w:rsidTr="000C0524">
        <w:tc>
          <w:tcPr>
            <w:tcW w:w="1952" w:type="dxa"/>
          </w:tcPr>
          <w:p w14:paraId="5F85EC6A" w14:textId="77777777" w:rsidR="00DC718A" w:rsidRPr="0039178D" w:rsidRDefault="00DC718A" w:rsidP="0039178D">
            <w:pPr>
              <w:spacing w:before="20" w:after="20"/>
              <w:ind w:left="0" w:right="0"/>
              <w:rPr>
                <w:rFonts w:ascii="Verdana" w:hAnsi="Verdana" w:cstheme="majorHAnsi"/>
                <w:sz w:val="20"/>
                <w:szCs w:val="20"/>
              </w:rPr>
            </w:pPr>
            <w:r w:rsidRPr="0039178D">
              <w:rPr>
                <w:rFonts w:ascii="Verdana" w:hAnsi="Verdana" w:cstheme="majorHAnsi"/>
                <w:sz w:val="20"/>
                <w:szCs w:val="20"/>
              </w:rPr>
              <w:t>Puls</w:t>
            </w:r>
          </w:p>
        </w:tc>
        <w:tc>
          <w:tcPr>
            <w:tcW w:w="1336" w:type="dxa"/>
          </w:tcPr>
          <w:p w14:paraId="2FCB9558" w14:textId="77777777" w:rsidR="00DC718A" w:rsidRPr="0039178D" w:rsidRDefault="00DC718A" w:rsidP="0039178D">
            <w:pPr>
              <w:spacing w:before="20" w:after="20"/>
              <w:ind w:left="0" w:right="0"/>
              <w:rPr>
                <w:rFonts w:ascii="Verdana" w:hAnsi="Verdana" w:cstheme="majorHAnsi"/>
                <w:sz w:val="20"/>
                <w:szCs w:val="20"/>
              </w:rPr>
            </w:pPr>
            <w:r w:rsidRPr="0039178D">
              <w:rPr>
                <w:rFonts w:ascii="Verdana" w:hAnsi="Verdana" w:cstheme="majorHAnsi"/>
                <w:sz w:val="20"/>
                <w:szCs w:val="20"/>
              </w:rPr>
              <w:t>&lt;110/min</w:t>
            </w:r>
          </w:p>
        </w:tc>
        <w:tc>
          <w:tcPr>
            <w:tcW w:w="1482" w:type="dxa"/>
          </w:tcPr>
          <w:p w14:paraId="302D2DF5" w14:textId="77777777" w:rsidR="00DC718A" w:rsidRPr="0039178D" w:rsidRDefault="00DC718A" w:rsidP="0039178D">
            <w:pPr>
              <w:spacing w:before="20" w:after="20"/>
              <w:ind w:left="0" w:right="0"/>
              <w:rPr>
                <w:rFonts w:ascii="Verdana" w:hAnsi="Verdana" w:cstheme="majorHAnsi"/>
                <w:sz w:val="20"/>
                <w:szCs w:val="20"/>
              </w:rPr>
            </w:pPr>
            <w:r w:rsidRPr="0039178D">
              <w:rPr>
                <w:rFonts w:ascii="Verdana" w:hAnsi="Verdana" w:cstheme="majorHAnsi"/>
                <w:sz w:val="20"/>
                <w:szCs w:val="20"/>
              </w:rPr>
              <w:t>&lt;110/min</w:t>
            </w:r>
          </w:p>
        </w:tc>
        <w:tc>
          <w:tcPr>
            <w:tcW w:w="1260" w:type="dxa"/>
          </w:tcPr>
          <w:p w14:paraId="5048D370" w14:textId="77777777" w:rsidR="00DC718A" w:rsidRPr="0039178D" w:rsidRDefault="00DC718A" w:rsidP="0039178D">
            <w:pPr>
              <w:spacing w:before="20" w:after="20"/>
              <w:ind w:left="0" w:right="0"/>
              <w:rPr>
                <w:rFonts w:ascii="Verdana" w:hAnsi="Verdana" w:cstheme="majorHAnsi"/>
                <w:sz w:val="20"/>
                <w:szCs w:val="20"/>
              </w:rPr>
            </w:pPr>
            <w:r w:rsidRPr="0039178D">
              <w:rPr>
                <w:rFonts w:ascii="Verdana" w:hAnsi="Verdana" w:cstheme="majorHAnsi"/>
                <w:sz w:val="20"/>
                <w:szCs w:val="20"/>
              </w:rPr>
              <w:t>&gt;110/min</w:t>
            </w:r>
          </w:p>
        </w:tc>
        <w:tc>
          <w:tcPr>
            <w:tcW w:w="1704" w:type="dxa"/>
          </w:tcPr>
          <w:p w14:paraId="14E45BD0" w14:textId="77777777" w:rsidR="00DC718A" w:rsidRPr="0039178D" w:rsidRDefault="00DC718A" w:rsidP="0039178D">
            <w:pPr>
              <w:spacing w:before="20" w:after="20"/>
              <w:ind w:left="0" w:right="0"/>
              <w:rPr>
                <w:rFonts w:ascii="Verdana" w:hAnsi="Verdana" w:cstheme="majorHAnsi"/>
                <w:sz w:val="20"/>
                <w:szCs w:val="20"/>
              </w:rPr>
            </w:pPr>
            <w:r w:rsidRPr="0039178D">
              <w:rPr>
                <w:rFonts w:ascii="Verdana" w:hAnsi="Verdana" w:cstheme="majorHAnsi"/>
                <w:sz w:val="20"/>
                <w:szCs w:val="20"/>
              </w:rPr>
              <w:t>Varierande</w:t>
            </w:r>
          </w:p>
        </w:tc>
      </w:tr>
      <w:tr w:rsidR="00DC718A" w:rsidRPr="00DC718A" w14:paraId="70D16F75" w14:textId="77777777" w:rsidTr="000C0524">
        <w:tc>
          <w:tcPr>
            <w:tcW w:w="1952" w:type="dxa"/>
          </w:tcPr>
          <w:p w14:paraId="6130E031" w14:textId="77777777" w:rsidR="00DC718A" w:rsidRPr="0039178D" w:rsidRDefault="00DC718A" w:rsidP="0039178D">
            <w:pPr>
              <w:spacing w:before="20" w:after="20"/>
              <w:ind w:left="0" w:right="0"/>
              <w:rPr>
                <w:rFonts w:ascii="Verdana" w:hAnsi="Verdana" w:cstheme="majorHAnsi"/>
                <w:sz w:val="20"/>
                <w:szCs w:val="20"/>
              </w:rPr>
            </w:pPr>
            <w:r w:rsidRPr="0039178D">
              <w:rPr>
                <w:rFonts w:ascii="Verdana" w:hAnsi="Verdana" w:cstheme="majorHAnsi"/>
                <w:sz w:val="20"/>
                <w:szCs w:val="20"/>
              </w:rPr>
              <w:t>Saturation</w:t>
            </w:r>
          </w:p>
        </w:tc>
        <w:tc>
          <w:tcPr>
            <w:tcW w:w="1336" w:type="dxa"/>
          </w:tcPr>
          <w:p w14:paraId="2B1594B7" w14:textId="77777777" w:rsidR="00DC718A" w:rsidRPr="0039178D" w:rsidRDefault="00DC718A" w:rsidP="0039178D">
            <w:pPr>
              <w:spacing w:before="20" w:after="20"/>
              <w:ind w:left="0" w:right="0"/>
              <w:rPr>
                <w:rFonts w:ascii="Verdana" w:hAnsi="Verdana" w:cstheme="majorHAnsi"/>
                <w:sz w:val="20"/>
                <w:szCs w:val="20"/>
              </w:rPr>
            </w:pPr>
            <w:r w:rsidRPr="0039178D">
              <w:rPr>
                <w:rFonts w:ascii="Verdana" w:hAnsi="Verdana" w:cstheme="majorHAnsi"/>
                <w:sz w:val="20"/>
                <w:szCs w:val="20"/>
                <w:u w:val="single"/>
              </w:rPr>
              <w:t>&gt;</w:t>
            </w:r>
            <w:r w:rsidRPr="0039178D">
              <w:rPr>
                <w:rFonts w:ascii="Verdana" w:hAnsi="Verdana" w:cstheme="majorHAnsi"/>
                <w:sz w:val="20"/>
                <w:szCs w:val="20"/>
              </w:rPr>
              <w:t>94 %</w:t>
            </w:r>
          </w:p>
        </w:tc>
        <w:tc>
          <w:tcPr>
            <w:tcW w:w="1482" w:type="dxa"/>
          </w:tcPr>
          <w:p w14:paraId="75F6ECF2" w14:textId="77777777" w:rsidR="00DC718A" w:rsidRPr="0039178D" w:rsidRDefault="00DC718A" w:rsidP="0039178D">
            <w:pPr>
              <w:spacing w:before="20" w:after="20"/>
              <w:ind w:left="0" w:right="0"/>
              <w:rPr>
                <w:rFonts w:ascii="Verdana" w:hAnsi="Verdana" w:cstheme="majorHAnsi"/>
                <w:sz w:val="20"/>
                <w:szCs w:val="20"/>
              </w:rPr>
            </w:pPr>
            <w:r w:rsidRPr="0039178D">
              <w:rPr>
                <w:rFonts w:ascii="Verdana" w:hAnsi="Verdana" w:cstheme="majorHAnsi"/>
                <w:sz w:val="20"/>
                <w:szCs w:val="20"/>
                <w:u w:val="single"/>
              </w:rPr>
              <w:t>&gt;</w:t>
            </w:r>
            <w:r w:rsidRPr="0039178D">
              <w:rPr>
                <w:rFonts w:ascii="Verdana" w:hAnsi="Verdana" w:cstheme="majorHAnsi"/>
                <w:sz w:val="20"/>
                <w:szCs w:val="20"/>
              </w:rPr>
              <w:t>90 %</w:t>
            </w:r>
          </w:p>
        </w:tc>
        <w:tc>
          <w:tcPr>
            <w:tcW w:w="1260" w:type="dxa"/>
          </w:tcPr>
          <w:p w14:paraId="1CECF029" w14:textId="77777777" w:rsidR="00DC718A" w:rsidRPr="0039178D" w:rsidRDefault="00DC718A" w:rsidP="0039178D">
            <w:pPr>
              <w:spacing w:before="20" w:after="20"/>
              <w:ind w:left="0" w:right="0"/>
              <w:rPr>
                <w:rFonts w:ascii="Verdana" w:hAnsi="Verdana" w:cstheme="majorHAnsi"/>
                <w:sz w:val="20"/>
                <w:szCs w:val="20"/>
              </w:rPr>
            </w:pPr>
            <w:r w:rsidRPr="0039178D">
              <w:rPr>
                <w:rFonts w:ascii="Verdana" w:hAnsi="Verdana" w:cstheme="majorHAnsi"/>
                <w:sz w:val="20"/>
                <w:szCs w:val="20"/>
              </w:rPr>
              <w:t>&lt;90 %</w:t>
            </w:r>
          </w:p>
        </w:tc>
        <w:tc>
          <w:tcPr>
            <w:tcW w:w="1704" w:type="dxa"/>
          </w:tcPr>
          <w:p w14:paraId="48C60C44" w14:textId="77777777" w:rsidR="00DC718A" w:rsidRPr="0039178D" w:rsidRDefault="00DC718A" w:rsidP="0039178D">
            <w:pPr>
              <w:spacing w:before="20" w:after="20"/>
              <w:ind w:left="0" w:right="0"/>
              <w:rPr>
                <w:rFonts w:ascii="Verdana" w:hAnsi="Verdana" w:cstheme="majorHAnsi"/>
                <w:sz w:val="20"/>
                <w:szCs w:val="20"/>
              </w:rPr>
            </w:pPr>
            <w:r w:rsidRPr="0039178D">
              <w:rPr>
                <w:rFonts w:ascii="Verdana" w:hAnsi="Verdana" w:cstheme="majorHAnsi"/>
                <w:sz w:val="20"/>
                <w:szCs w:val="20"/>
              </w:rPr>
              <w:t>&lt;90 %</w:t>
            </w:r>
          </w:p>
        </w:tc>
      </w:tr>
      <w:tr w:rsidR="00DC718A" w:rsidRPr="00DC718A" w14:paraId="52B4A81E" w14:textId="77777777" w:rsidTr="000C0524">
        <w:trPr>
          <w:trHeight w:val="1120"/>
        </w:trPr>
        <w:tc>
          <w:tcPr>
            <w:tcW w:w="1952" w:type="dxa"/>
          </w:tcPr>
          <w:p w14:paraId="2DADC4C8" w14:textId="77777777" w:rsidR="00DC718A" w:rsidRPr="0039178D" w:rsidRDefault="00DC718A" w:rsidP="0039178D">
            <w:pPr>
              <w:spacing w:before="20" w:after="20"/>
              <w:ind w:left="0" w:right="0"/>
              <w:rPr>
                <w:rFonts w:ascii="Verdana" w:hAnsi="Verdana" w:cstheme="majorHAnsi"/>
                <w:sz w:val="20"/>
                <w:szCs w:val="20"/>
              </w:rPr>
            </w:pPr>
            <w:r w:rsidRPr="0039178D">
              <w:rPr>
                <w:rFonts w:ascii="Verdana" w:hAnsi="Verdana" w:cstheme="majorHAnsi"/>
                <w:sz w:val="20"/>
                <w:szCs w:val="20"/>
              </w:rPr>
              <w:t>Blodgas</w:t>
            </w:r>
          </w:p>
        </w:tc>
        <w:tc>
          <w:tcPr>
            <w:tcW w:w="1336" w:type="dxa"/>
          </w:tcPr>
          <w:p w14:paraId="7E62E812" w14:textId="77777777" w:rsidR="00DC718A" w:rsidRPr="0039178D" w:rsidRDefault="00DC718A" w:rsidP="0039178D">
            <w:pPr>
              <w:spacing w:before="20" w:after="20"/>
              <w:ind w:left="0" w:right="0"/>
              <w:rPr>
                <w:rFonts w:ascii="Verdana" w:hAnsi="Verdana" w:cstheme="majorHAnsi"/>
                <w:sz w:val="20"/>
                <w:szCs w:val="20"/>
              </w:rPr>
            </w:pPr>
            <w:r w:rsidRPr="0039178D">
              <w:rPr>
                <w:rFonts w:ascii="Verdana" w:hAnsi="Verdana" w:cstheme="majorHAnsi"/>
                <w:sz w:val="20"/>
                <w:szCs w:val="20"/>
              </w:rPr>
              <w:t>Normalt ej indicerad</w:t>
            </w:r>
          </w:p>
        </w:tc>
        <w:tc>
          <w:tcPr>
            <w:tcW w:w="1482" w:type="dxa"/>
          </w:tcPr>
          <w:p w14:paraId="336DFC51" w14:textId="77777777" w:rsidR="00DC718A" w:rsidRPr="0039178D" w:rsidRDefault="00DC718A" w:rsidP="0039178D">
            <w:pPr>
              <w:spacing w:before="20" w:after="20"/>
              <w:ind w:left="0" w:right="0"/>
              <w:rPr>
                <w:rFonts w:ascii="Verdana" w:hAnsi="Verdana" w:cstheme="majorHAnsi"/>
                <w:sz w:val="20"/>
                <w:szCs w:val="20"/>
              </w:rPr>
            </w:pPr>
            <w:r w:rsidRPr="0039178D">
              <w:rPr>
                <w:rFonts w:ascii="Verdana" w:hAnsi="Verdana" w:cstheme="majorHAnsi"/>
                <w:sz w:val="20"/>
                <w:szCs w:val="20"/>
              </w:rPr>
              <w:t>Normalt ej indicerad</w:t>
            </w:r>
          </w:p>
        </w:tc>
        <w:tc>
          <w:tcPr>
            <w:tcW w:w="1260" w:type="dxa"/>
          </w:tcPr>
          <w:p w14:paraId="1D7579FB" w14:textId="77777777" w:rsidR="00DC718A" w:rsidRPr="0039178D" w:rsidRDefault="00DC718A" w:rsidP="0039178D">
            <w:pPr>
              <w:spacing w:before="20" w:after="20"/>
              <w:ind w:left="0" w:right="0"/>
              <w:rPr>
                <w:rFonts w:ascii="Verdana" w:hAnsi="Verdana" w:cstheme="majorHAnsi"/>
                <w:sz w:val="20"/>
                <w:szCs w:val="20"/>
              </w:rPr>
            </w:pPr>
            <w:r w:rsidRPr="0039178D">
              <w:rPr>
                <w:rFonts w:ascii="Verdana" w:hAnsi="Verdana" w:cstheme="majorHAnsi"/>
                <w:sz w:val="20"/>
                <w:szCs w:val="20"/>
              </w:rPr>
              <w:t>Po2 &lt;8,0kPa</w:t>
            </w:r>
          </w:p>
          <w:p w14:paraId="3ED561C2" w14:textId="77777777" w:rsidR="00DC718A" w:rsidRPr="0039178D" w:rsidRDefault="00DC718A" w:rsidP="0039178D">
            <w:pPr>
              <w:spacing w:before="20" w:after="20"/>
              <w:ind w:left="0" w:right="0"/>
              <w:rPr>
                <w:rFonts w:ascii="Verdana" w:hAnsi="Verdana" w:cstheme="majorHAnsi"/>
                <w:sz w:val="20"/>
                <w:szCs w:val="20"/>
              </w:rPr>
            </w:pPr>
            <w:r w:rsidRPr="0039178D">
              <w:rPr>
                <w:rFonts w:ascii="Verdana" w:hAnsi="Verdana" w:cstheme="majorHAnsi"/>
                <w:sz w:val="20"/>
                <w:szCs w:val="20"/>
              </w:rPr>
              <w:t>Pco2 &gt;6.5kPa</w:t>
            </w:r>
          </w:p>
        </w:tc>
        <w:tc>
          <w:tcPr>
            <w:tcW w:w="1704" w:type="dxa"/>
          </w:tcPr>
          <w:p w14:paraId="1B142592" w14:textId="56EF6C5E" w:rsidR="00DC718A" w:rsidRPr="0039178D" w:rsidRDefault="00DC718A" w:rsidP="0039178D">
            <w:pPr>
              <w:spacing w:before="20" w:after="20"/>
              <w:ind w:left="0" w:right="0"/>
              <w:rPr>
                <w:rFonts w:ascii="Verdana" w:hAnsi="Verdana" w:cstheme="majorHAnsi"/>
                <w:sz w:val="20"/>
                <w:szCs w:val="20"/>
              </w:rPr>
            </w:pPr>
            <w:r w:rsidRPr="0039178D">
              <w:rPr>
                <w:rFonts w:ascii="Verdana" w:hAnsi="Verdana" w:cstheme="majorHAnsi"/>
                <w:sz w:val="20"/>
                <w:szCs w:val="20"/>
              </w:rPr>
              <w:t>Po2 &lt;6,5 kPa</w:t>
            </w:r>
          </w:p>
          <w:p w14:paraId="6EF22090" w14:textId="3A1D44CA" w:rsidR="00DC718A" w:rsidRPr="0039178D" w:rsidRDefault="00DC718A" w:rsidP="0039178D">
            <w:pPr>
              <w:spacing w:before="20" w:after="20"/>
              <w:ind w:left="0" w:right="0"/>
              <w:rPr>
                <w:rFonts w:ascii="Verdana" w:hAnsi="Verdana" w:cstheme="majorHAnsi"/>
                <w:sz w:val="20"/>
                <w:szCs w:val="20"/>
              </w:rPr>
            </w:pPr>
            <w:r w:rsidRPr="0039178D">
              <w:rPr>
                <w:rFonts w:ascii="Verdana" w:hAnsi="Verdana" w:cstheme="majorHAnsi"/>
                <w:sz w:val="20"/>
                <w:szCs w:val="20"/>
              </w:rPr>
              <w:t xml:space="preserve">Pco2 </w:t>
            </w:r>
            <w:r w:rsidRPr="0039178D">
              <w:rPr>
                <w:rFonts w:ascii="Verdana" w:hAnsi="Verdana" w:cstheme="majorHAnsi"/>
                <w:sz w:val="20"/>
                <w:szCs w:val="20"/>
                <w:u w:val="single"/>
              </w:rPr>
              <w:t>&gt;</w:t>
            </w:r>
            <w:r w:rsidRPr="0039178D">
              <w:rPr>
                <w:rFonts w:ascii="Verdana" w:hAnsi="Verdana" w:cstheme="majorHAnsi"/>
                <w:sz w:val="20"/>
                <w:szCs w:val="20"/>
              </w:rPr>
              <w:t>9,0 kPa</w:t>
            </w:r>
          </w:p>
          <w:p w14:paraId="59D81BF0" w14:textId="77777777" w:rsidR="00DC718A" w:rsidRPr="0039178D" w:rsidRDefault="00DC718A" w:rsidP="0039178D">
            <w:pPr>
              <w:spacing w:before="20" w:after="20"/>
              <w:ind w:left="0" w:right="0"/>
              <w:rPr>
                <w:rFonts w:ascii="Verdana" w:hAnsi="Verdana" w:cstheme="majorHAnsi"/>
                <w:sz w:val="20"/>
                <w:szCs w:val="20"/>
              </w:rPr>
            </w:pPr>
            <w:r w:rsidRPr="0039178D">
              <w:rPr>
                <w:rFonts w:ascii="Verdana" w:hAnsi="Verdana" w:cstheme="majorHAnsi"/>
                <w:sz w:val="20"/>
                <w:szCs w:val="20"/>
              </w:rPr>
              <w:t>pH &lt;7,3</w:t>
            </w:r>
          </w:p>
        </w:tc>
      </w:tr>
      <w:tr w:rsidR="00DC718A" w:rsidRPr="00DC718A" w14:paraId="662A3D6C" w14:textId="77777777" w:rsidTr="000C0524">
        <w:trPr>
          <w:trHeight w:val="1120"/>
        </w:trPr>
        <w:tc>
          <w:tcPr>
            <w:tcW w:w="1952" w:type="dxa"/>
          </w:tcPr>
          <w:p w14:paraId="77A2703F" w14:textId="77777777" w:rsidR="00DC718A" w:rsidRPr="0039178D" w:rsidRDefault="00DC718A" w:rsidP="0039178D">
            <w:pPr>
              <w:spacing w:before="20" w:after="20"/>
              <w:ind w:left="0" w:right="0"/>
              <w:rPr>
                <w:rFonts w:ascii="Verdana" w:hAnsi="Verdana" w:cstheme="majorHAnsi"/>
                <w:sz w:val="20"/>
                <w:szCs w:val="20"/>
              </w:rPr>
            </w:pPr>
            <w:r w:rsidRPr="0039178D">
              <w:rPr>
                <w:rFonts w:ascii="Verdana" w:hAnsi="Verdana" w:cstheme="majorHAnsi"/>
                <w:sz w:val="20"/>
                <w:szCs w:val="20"/>
              </w:rPr>
              <w:t>Inläggning?</w:t>
            </w:r>
          </w:p>
        </w:tc>
        <w:tc>
          <w:tcPr>
            <w:tcW w:w="1336" w:type="dxa"/>
          </w:tcPr>
          <w:p w14:paraId="2DB90990" w14:textId="77777777" w:rsidR="00DC718A" w:rsidRPr="0039178D" w:rsidRDefault="00DC718A" w:rsidP="0039178D">
            <w:pPr>
              <w:spacing w:before="20" w:after="20"/>
              <w:ind w:left="0" w:right="0"/>
              <w:rPr>
                <w:rFonts w:ascii="Verdana" w:hAnsi="Verdana" w:cstheme="majorHAnsi"/>
                <w:sz w:val="20"/>
                <w:szCs w:val="20"/>
              </w:rPr>
            </w:pPr>
            <w:r w:rsidRPr="0039178D">
              <w:rPr>
                <w:rFonts w:ascii="Verdana" w:hAnsi="Verdana" w:cstheme="majorHAnsi"/>
                <w:sz w:val="20"/>
                <w:szCs w:val="20"/>
              </w:rPr>
              <w:t>Nej</w:t>
            </w:r>
          </w:p>
        </w:tc>
        <w:tc>
          <w:tcPr>
            <w:tcW w:w="1482" w:type="dxa"/>
          </w:tcPr>
          <w:p w14:paraId="2EB0A9B6" w14:textId="77777777" w:rsidR="00DC718A" w:rsidRPr="0039178D" w:rsidRDefault="00DC718A" w:rsidP="0039178D">
            <w:pPr>
              <w:spacing w:before="20" w:after="20"/>
              <w:ind w:left="0" w:right="0"/>
              <w:rPr>
                <w:rFonts w:ascii="Verdana" w:hAnsi="Verdana" w:cstheme="majorHAnsi"/>
                <w:sz w:val="20"/>
                <w:szCs w:val="20"/>
              </w:rPr>
            </w:pPr>
            <w:r w:rsidRPr="0039178D">
              <w:rPr>
                <w:rFonts w:ascii="Verdana" w:hAnsi="Verdana" w:cstheme="majorHAnsi"/>
                <w:sz w:val="20"/>
                <w:szCs w:val="20"/>
              </w:rPr>
              <w:t>Om exempelvis</w:t>
            </w:r>
          </w:p>
          <w:p w14:paraId="4A6B8122" w14:textId="77777777" w:rsidR="00DC718A" w:rsidRPr="0039178D" w:rsidRDefault="00DC718A" w:rsidP="0039178D">
            <w:pPr>
              <w:spacing w:before="20" w:after="20"/>
              <w:ind w:left="121" w:right="0" w:hanging="121"/>
              <w:rPr>
                <w:rFonts w:ascii="Verdana" w:hAnsi="Verdana" w:cstheme="majorHAnsi"/>
                <w:sz w:val="20"/>
                <w:szCs w:val="20"/>
              </w:rPr>
            </w:pPr>
            <w:r w:rsidRPr="0039178D">
              <w:rPr>
                <w:rFonts w:ascii="Verdana" w:hAnsi="Verdana" w:cstheme="majorHAnsi"/>
                <w:sz w:val="20"/>
                <w:szCs w:val="20"/>
              </w:rPr>
              <w:t>- Dåligt svar på given behandling</w:t>
            </w:r>
          </w:p>
          <w:p w14:paraId="1945E346" w14:textId="77777777" w:rsidR="00DC718A" w:rsidRPr="0039178D" w:rsidRDefault="00DC718A" w:rsidP="0039178D">
            <w:pPr>
              <w:spacing w:before="20" w:after="20"/>
              <w:ind w:left="121" w:right="0" w:hanging="121"/>
              <w:rPr>
                <w:rFonts w:ascii="Verdana" w:hAnsi="Verdana" w:cstheme="majorHAnsi"/>
                <w:sz w:val="20"/>
                <w:szCs w:val="20"/>
              </w:rPr>
            </w:pPr>
            <w:r w:rsidRPr="0039178D">
              <w:rPr>
                <w:rFonts w:ascii="Verdana" w:hAnsi="Verdana" w:cstheme="majorHAnsi"/>
                <w:sz w:val="20"/>
                <w:szCs w:val="20"/>
              </w:rPr>
              <w:t>- Långsam försämring som pågått över längre tid</w:t>
            </w:r>
          </w:p>
          <w:p w14:paraId="292CB9D1" w14:textId="77777777" w:rsidR="00DC718A" w:rsidRPr="0039178D" w:rsidRDefault="00DC718A" w:rsidP="0039178D">
            <w:pPr>
              <w:spacing w:before="20" w:after="20"/>
              <w:ind w:left="121" w:right="0" w:hanging="121"/>
              <w:rPr>
                <w:rFonts w:ascii="Verdana" w:hAnsi="Verdana" w:cstheme="majorHAnsi"/>
                <w:sz w:val="20"/>
                <w:szCs w:val="20"/>
              </w:rPr>
            </w:pPr>
            <w:r w:rsidRPr="0039178D">
              <w:rPr>
                <w:rFonts w:ascii="Verdana" w:hAnsi="Verdana" w:cstheme="majorHAnsi"/>
                <w:sz w:val="20"/>
                <w:szCs w:val="20"/>
              </w:rPr>
              <w:t>- Flera akutbesök på kort tid</w:t>
            </w:r>
          </w:p>
        </w:tc>
        <w:tc>
          <w:tcPr>
            <w:tcW w:w="1260" w:type="dxa"/>
          </w:tcPr>
          <w:p w14:paraId="33E1420C" w14:textId="7C700AD8" w:rsidR="00DC718A" w:rsidRPr="0039178D" w:rsidRDefault="00DC718A" w:rsidP="0039178D">
            <w:pPr>
              <w:spacing w:before="20" w:after="20"/>
              <w:ind w:left="0" w:right="0"/>
              <w:rPr>
                <w:rFonts w:ascii="Verdana" w:hAnsi="Verdana" w:cstheme="majorHAnsi"/>
                <w:sz w:val="20"/>
                <w:szCs w:val="20"/>
              </w:rPr>
            </w:pPr>
            <w:r w:rsidRPr="0039178D">
              <w:rPr>
                <w:rFonts w:ascii="Verdana" w:hAnsi="Verdana" w:cstheme="majorHAnsi"/>
                <w:sz w:val="20"/>
                <w:szCs w:val="20"/>
              </w:rPr>
              <w:t>Ja</w:t>
            </w:r>
          </w:p>
          <w:p w14:paraId="63AF85E6" w14:textId="447F8BEC" w:rsidR="00DC718A" w:rsidRPr="0039178D" w:rsidRDefault="00DC718A" w:rsidP="0039178D">
            <w:pPr>
              <w:spacing w:before="20" w:after="20"/>
              <w:ind w:left="0" w:right="0"/>
              <w:rPr>
                <w:rFonts w:ascii="Verdana" w:hAnsi="Verdana" w:cstheme="majorHAnsi"/>
                <w:sz w:val="20"/>
                <w:szCs w:val="20"/>
              </w:rPr>
            </w:pPr>
            <w:r w:rsidRPr="0039178D">
              <w:rPr>
                <w:rFonts w:ascii="Verdana" w:hAnsi="Verdana" w:cstheme="majorHAnsi"/>
                <w:sz w:val="20"/>
                <w:szCs w:val="20"/>
              </w:rPr>
              <w:t>Överväg NIV</w:t>
            </w:r>
          </w:p>
        </w:tc>
        <w:tc>
          <w:tcPr>
            <w:tcW w:w="1704" w:type="dxa"/>
          </w:tcPr>
          <w:p w14:paraId="5FB0A397" w14:textId="77777777" w:rsidR="00DC718A" w:rsidRPr="0039178D" w:rsidRDefault="00DC718A" w:rsidP="0039178D">
            <w:pPr>
              <w:spacing w:before="20" w:after="20"/>
              <w:ind w:left="0" w:right="0"/>
              <w:rPr>
                <w:rFonts w:ascii="Verdana" w:hAnsi="Verdana" w:cstheme="majorHAnsi"/>
                <w:sz w:val="20"/>
                <w:szCs w:val="20"/>
              </w:rPr>
            </w:pPr>
            <w:r w:rsidRPr="0039178D">
              <w:rPr>
                <w:rFonts w:ascii="Verdana" w:hAnsi="Verdana" w:cstheme="majorHAnsi"/>
                <w:sz w:val="20"/>
                <w:szCs w:val="20"/>
              </w:rPr>
              <w:t xml:space="preserve">Ja </w:t>
            </w:r>
          </w:p>
          <w:p w14:paraId="1680CC4C" w14:textId="23B73F43" w:rsidR="00DC718A" w:rsidRPr="0039178D" w:rsidRDefault="00DC718A" w:rsidP="0039178D">
            <w:pPr>
              <w:spacing w:before="20" w:after="20"/>
              <w:ind w:left="0" w:right="0"/>
              <w:rPr>
                <w:rFonts w:ascii="Verdana" w:hAnsi="Verdana" w:cstheme="majorHAnsi"/>
                <w:sz w:val="20"/>
                <w:szCs w:val="20"/>
              </w:rPr>
            </w:pPr>
            <w:r w:rsidRPr="0039178D">
              <w:rPr>
                <w:rFonts w:ascii="Verdana" w:hAnsi="Verdana" w:cstheme="majorHAnsi"/>
                <w:sz w:val="20"/>
                <w:szCs w:val="20"/>
              </w:rPr>
              <w:t>Intensivvård?</w:t>
            </w:r>
          </w:p>
        </w:tc>
      </w:tr>
    </w:tbl>
    <w:p w14:paraId="7D8352D0" w14:textId="7AF25393" w:rsidR="00DC718A" w:rsidRPr="00DC718A" w:rsidRDefault="00DC718A" w:rsidP="00DC718A">
      <w:pPr>
        <w:spacing w:after="160" w:line="240" w:lineRule="auto"/>
        <w:ind w:left="2676" w:right="0"/>
        <w:jc w:val="right"/>
        <w:rPr>
          <w:szCs w:val="20"/>
        </w:rPr>
      </w:pPr>
      <w:r w:rsidRPr="00DC718A">
        <w:rPr>
          <w:szCs w:val="20"/>
        </w:rPr>
        <w:t>[3, 4]</w:t>
      </w:r>
    </w:p>
    <w:p w14:paraId="320CFC0F" w14:textId="0192FED5" w:rsidR="00DC718A" w:rsidRPr="00DC718A" w:rsidRDefault="00DC718A" w:rsidP="000663DE">
      <w:pPr>
        <w:pStyle w:val="Rubrik2"/>
      </w:pPr>
      <w:bookmarkStart w:id="68" w:name="_Toc371420019"/>
      <w:bookmarkStart w:id="69" w:name="_Toc447118110"/>
      <w:bookmarkStart w:id="70" w:name="_Toc256000006"/>
      <w:bookmarkStart w:id="71" w:name="_Toc256000037"/>
      <w:bookmarkStart w:id="72" w:name="_Toc256000068"/>
      <w:bookmarkStart w:id="73" w:name="_Toc256000099"/>
      <w:bookmarkStart w:id="74" w:name="_Toc79998991"/>
      <w:bookmarkStart w:id="75" w:name="_Toc256000130"/>
      <w:bookmarkStart w:id="76" w:name="_Toc256000161"/>
      <w:bookmarkStart w:id="77" w:name="_Toc256000192"/>
      <w:bookmarkStart w:id="78" w:name="_Toc189214615"/>
      <w:r w:rsidRPr="00DC718A">
        <w:t>Genomförande</w:t>
      </w:r>
      <w:bookmarkEnd w:id="68"/>
      <w:bookmarkEnd w:id="69"/>
      <w:bookmarkEnd w:id="70"/>
      <w:bookmarkEnd w:id="71"/>
      <w:bookmarkEnd w:id="72"/>
      <w:bookmarkEnd w:id="73"/>
      <w:bookmarkEnd w:id="74"/>
      <w:bookmarkEnd w:id="75"/>
      <w:bookmarkEnd w:id="76"/>
      <w:bookmarkEnd w:id="77"/>
      <w:bookmarkEnd w:id="78"/>
    </w:p>
    <w:p w14:paraId="372EA716" w14:textId="77777777" w:rsidR="00DC718A" w:rsidRPr="00DC718A" w:rsidRDefault="00DC718A" w:rsidP="00B93C92">
      <w:pPr>
        <w:pStyle w:val="Rubrik3"/>
        <w:spacing w:before="120"/>
      </w:pPr>
      <w:bookmarkStart w:id="79" w:name="_Toc371420020"/>
      <w:bookmarkStart w:id="80" w:name="_Toc447118111"/>
      <w:bookmarkStart w:id="81" w:name="_Toc256000007"/>
      <w:bookmarkStart w:id="82" w:name="_Toc256000038"/>
      <w:bookmarkStart w:id="83" w:name="_Toc256000069"/>
      <w:bookmarkStart w:id="84" w:name="_Toc256000100"/>
      <w:bookmarkStart w:id="85" w:name="_Toc79998992"/>
      <w:bookmarkStart w:id="86" w:name="_Toc256000131"/>
      <w:bookmarkStart w:id="87" w:name="_Toc256000162"/>
      <w:bookmarkStart w:id="88" w:name="_Toc256000193"/>
      <w:bookmarkStart w:id="89" w:name="_Toc189214616"/>
      <w:r w:rsidRPr="00DC718A">
        <w:t>Provtagning</w:t>
      </w:r>
      <w:bookmarkEnd w:id="79"/>
      <w:bookmarkEnd w:id="80"/>
      <w:bookmarkEnd w:id="81"/>
      <w:bookmarkEnd w:id="82"/>
      <w:bookmarkEnd w:id="83"/>
      <w:bookmarkEnd w:id="84"/>
      <w:bookmarkEnd w:id="85"/>
      <w:bookmarkEnd w:id="86"/>
      <w:bookmarkEnd w:id="87"/>
      <w:bookmarkEnd w:id="88"/>
      <w:bookmarkEnd w:id="89"/>
    </w:p>
    <w:p w14:paraId="13CCD674" w14:textId="77777777" w:rsidR="00DC718A" w:rsidRPr="00DC718A" w:rsidRDefault="00DC718A" w:rsidP="00B93C92">
      <w:pPr>
        <w:pStyle w:val="MellanrubrikVGR"/>
        <w:spacing w:before="120"/>
      </w:pPr>
      <w:bookmarkStart w:id="90" w:name="_Toc371420021"/>
      <w:bookmarkStart w:id="91" w:name="_Toc447118112"/>
      <w:bookmarkStart w:id="92" w:name="_Toc256000008"/>
      <w:bookmarkStart w:id="93" w:name="_Toc256000039"/>
      <w:bookmarkStart w:id="94" w:name="_Toc256000070"/>
      <w:bookmarkStart w:id="95" w:name="_Toc256000101"/>
      <w:bookmarkStart w:id="96" w:name="_Toc79998993"/>
      <w:bookmarkStart w:id="97" w:name="_Toc256000132"/>
      <w:bookmarkStart w:id="98" w:name="_Toc256000163"/>
      <w:bookmarkStart w:id="99" w:name="_Toc256000194"/>
      <w:bookmarkStart w:id="100" w:name="_Toc189214617"/>
      <w:r w:rsidRPr="00DC718A">
        <w:t>Klinisk Kemi</w:t>
      </w:r>
      <w:bookmarkEnd w:id="90"/>
      <w:bookmarkEnd w:id="91"/>
      <w:bookmarkEnd w:id="92"/>
      <w:bookmarkEnd w:id="93"/>
      <w:bookmarkEnd w:id="94"/>
      <w:bookmarkEnd w:id="95"/>
      <w:bookmarkEnd w:id="96"/>
      <w:bookmarkEnd w:id="97"/>
      <w:bookmarkEnd w:id="98"/>
      <w:bookmarkEnd w:id="99"/>
      <w:bookmarkEnd w:id="100"/>
    </w:p>
    <w:p w14:paraId="484E5110" w14:textId="5CB00D45" w:rsidR="004D3CE2" w:rsidRDefault="004D3CE2" w:rsidP="004D3CE2">
      <w:pPr>
        <w:pStyle w:val="Punktlista"/>
      </w:pPr>
      <w:r>
        <w:t>Hematologistatus, CRP, P4</w:t>
      </w:r>
      <w:r w:rsidR="00272D6B">
        <w:t>.</w:t>
      </w:r>
    </w:p>
    <w:p w14:paraId="7F88AADA" w14:textId="14A0E1D6" w:rsidR="004D3CE2" w:rsidRDefault="004D3CE2" w:rsidP="004D3CE2">
      <w:pPr>
        <w:pStyle w:val="Punktlista"/>
      </w:pPr>
      <w:r>
        <w:t>Blodgas om saturation &lt;90 %. Alternativt känd koldioxidretention.</w:t>
      </w:r>
    </w:p>
    <w:p w14:paraId="4F3E36F8" w14:textId="2ECCDF51" w:rsidR="00DC718A" w:rsidRPr="00DC718A" w:rsidRDefault="004D3CE2" w:rsidP="00F638D8">
      <w:pPr>
        <w:pStyle w:val="Punktlista"/>
      </w:pPr>
      <w:r>
        <w:lastRenderedPageBreak/>
        <w:t>Sviktmisstanke: Komplettera med BNP.</w:t>
      </w:r>
    </w:p>
    <w:p w14:paraId="20CF9845" w14:textId="77777777" w:rsidR="00DC718A" w:rsidRPr="00DC718A" w:rsidRDefault="00DC718A" w:rsidP="000663DE">
      <w:pPr>
        <w:pStyle w:val="MellanrubrikVGR"/>
      </w:pPr>
      <w:bookmarkStart w:id="101" w:name="_Toc371420022"/>
      <w:bookmarkStart w:id="102" w:name="_Toc447118113"/>
      <w:bookmarkStart w:id="103" w:name="_Toc256000009"/>
      <w:bookmarkStart w:id="104" w:name="_Toc256000040"/>
      <w:bookmarkStart w:id="105" w:name="_Toc256000071"/>
      <w:bookmarkStart w:id="106" w:name="_Toc256000102"/>
      <w:bookmarkStart w:id="107" w:name="_Toc79998994"/>
      <w:bookmarkStart w:id="108" w:name="_Toc256000133"/>
      <w:bookmarkStart w:id="109" w:name="_Toc256000164"/>
      <w:bookmarkStart w:id="110" w:name="_Toc256000195"/>
      <w:bookmarkStart w:id="111" w:name="_Toc189214618"/>
      <w:r w:rsidRPr="00DC718A">
        <w:t>Mikrobiologi</w:t>
      </w:r>
      <w:bookmarkEnd w:id="101"/>
      <w:bookmarkEnd w:id="102"/>
      <w:bookmarkEnd w:id="103"/>
      <w:bookmarkEnd w:id="104"/>
      <w:bookmarkEnd w:id="105"/>
      <w:bookmarkEnd w:id="106"/>
      <w:bookmarkEnd w:id="107"/>
      <w:bookmarkEnd w:id="108"/>
      <w:bookmarkEnd w:id="109"/>
      <w:bookmarkEnd w:id="110"/>
      <w:bookmarkEnd w:id="111"/>
    </w:p>
    <w:p w14:paraId="5711502E" w14:textId="45ED481E" w:rsidR="00DC718A" w:rsidRPr="00DC718A" w:rsidRDefault="005D450F" w:rsidP="000663DE">
      <w:pPr>
        <w:pStyle w:val="Punktlista"/>
      </w:pPr>
      <w:r w:rsidRPr="005D450F">
        <w:t>Sputumodling. Om purulenta upphostningar. Helst innan start av eventuell antibiotikabehandling.</w:t>
      </w:r>
      <w:bookmarkStart w:id="112" w:name="_Toc371420023"/>
    </w:p>
    <w:p w14:paraId="4E3DC8A1" w14:textId="77777777" w:rsidR="00DC718A" w:rsidRPr="00DC718A" w:rsidRDefault="00DC718A" w:rsidP="000663DE">
      <w:pPr>
        <w:pStyle w:val="MellanrubrikVGR"/>
      </w:pPr>
      <w:bookmarkStart w:id="113" w:name="_Toc447118114"/>
      <w:bookmarkStart w:id="114" w:name="_Toc256000010"/>
      <w:bookmarkStart w:id="115" w:name="_Toc256000041"/>
      <w:bookmarkStart w:id="116" w:name="_Toc256000072"/>
      <w:bookmarkStart w:id="117" w:name="_Toc256000103"/>
      <w:bookmarkStart w:id="118" w:name="_Toc79998995"/>
      <w:bookmarkStart w:id="119" w:name="_Toc256000134"/>
      <w:bookmarkStart w:id="120" w:name="_Toc256000165"/>
      <w:bookmarkStart w:id="121" w:name="_Toc256000196"/>
      <w:bookmarkStart w:id="122" w:name="_Toc189214619"/>
      <w:r w:rsidRPr="00DC718A">
        <w:t>Radiologi</w:t>
      </w:r>
      <w:bookmarkEnd w:id="112"/>
      <w:bookmarkEnd w:id="113"/>
      <w:bookmarkEnd w:id="114"/>
      <w:bookmarkEnd w:id="115"/>
      <w:bookmarkEnd w:id="116"/>
      <w:bookmarkEnd w:id="117"/>
      <w:bookmarkEnd w:id="118"/>
      <w:bookmarkEnd w:id="119"/>
      <w:bookmarkEnd w:id="120"/>
      <w:bookmarkEnd w:id="121"/>
      <w:bookmarkEnd w:id="122"/>
    </w:p>
    <w:p w14:paraId="0BEA07B0" w14:textId="772FAB7B" w:rsidR="0073312F" w:rsidRDefault="0073312F" w:rsidP="0073312F">
      <w:pPr>
        <w:pStyle w:val="Punktlista"/>
      </w:pPr>
      <w:r>
        <w:t>Ska göras inom första dygnet vid beslut om inläggning i slutenvård. Även för differentialdiagnostik pneumothorax eller pneumoni vid behov.</w:t>
      </w:r>
    </w:p>
    <w:p w14:paraId="3A522538" w14:textId="3F400F3F" w:rsidR="00DC718A" w:rsidRPr="00DC718A" w:rsidRDefault="0073312F" w:rsidP="00F638D8">
      <w:pPr>
        <w:pStyle w:val="Punktlista"/>
      </w:pPr>
      <w:r>
        <w:t>CT-thorax vid misstanke om lungembolisering.</w:t>
      </w:r>
    </w:p>
    <w:p w14:paraId="7C6AAC55" w14:textId="77777777" w:rsidR="00DC718A" w:rsidRPr="00DC718A" w:rsidRDefault="00DC718A" w:rsidP="00B93C92">
      <w:pPr>
        <w:pStyle w:val="Rubrik3"/>
      </w:pPr>
      <w:bookmarkStart w:id="123" w:name="_Toc371420024"/>
      <w:bookmarkStart w:id="124" w:name="_Toc447118115"/>
      <w:bookmarkStart w:id="125" w:name="_Toc256000011"/>
      <w:bookmarkStart w:id="126" w:name="_Toc256000042"/>
      <w:bookmarkStart w:id="127" w:name="_Toc256000073"/>
      <w:bookmarkStart w:id="128" w:name="_Toc256000104"/>
      <w:bookmarkStart w:id="129" w:name="_Toc79998996"/>
      <w:bookmarkStart w:id="130" w:name="_Toc256000135"/>
      <w:bookmarkStart w:id="131" w:name="_Toc256000166"/>
      <w:bookmarkStart w:id="132" w:name="_Toc256000197"/>
      <w:bookmarkStart w:id="133" w:name="_Toc189214620"/>
      <w:r w:rsidRPr="00DC718A">
        <w:t>Farmakologisk behandling</w:t>
      </w:r>
      <w:bookmarkEnd w:id="123"/>
      <w:bookmarkEnd w:id="124"/>
      <w:bookmarkEnd w:id="125"/>
      <w:bookmarkEnd w:id="126"/>
      <w:bookmarkEnd w:id="127"/>
      <w:bookmarkEnd w:id="128"/>
      <w:bookmarkEnd w:id="129"/>
      <w:bookmarkEnd w:id="130"/>
      <w:bookmarkEnd w:id="131"/>
      <w:bookmarkEnd w:id="132"/>
      <w:bookmarkEnd w:id="133"/>
    </w:p>
    <w:p w14:paraId="6D1C15BC" w14:textId="5DDF4189" w:rsidR="000176B3" w:rsidRPr="00F16F05" w:rsidRDefault="000176B3" w:rsidP="00856611">
      <w:pPr>
        <w:pStyle w:val="MellanrubrikVGR"/>
        <w:spacing w:before="120"/>
      </w:pPr>
      <w:bookmarkStart w:id="134" w:name="_Toc371420026"/>
      <w:bookmarkStart w:id="135" w:name="_Toc447118117"/>
      <w:bookmarkStart w:id="136" w:name="_Toc256000013"/>
      <w:bookmarkStart w:id="137" w:name="_Toc256000044"/>
      <w:bookmarkStart w:id="138" w:name="_Toc256000075"/>
      <w:bookmarkStart w:id="139" w:name="_Toc256000106"/>
      <w:bookmarkStart w:id="140" w:name="_Toc79998998"/>
      <w:bookmarkStart w:id="141" w:name="_Toc256000137"/>
      <w:bookmarkStart w:id="142" w:name="_Toc256000168"/>
      <w:bookmarkStart w:id="143" w:name="_Toc256000199"/>
      <w:bookmarkStart w:id="144" w:name="_Toc189214621"/>
      <w:r w:rsidRPr="00F16F05">
        <w:t>Antibiotikabehandling</w:t>
      </w:r>
      <w:bookmarkEnd w:id="144"/>
    </w:p>
    <w:p w14:paraId="697ACA20" w14:textId="2BF721E4" w:rsidR="000176B3" w:rsidRDefault="000176B3" w:rsidP="00856611">
      <w:pPr>
        <w:spacing w:before="60" w:after="60"/>
      </w:pPr>
      <w:r>
        <w:t>Behandling indicerad vid:</w:t>
      </w:r>
    </w:p>
    <w:p w14:paraId="26A91F25" w14:textId="335EF19A" w:rsidR="000176B3" w:rsidRDefault="000176B3" w:rsidP="00F16F05">
      <w:pPr>
        <w:pStyle w:val="Punktlista"/>
      </w:pPr>
      <w:r>
        <w:t>Purulenta upphostningar i kombination med ökad slemsekretion och/eller ökad dyspné utgör indikation för antibiotika [1, 2, 3].</w:t>
      </w:r>
    </w:p>
    <w:p w14:paraId="411C8909" w14:textId="732D7E9B" w:rsidR="000176B3" w:rsidRDefault="000176B3" w:rsidP="00F16F05">
      <w:pPr>
        <w:pStyle w:val="Punktlista"/>
      </w:pPr>
      <w:r>
        <w:t>Även behandling med mekanisk ventilation ger indikation för antibiotikabehandling.</w:t>
      </w:r>
    </w:p>
    <w:p w14:paraId="7EC1F9C1" w14:textId="053B9FE7" w:rsidR="000176B3" w:rsidRDefault="000176B3" w:rsidP="00F16F05">
      <w:pPr>
        <w:pStyle w:val="Punktlista"/>
      </w:pPr>
      <w:r>
        <w:t>Rekommenderad behandlingstid 5 dagar.</w:t>
      </w:r>
    </w:p>
    <w:p w14:paraId="729758FF" w14:textId="06CD5A7E" w:rsidR="000176B3" w:rsidRDefault="000176B3" w:rsidP="00F16F05">
      <w:pPr>
        <w:pStyle w:val="Punktlista"/>
      </w:pPr>
      <w:r>
        <w:t>Amoxicillin 500 mg 1x3</w:t>
      </w:r>
      <w:r w:rsidR="00F16F05">
        <w:t>.</w:t>
      </w:r>
    </w:p>
    <w:p w14:paraId="333E2074" w14:textId="3CF10438" w:rsidR="000176B3" w:rsidRDefault="000176B3" w:rsidP="00F16F05">
      <w:pPr>
        <w:pStyle w:val="Punktlista"/>
      </w:pPr>
      <w:r>
        <w:t>Doxycyklin 100 mg 2x1 dag 1, 1x1 därefter</w:t>
      </w:r>
      <w:r w:rsidR="00F16F05">
        <w:t>.</w:t>
      </w:r>
    </w:p>
    <w:p w14:paraId="716FD8AE" w14:textId="58E20D85" w:rsidR="000176B3" w:rsidRDefault="000176B3" w:rsidP="00F16F05">
      <w:pPr>
        <w:pStyle w:val="Punktlista"/>
      </w:pPr>
      <w:r>
        <w:t xml:space="preserve">Trimetroprim-sulfa 160/800 mg 1x2 </w:t>
      </w:r>
      <w:r>
        <w:rPr>
          <w:rFonts w:ascii="Segoe UI Symbol" w:eastAsia="Segoe UI Symbol" w:hAnsi="Segoe UI Symbol" w:cs="Segoe UI Symbol"/>
        </w:rPr>
        <w:t>•</w:t>
      </w:r>
      <w:r>
        <w:rPr>
          <w:rFonts w:ascii="Arial" w:eastAsia="Arial" w:hAnsi="Arial" w:cs="Arial"/>
        </w:rPr>
        <w:t xml:space="preserve"> </w:t>
      </w:r>
      <w:r>
        <w:t>Reducera dosen vid nedsatt njurfunktion.</w:t>
      </w:r>
    </w:p>
    <w:p w14:paraId="6AD8838B" w14:textId="34BE268E" w:rsidR="000176B3" w:rsidRDefault="000176B3" w:rsidP="005E6BFE">
      <w:pPr>
        <w:ind w:right="707"/>
      </w:pPr>
      <w:r>
        <w:t>Om fortsatt purulenta upphostningar efter 4-5 behandlingsdagar bör ny allmänodling av sputum göras innan antibiotikabyte [2, 3, 5].</w:t>
      </w:r>
    </w:p>
    <w:p w14:paraId="73FA6BC0" w14:textId="77777777" w:rsidR="00DC718A" w:rsidRPr="00DC718A" w:rsidRDefault="00DC718A" w:rsidP="00B93C92">
      <w:pPr>
        <w:pStyle w:val="MellanrubrikVGR"/>
      </w:pPr>
      <w:bookmarkStart w:id="145" w:name="_Toc189214622"/>
      <w:r w:rsidRPr="00DC718A">
        <w:t>Inhalationer</w:t>
      </w:r>
      <w:bookmarkEnd w:id="134"/>
      <w:bookmarkEnd w:id="135"/>
      <w:bookmarkEnd w:id="136"/>
      <w:bookmarkEnd w:id="137"/>
      <w:bookmarkEnd w:id="138"/>
      <w:bookmarkEnd w:id="139"/>
      <w:bookmarkEnd w:id="140"/>
      <w:bookmarkEnd w:id="141"/>
      <w:bookmarkEnd w:id="142"/>
      <w:bookmarkEnd w:id="143"/>
      <w:bookmarkEnd w:id="145"/>
    </w:p>
    <w:p w14:paraId="6F8CC85C" w14:textId="3DA88F5D" w:rsidR="00564AE2" w:rsidRDefault="00564AE2" w:rsidP="00F638D8">
      <w:pPr>
        <w:pStyle w:val="Punktlista"/>
      </w:pPr>
      <w:r>
        <w:t>Förstahandsval: Ipratropium/Salbutamol (t.ex. Combivent) 0</w:t>
      </w:r>
      <w:r w:rsidR="004B76E0">
        <w:t>,</w:t>
      </w:r>
      <w:r>
        <w:t>5</w:t>
      </w:r>
      <w:r w:rsidR="004B76E0">
        <w:t> </w:t>
      </w:r>
      <w:r>
        <w:t>mg/2</w:t>
      </w:r>
      <w:r w:rsidR="004B76E0">
        <w:t>,</w:t>
      </w:r>
      <w:r>
        <w:t xml:space="preserve">5 mg i nebulisator, fyra gånger per dag. </w:t>
      </w:r>
    </w:p>
    <w:p w14:paraId="06EF6C3C" w14:textId="6683A196" w:rsidR="00564AE2" w:rsidRDefault="00564AE2" w:rsidP="00564AE2">
      <w:pPr>
        <w:pStyle w:val="Punktlista"/>
      </w:pPr>
      <w:r>
        <w:t>Behandling kan i akutskede upprepas efter 30-45 minuter om inte tillfredsställande effekt uppnås.</w:t>
      </w:r>
    </w:p>
    <w:p w14:paraId="2A17E22F" w14:textId="62DAD693" w:rsidR="00564AE2" w:rsidRDefault="00564AE2" w:rsidP="00564AE2">
      <w:pPr>
        <w:pStyle w:val="Punktlista"/>
      </w:pPr>
      <w:r>
        <w:t>Om biverkningar av Ipratropium/Salbutamol ges endast Ipratropium (t.ex. Atrovent</w:t>
      </w:r>
      <w:r>
        <w:rPr>
          <w:rFonts w:ascii="Segoe UI Symbol" w:eastAsia="Segoe UI Symbol" w:hAnsi="Segoe UI Symbol" w:cs="Segoe UI Symbol"/>
          <w:vertAlign w:val="superscript"/>
        </w:rPr>
        <w:t></w:t>
      </w:r>
      <w:r>
        <w:t>) 0.5 mg/ml, 2 ml enligt samma schema.</w:t>
      </w:r>
    </w:p>
    <w:p w14:paraId="3434B569" w14:textId="70AF016D" w:rsidR="00DC718A" w:rsidRPr="00DC718A" w:rsidRDefault="00564AE2" w:rsidP="00564AE2">
      <w:pPr>
        <w:pStyle w:val="Punktlista"/>
      </w:pPr>
      <w:r w:rsidRPr="008165E5">
        <w:t xml:space="preserve">Inhalation ges </w:t>
      </w:r>
      <w:r>
        <w:t xml:space="preserve">genom </w:t>
      </w:r>
      <w:r w:rsidRPr="008165E5">
        <w:t>nebulisator via mask.</w:t>
      </w:r>
    </w:p>
    <w:p w14:paraId="08F75D62" w14:textId="271F43DD" w:rsidR="00412CF6" w:rsidRDefault="00412CF6" w:rsidP="009770E1">
      <w:r>
        <w:t>Patienten ska även fortsätta med ordinarie inhalationer. Observera dock att inhalation med Tiotropiumbromid (Spiriva) eller annan antikolinergika bör sättas ut under behandling med Ipratropium som överstiger två inhalationer per dag.</w:t>
      </w:r>
    </w:p>
    <w:p w14:paraId="25064F99" w14:textId="6A1E4A8F" w:rsidR="00DC718A" w:rsidRPr="00DC718A" w:rsidRDefault="00412CF6" w:rsidP="009770E1">
      <w:r>
        <w:lastRenderedPageBreak/>
        <w:t>Patientansvarig sjuksköterska ska alltid förvissa sig om att patienten har god inhalationsteknik</w:t>
      </w:r>
      <w:r w:rsidR="00104E16">
        <w:t xml:space="preserve"> </w:t>
      </w:r>
      <w:r>
        <w:t>[1, 2, 3, 4]</w:t>
      </w:r>
      <w:r w:rsidR="00DC718A" w:rsidRPr="00DC718A">
        <w:t>.</w:t>
      </w:r>
    </w:p>
    <w:p w14:paraId="71D09432" w14:textId="77777777" w:rsidR="00DC718A" w:rsidRPr="00DC718A" w:rsidRDefault="00DC718A" w:rsidP="004D74F4">
      <w:pPr>
        <w:pStyle w:val="MellanrubrikVGR"/>
      </w:pPr>
      <w:bookmarkStart w:id="146" w:name="_Toc371420027"/>
      <w:bookmarkStart w:id="147" w:name="_Toc447118118"/>
      <w:bookmarkStart w:id="148" w:name="_Toc256000014"/>
      <w:bookmarkStart w:id="149" w:name="_Toc256000045"/>
      <w:bookmarkStart w:id="150" w:name="_Toc256000076"/>
      <w:bookmarkStart w:id="151" w:name="_Toc256000107"/>
      <w:bookmarkStart w:id="152" w:name="_Toc79998999"/>
      <w:bookmarkStart w:id="153" w:name="_Toc256000138"/>
      <w:bookmarkStart w:id="154" w:name="_Toc256000169"/>
      <w:bookmarkStart w:id="155" w:name="_Toc256000200"/>
      <w:bookmarkStart w:id="156" w:name="_Toc189214623"/>
      <w:r w:rsidRPr="00DC718A">
        <w:t>Sterioder</w:t>
      </w:r>
      <w:bookmarkEnd w:id="146"/>
      <w:bookmarkEnd w:id="147"/>
      <w:bookmarkEnd w:id="148"/>
      <w:bookmarkEnd w:id="149"/>
      <w:bookmarkEnd w:id="150"/>
      <w:bookmarkEnd w:id="151"/>
      <w:bookmarkEnd w:id="152"/>
      <w:bookmarkEnd w:id="153"/>
      <w:bookmarkEnd w:id="154"/>
      <w:bookmarkEnd w:id="155"/>
      <w:bookmarkEnd w:id="156"/>
    </w:p>
    <w:p w14:paraId="774E9C5F" w14:textId="79187905" w:rsidR="00331C79" w:rsidRDefault="00331C79" w:rsidP="009770E1">
      <w:r>
        <w:t>Ge Prednisolon 20-40 mg peroralt i 5-10 dagar, alternativt T. Betameson 4 mg. Detta ges dock inte vid lindrig försämring av KOL.</w:t>
      </w:r>
    </w:p>
    <w:p w14:paraId="42A4DDC2" w14:textId="1DD1EF4F" w:rsidR="00DC718A" w:rsidRPr="00DC718A" w:rsidRDefault="00331C79" w:rsidP="009770E1">
      <w:r>
        <w:t>Vid behov kan behandlingen starta med intravenös stötdos Betameson 4 mg [2, 3, 5</w:t>
      </w:r>
      <w:r w:rsidR="00DC718A" w:rsidRPr="00DC718A">
        <w:t>.</w:t>
      </w:r>
    </w:p>
    <w:p w14:paraId="49DC2B0D" w14:textId="77777777" w:rsidR="00DC718A" w:rsidRPr="00DC718A" w:rsidRDefault="00DC718A" w:rsidP="004D74F4">
      <w:pPr>
        <w:pStyle w:val="MellanrubrikVGR"/>
      </w:pPr>
      <w:bookmarkStart w:id="157" w:name="_Toc371420028"/>
      <w:bookmarkStart w:id="158" w:name="_Toc447118119"/>
      <w:bookmarkStart w:id="159" w:name="_Toc256000015"/>
      <w:bookmarkStart w:id="160" w:name="_Toc256000046"/>
      <w:bookmarkStart w:id="161" w:name="_Toc256000077"/>
      <w:bookmarkStart w:id="162" w:name="_Toc256000108"/>
      <w:bookmarkStart w:id="163" w:name="_Toc79999000"/>
      <w:bookmarkStart w:id="164" w:name="_Toc256000139"/>
      <w:bookmarkStart w:id="165" w:name="_Toc256000170"/>
      <w:bookmarkStart w:id="166" w:name="_Toc256000201"/>
      <w:bookmarkStart w:id="167" w:name="_Toc189214624"/>
      <w:r w:rsidRPr="00DC718A">
        <w:t>Diuretika</w:t>
      </w:r>
      <w:bookmarkEnd w:id="157"/>
      <w:bookmarkEnd w:id="158"/>
      <w:bookmarkEnd w:id="159"/>
      <w:bookmarkEnd w:id="160"/>
      <w:bookmarkEnd w:id="161"/>
      <w:bookmarkEnd w:id="162"/>
      <w:bookmarkEnd w:id="163"/>
      <w:bookmarkEnd w:id="164"/>
      <w:bookmarkEnd w:id="165"/>
      <w:bookmarkEnd w:id="166"/>
      <w:bookmarkEnd w:id="167"/>
    </w:p>
    <w:p w14:paraId="1E6C67D1" w14:textId="0A5B112A" w:rsidR="00DC718A" w:rsidRPr="00DC718A" w:rsidRDefault="00A1054D" w:rsidP="004D74F4">
      <w:r w:rsidRPr="00A1054D">
        <w:t>Vid hypoxi och/eller koldioxidretention är det vanligt med vätskeretention. Överväg behandling med Furosemid 20-40 mg. Fortsatt behandling baseras på symtomlindring, diures och viktutveckling [2, 4]</w:t>
      </w:r>
      <w:r w:rsidR="00DC718A" w:rsidRPr="00DC718A">
        <w:t>.</w:t>
      </w:r>
    </w:p>
    <w:p w14:paraId="3FD78B73" w14:textId="77777777" w:rsidR="00DC718A" w:rsidRPr="00DC718A" w:rsidRDefault="00DC718A" w:rsidP="004D74F4">
      <w:pPr>
        <w:pStyle w:val="MellanrubrikVGR"/>
      </w:pPr>
      <w:bookmarkStart w:id="168" w:name="_Toc447118120"/>
      <w:bookmarkStart w:id="169" w:name="_Toc256000016"/>
      <w:bookmarkStart w:id="170" w:name="_Toc256000047"/>
      <w:bookmarkStart w:id="171" w:name="_Toc256000078"/>
      <w:bookmarkStart w:id="172" w:name="_Toc256000109"/>
      <w:bookmarkStart w:id="173" w:name="_Toc79999001"/>
      <w:bookmarkStart w:id="174" w:name="_Toc256000140"/>
      <w:bookmarkStart w:id="175" w:name="_Toc256000171"/>
      <w:bookmarkStart w:id="176" w:name="_Toc256000202"/>
      <w:bookmarkStart w:id="177" w:name="_Toc189214625"/>
      <w:r w:rsidRPr="00DC718A">
        <w:t>Beta</w:t>
      </w:r>
      <w:r w:rsidRPr="00DC718A">
        <w:rPr>
          <w:rFonts w:ascii="Arial Fet" w:hAnsi="Arial Fet"/>
          <w:vertAlign w:val="subscript"/>
        </w:rPr>
        <w:t>2</w:t>
      </w:r>
      <w:r w:rsidRPr="00DC718A">
        <w:t>-stimulerare</w:t>
      </w:r>
      <w:bookmarkEnd w:id="168"/>
      <w:bookmarkEnd w:id="169"/>
      <w:bookmarkEnd w:id="170"/>
      <w:bookmarkEnd w:id="171"/>
      <w:bookmarkEnd w:id="172"/>
      <w:bookmarkEnd w:id="173"/>
      <w:bookmarkEnd w:id="174"/>
      <w:bookmarkEnd w:id="175"/>
      <w:bookmarkEnd w:id="176"/>
      <w:bookmarkEnd w:id="177"/>
    </w:p>
    <w:p w14:paraId="1B57B858" w14:textId="347607E1" w:rsidR="007471A1" w:rsidRDefault="007471A1" w:rsidP="007471A1">
      <w:r>
        <w:t>Om otillräcklig behandlingseffekt vid obstruktivitet, eller om patienten inte förmår inhalera, kan Terbutalin (t.ex. Bricanyl) 0,5 mg/ml 1 ml ges subkutant [2, 3]</w:t>
      </w:r>
      <w:r w:rsidR="006F3F1F">
        <w:t>.</w:t>
      </w:r>
    </w:p>
    <w:p w14:paraId="4B0DA267" w14:textId="69CB39D1" w:rsidR="00DC718A" w:rsidRPr="00DC718A" w:rsidRDefault="007471A1" w:rsidP="007471A1">
      <w:r>
        <w:t>Teofyllin utgår enligt nya riktlinjer.</w:t>
      </w:r>
    </w:p>
    <w:p w14:paraId="2EA037FF" w14:textId="77777777" w:rsidR="00DC718A" w:rsidRPr="00DC718A" w:rsidRDefault="00DC718A" w:rsidP="00834B6F">
      <w:pPr>
        <w:pStyle w:val="Rubrik3"/>
      </w:pPr>
      <w:bookmarkStart w:id="178" w:name="_Toc371420031"/>
      <w:bookmarkStart w:id="179" w:name="_Toc447118122"/>
      <w:bookmarkStart w:id="180" w:name="_Toc256000018"/>
      <w:bookmarkStart w:id="181" w:name="_Toc256000049"/>
      <w:bookmarkStart w:id="182" w:name="_Toc256000080"/>
      <w:bookmarkStart w:id="183" w:name="_Toc256000111"/>
      <w:bookmarkStart w:id="184" w:name="_Toc79999003"/>
      <w:bookmarkStart w:id="185" w:name="_Toc256000142"/>
      <w:bookmarkStart w:id="186" w:name="_Toc256000173"/>
      <w:bookmarkStart w:id="187" w:name="_Toc256000204"/>
      <w:bookmarkStart w:id="188" w:name="_Toc189214626"/>
      <w:r w:rsidRPr="00DC718A">
        <w:t>Behandling</w:t>
      </w:r>
      <w:bookmarkEnd w:id="178"/>
      <w:bookmarkEnd w:id="179"/>
      <w:bookmarkEnd w:id="180"/>
      <w:bookmarkEnd w:id="181"/>
      <w:bookmarkEnd w:id="182"/>
      <w:bookmarkEnd w:id="183"/>
      <w:bookmarkEnd w:id="184"/>
      <w:bookmarkEnd w:id="185"/>
      <w:bookmarkEnd w:id="186"/>
      <w:bookmarkEnd w:id="187"/>
      <w:bookmarkEnd w:id="188"/>
    </w:p>
    <w:p w14:paraId="53910196" w14:textId="77777777" w:rsidR="00DC718A" w:rsidRPr="00DC718A" w:rsidRDefault="00DC718A" w:rsidP="00834B6F">
      <w:pPr>
        <w:pStyle w:val="MellanrubrikVGR"/>
        <w:spacing w:before="120"/>
      </w:pPr>
      <w:bookmarkStart w:id="189" w:name="_Toc371420032"/>
      <w:bookmarkStart w:id="190" w:name="_Toc447118123"/>
      <w:bookmarkStart w:id="191" w:name="_Toc256000019"/>
      <w:bookmarkStart w:id="192" w:name="_Toc256000050"/>
      <w:bookmarkStart w:id="193" w:name="_Toc256000081"/>
      <w:bookmarkStart w:id="194" w:name="_Toc256000112"/>
      <w:bookmarkStart w:id="195" w:name="_Toc79999004"/>
      <w:bookmarkStart w:id="196" w:name="_Toc256000143"/>
      <w:bookmarkStart w:id="197" w:name="_Toc256000174"/>
      <w:bookmarkStart w:id="198" w:name="_Toc256000205"/>
      <w:bookmarkStart w:id="199" w:name="_Toc189214627"/>
      <w:r w:rsidRPr="00DC718A">
        <w:t>Syrgas</w:t>
      </w:r>
      <w:bookmarkEnd w:id="189"/>
      <w:bookmarkEnd w:id="190"/>
      <w:bookmarkEnd w:id="191"/>
      <w:bookmarkEnd w:id="192"/>
      <w:bookmarkEnd w:id="193"/>
      <w:bookmarkEnd w:id="194"/>
      <w:bookmarkEnd w:id="195"/>
      <w:bookmarkEnd w:id="196"/>
      <w:bookmarkEnd w:id="197"/>
      <w:bookmarkEnd w:id="198"/>
      <w:bookmarkEnd w:id="199"/>
    </w:p>
    <w:p w14:paraId="09F16C8B" w14:textId="417D9BEB" w:rsidR="00CB4970" w:rsidRDefault="00CB4970" w:rsidP="00CB4970">
      <w:r>
        <w:t>Vid svår hypoxi är målet att initialt hålla saturationen strax över 90 %. Högre värden är inte eftersträvansvärt då det kan medföra andningsdepression. Misstanke om, eller konstaterad koldioxidretention medför sänkning av målsaturation till 85-90 %.</w:t>
      </w:r>
    </w:p>
    <w:p w14:paraId="0DDDCC98" w14:textId="0AD34C95" w:rsidR="00CB4970" w:rsidRDefault="00CB4970" w:rsidP="00CB4970">
      <w:r>
        <w:t>Initiera syrgasbehandling med 1-2 L/min.</w:t>
      </w:r>
    </w:p>
    <w:p w14:paraId="10FE8A42" w14:textId="672DAB2C" w:rsidR="00CB4970" w:rsidRDefault="00CB4970" w:rsidP="00CB4970">
      <w:r>
        <w:t>Dosjusteringar sker med 0,5-1 L. I akutskede av svår försämring kontrolleras blodgas cirka var 30-45 min tills stabilisering av värden.</w:t>
      </w:r>
    </w:p>
    <w:p w14:paraId="1F891731" w14:textId="32A9E2FC" w:rsidR="00DC718A" w:rsidRPr="00DC718A" w:rsidRDefault="00CB4970" w:rsidP="009770E1">
      <w:pPr>
        <w:rPr>
          <w:lang w:val="fi-FI"/>
        </w:rPr>
      </w:pPr>
      <w:r>
        <w:t>Var noga med att observera stigande Pco2 via blodgas</w:t>
      </w:r>
      <w:r w:rsidR="00E341F9">
        <w:t xml:space="preserve"> </w:t>
      </w:r>
      <w:r>
        <w:t>[1, 2, 3</w:t>
      </w:r>
      <w:r w:rsidR="00DC718A" w:rsidRPr="00DC718A">
        <w:rPr>
          <w:lang w:val="fi-FI"/>
        </w:rPr>
        <w:t>]</w:t>
      </w:r>
      <w:r>
        <w:rPr>
          <w:lang w:val="fi-FI"/>
        </w:rPr>
        <w:t>.</w:t>
      </w:r>
    </w:p>
    <w:p w14:paraId="694B82F9" w14:textId="77777777" w:rsidR="00DC718A" w:rsidRPr="00DC718A" w:rsidRDefault="00DC718A" w:rsidP="00834B6F">
      <w:pPr>
        <w:pStyle w:val="MellanrubrikVGR"/>
      </w:pPr>
      <w:bookmarkStart w:id="200" w:name="_Toc371420033"/>
      <w:bookmarkStart w:id="201" w:name="_Toc447118124"/>
      <w:bookmarkStart w:id="202" w:name="_Toc256000020"/>
      <w:bookmarkStart w:id="203" w:name="_Toc256000051"/>
      <w:bookmarkStart w:id="204" w:name="_Toc256000082"/>
      <w:bookmarkStart w:id="205" w:name="_Toc256000113"/>
      <w:bookmarkStart w:id="206" w:name="_Toc79999005"/>
      <w:bookmarkStart w:id="207" w:name="_Toc256000144"/>
      <w:bookmarkStart w:id="208" w:name="_Toc256000175"/>
      <w:bookmarkStart w:id="209" w:name="_Toc256000206"/>
      <w:bookmarkStart w:id="210" w:name="_Toc189214628"/>
      <w:r w:rsidRPr="00DC718A">
        <w:t>Non-invasiv ventilation (NIV)</w:t>
      </w:r>
      <w:bookmarkEnd w:id="200"/>
      <w:bookmarkEnd w:id="201"/>
      <w:bookmarkEnd w:id="202"/>
      <w:bookmarkEnd w:id="203"/>
      <w:bookmarkEnd w:id="204"/>
      <w:bookmarkEnd w:id="205"/>
      <w:bookmarkEnd w:id="206"/>
      <w:bookmarkEnd w:id="207"/>
      <w:bookmarkEnd w:id="208"/>
      <w:bookmarkEnd w:id="209"/>
      <w:bookmarkEnd w:id="210"/>
    </w:p>
    <w:p w14:paraId="10EC71F0" w14:textId="0AE231F9" w:rsidR="00DC718A" w:rsidRPr="00DC718A" w:rsidRDefault="00CD58ED" w:rsidP="004D02DC">
      <w:pPr>
        <w:spacing w:after="60"/>
      </w:pPr>
      <w:r w:rsidRPr="00CD58ED">
        <w:t>Behandlingsindikation för ventilatorsunderstöd föreligger om följande tre kriterier är uppfyllda:</w:t>
      </w:r>
    </w:p>
    <w:p w14:paraId="046E2933" w14:textId="4164D26B" w:rsidR="005A346E" w:rsidRDefault="005A346E" w:rsidP="005A346E">
      <w:pPr>
        <w:pStyle w:val="Punktlista"/>
      </w:pPr>
      <w:r>
        <w:t>Andningsfrekvens över 24 andetag/minut.</w:t>
      </w:r>
    </w:p>
    <w:p w14:paraId="112F4A32" w14:textId="337EF2A0" w:rsidR="005A346E" w:rsidRDefault="005A346E" w:rsidP="005A346E">
      <w:pPr>
        <w:pStyle w:val="Punktlista"/>
      </w:pPr>
      <w:r>
        <w:t>PaCO2 &gt;6,0 kPa.</w:t>
      </w:r>
    </w:p>
    <w:p w14:paraId="5E3E0A46" w14:textId="282EBECA" w:rsidR="005A346E" w:rsidRDefault="005A346E" w:rsidP="005A346E">
      <w:pPr>
        <w:pStyle w:val="Punktlista"/>
      </w:pPr>
      <w:r>
        <w:t>pH &lt;7,35.</w:t>
      </w:r>
    </w:p>
    <w:p w14:paraId="0D1CFC6B" w14:textId="78195036" w:rsidR="005A346E" w:rsidRDefault="005A346E" w:rsidP="002F25DC">
      <w:pPr>
        <w:spacing w:before="120" w:after="20"/>
      </w:pPr>
      <w:r>
        <w:lastRenderedPageBreak/>
        <w:t>Kontraindikationer för NIV:</w:t>
      </w:r>
    </w:p>
    <w:p w14:paraId="4C6AD9E0" w14:textId="77777777" w:rsidR="00776368" w:rsidRDefault="005A346E" w:rsidP="00776368">
      <w:pPr>
        <w:pStyle w:val="Punktlista"/>
      </w:pPr>
      <w:r w:rsidRPr="00776368">
        <w:t>Kardiovaskulär instabilitet. (Systoliskt tryck under 60 mmHg.)</w:t>
      </w:r>
      <w:r w:rsidR="00776368">
        <w:t>.</w:t>
      </w:r>
    </w:p>
    <w:p w14:paraId="2C0C584F" w14:textId="6C1965B8" w:rsidR="005A346E" w:rsidRPr="00776368" w:rsidRDefault="005A346E" w:rsidP="00776368">
      <w:pPr>
        <w:pStyle w:val="Punktlista"/>
      </w:pPr>
      <w:r w:rsidRPr="00776368">
        <w:t>Pneumothorax.</w:t>
      </w:r>
    </w:p>
    <w:p w14:paraId="70A49474" w14:textId="071C5303" w:rsidR="005A346E" w:rsidRPr="00776368" w:rsidRDefault="005A346E" w:rsidP="00776368">
      <w:pPr>
        <w:pStyle w:val="Punktlista"/>
      </w:pPr>
      <w:r w:rsidRPr="00776368">
        <w:t>Stor risk för aspiration.</w:t>
      </w:r>
    </w:p>
    <w:p w14:paraId="74E02A76" w14:textId="64A94792" w:rsidR="005A346E" w:rsidRPr="00776368" w:rsidRDefault="005A346E" w:rsidP="00776368">
      <w:pPr>
        <w:pStyle w:val="Punktlista"/>
      </w:pPr>
      <w:r w:rsidRPr="00776368">
        <w:t>Stora mängder sekret.</w:t>
      </w:r>
    </w:p>
    <w:p w14:paraId="4640A3AE" w14:textId="56C9E8AD" w:rsidR="00DC718A" w:rsidRPr="00DC718A" w:rsidRDefault="005A346E" w:rsidP="00776368">
      <w:pPr>
        <w:pStyle w:val="Punktlista"/>
        <w:rPr>
          <w:szCs w:val="20"/>
        </w:rPr>
      </w:pPr>
      <w:r w:rsidRPr="00776368">
        <w:t>Skador i ansikte</w:t>
      </w:r>
      <w:r w:rsidR="00DC718A" w:rsidRPr="00DC718A">
        <w:rPr>
          <w:szCs w:val="20"/>
        </w:rPr>
        <w:t>.</w:t>
      </w:r>
    </w:p>
    <w:p w14:paraId="48B4829D" w14:textId="05B61419" w:rsidR="00A62490" w:rsidRPr="00A62490" w:rsidRDefault="00A62490" w:rsidP="003725DD">
      <w:bookmarkStart w:id="211" w:name="_Toc371420034"/>
      <w:bookmarkStart w:id="212" w:name="_Toc447118125"/>
      <w:bookmarkStart w:id="213" w:name="_Toc256000021"/>
      <w:bookmarkStart w:id="214" w:name="_Toc256000052"/>
      <w:bookmarkStart w:id="215" w:name="_Toc256000083"/>
      <w:bookmarkStart w:id="216" w:name="_Toc256000114"/>
      <w:bookmarkStart w:id="217" w:name="_Toc79999006"/>
      <w:bookmarkStart w:id="218" w:name="_Toc256000145"/>
      <w:bookmarkStart w:id="219" w:name="_Toc256000176"/>
      <w:bookmarkStart w:id="220" w:name="_Toc256000207"/>
      <w:r w:rsidRPr="00A62490">
        <w:t xml:space="preserve">I första hand prövas non-invasiv ventilering via helmask, och då </w:t>
      </w:r>
      <w:r w:rsidRPr="008133FA">
        <w:rPr>
          <w:b/>
          <w:bCs/>
        </w:rPr>
        <w:t>Bilevel (BiPAP) för adekvat ventilationsstöd</w:t>
      </w:r>
      <w:r w:rsidRPr="00A62490">
        <w:t>.</w:t>
      </w:r>
    </w:p>
    <w:p w14:paraId="0A5D4160" w14:textId="2A2CF199" w:rsidR="008133FA" w:rsidRDefault="00D76DCB" w:rsidP="003725DD">
      <w:r w:rsidRPr="00D76DCB">
        <w:t>CPAP-behandling har ingen visad effekt vid akut behandling av KOL, utan ökar istället risken för försämring p.g.a. ökat andningsarbete! Personal måste vara närvarande under behandlingens gång [2</w:t>
      </w:r>
      <w:r w:rsidR="00A62490" w:rsidRPr="00A62490">
        <w:t>].</w:t>
      </w:r>
    </w:p>
    <w:p w14:paraId="2399E25D" w14:textId="08F06B9E" w:rsidR="00DC718A" w:rsidRPr="00DC718A" w:rsidRDefault="00DC718A" w:rsidP="00A62490">
      <w:pPr>
        <w:pStyle w:val="MellanrubrikVGR"/>
      </w:pPr>
      <w:bookmarkStart w:id="221" w:name="_Toc189214629"/>
      <w:r w:rsidRPr="00DC718A">
        <w:t>Syrgas i hemmet (LTOT)</w:t>
      </w:r>
      <w:bookmarkEnd w:id="211"/>
      <w:bookmarkEnd w:id="212"/>
      <w:bookmarkEnd w:id="213"/>
      <w:bookmarkEnd w:id="214"/>
      <w:bookmarkEnd w:id="215"/>
      <w:bookmarkEnd w:id="216"/>
      <w:bookmarkEnd w:id="217"/>
      <w:bookmarkEnd w:id="218"/>
      <w:bookmarkEnd w:id="219"/>
      <w:bookmarkEnd w:id="220"/>
      <w:bookmarkEnd w:id="221"/>
    </w:p>
    <w:p w14:paraId="618DCB32" w14:textId="018D4D2B" w:rsidR="00DC718A" w:rsidRPr="00DC718A" w:rsidRDefault="00A63206" w:rsidP="0003426E">
      <w:r w:rsidRPr="00A63206">
        <w:t>Om kvarvarande respiratorisk insufficens med pO2 &lt;7.4 vid optimal behandling är patienten kandidat för syrgasbehandling i hemmet, om denne inte är aktiv rökare. Beslut fattas av lungspecialist. Se även riktlinje ”</w:t>
      </w:r>
      <w:hyperlink r:id="rId18" w:history="1">
        <w:r w:rsidRPr="00F45FFC">
          <w:rPr>
            <w:rStyle w:val="Hyperlnk"/>
          </w:rPr>
          <w:t>Syrgasbehandling, SÄS</w:t>
        </w:r>
      </w:hyperlink>
      <w:r w:rsidRPr="00A63206">
        <w:t>” [3, 4</w:t>
      </w:r>
      <w:r w:rsidR="00DC718A" w:rsidRPr="00DC718A">
        <w:t>]</w:t>
      </w:r>
      <w:r w:rsidR="00F45FFC">
        <w:t>.</w:t>
      </w:r>
    </w:p>
    <w:p w14:paraId="17B92CF6" w14:textId="13ED2FE5" w:rsidR="00DC718A" w:rsidRPr="00DC718A" w:rsidRDefault="00DC718A" w:rsidP="00C30BA1">
      <w:pPr>
        <w:pStyle w:val="Rubrik3"/>
      </w:pPr>
      <w:bookmarkStart w:id="222" w:name="_Toc371420035"/>
      <w:bookmarkStart w:id="223" w:name="_Toc447118126"/>
      <w:bookmarkStart w:id="224" w:name="_Toc256000022"/>
      <w:bookmarkStart w:id="225" w:name="_Toc256000053"/>
      <w:bookmarkStart w:id="226" w:name="_Toc256000084"/>
      <w:bookmarkStart w:id="227" w:name="_Toc256000115"/>
      <w:bookmarkStart w:id="228" w:name="_Toc79999007"/>
      <w:bookmarkStart w:id="229" w:name="_Toc256000146"/>
      <w:bookmarkStart w:id="230" w:name="_Toc256000177"/>
      <w:bookmarkStart w:id="231" w:name="_Toc256000208"/>
      <w:bookmarkStart w:id="232" w:name="_Toc189214630"/>
      <w:r w:rsidRPr="00DC718A">
        <w:t>Omvårdnad</w:t>
      </w:r>
      <w:bookmarkEnd w:id="222"/>
      <w:bookmarkEnd w:id="223"/>
      <w:bookmarkEnd w:id="224"/>
      <w:bookmarkEnd w:id="225"/>
      <w:bookmarkEnd w:id="226"/>
      <w:bookmarkEnd w:id="227"/>
      <w:bookmarkEnd w:id="228"/>
      <w:bookmarkEnd w:id="229"/>
      <w:bookmarkEnd w:id="230"/>
      <w:bookmarkEnd w:id="231"/>
      <w:bookmarkEnd w:id="232"/>
    </w:p>
    <w:p w14:paraId="35FE8D25" w14:textId="77777777" w:rsidR="00DC718A" w:rsidRPr="00DC718A" w:rsidRDefault="00DC718A" w:rsidP="00C30BA1">
      <w:pPr>
        <w:pStyle w:val="MellanrubrikVGR"/>
        <w:spacing w:before="120"/>
      </w:pPr>
      <w:bookmarkStart w:id="233" w:name="_Toc371420036"/>
      <w:bookmarkStart w:id="234" w:name="_Toc447118127"/>
      <w:bookmarkStart w:id="235" w:name="_Toc256000023"/>
      <w:bookmarkStart w:id="236" w:name="_Toc256000054"/>
      <w:bookmarkStart w:id="237" w:name="_Toc256000085"/>
      <w:bookmarkStart w:id="238" w:name="_Toc256000116"/>
      <w:bookmarkStart w:id="239" w:name="_Toc79999008"/>
      <w:bookmarkStart w:id="240" w:name="_Toc256000147"/>
      <w:bookmarkStart w:id="241" w:name="_Toc256000178"/>
      <w:bookmarkStart w:id="242" w:name="_Toc256000209"/>
      <w:bookmarkStart w:id="243" w:name="_Toc189214631"/>
      <w:r w:rsidRPr="00DC718A">
        <w:t>Nutrition</w:t>
      </w:r>
      <w:bookmarkEnd w:id="233"/>
      <w:bookmarkEnd w:id="234"/>
      <w:bookmarkEnd w:id="235"/>
      <w:bookmarkEnd w:id="236"/>
      <w:bookmarkEnd w:id="237"/>
      <w:bookmarkEnd w:id="238"/>
      <w:bookmarkEnd w:id="239"/>
      <w:bookmarkEnd w:id="240"/>
      <w:bookmarkEnd w:id="241"/>
      <w:bookmarkEnd w:id="242"/>
      <w:bookmarkEnd w:id="243"/>
    </w:p>
    <w:p w14:paraId="682F754F" w14:textId="7FDDAF41" w:rsidR="00BE38F5" w:rsidRDefault="00BE38F5" w:rsidP="00BE38F5">
      <w:r>
        <w:t>Malnutrition är en vanlig komplikation till KOL. Kostvanor behöver alltid efterfrågas och dokumenteras. Om ofrivillig viktnedgång och/eller BMI under 22 bör patienten remitteras till dietist. Se även riktlinje ”</w:t>
      </w:r>
      <w:hyperlink r:id="rId19" w:history="1">
        <w:r w:rsidRPr="000B5C81">
          <w:rPr>
            <w:rStyle w:val="Hyperlnk"/>
          </w:rPr>
          <w:t>Undernäring – förebygga och behandla hos vuxna i slutenvården, SÄS</w:t>
        </w:r>
      </w:hyperlink>
      <w:r>
        <w:t>”.</w:t>
      </w:r>
    </w:p>
    <w:p w14:paraId="7FB44EFB" w14:textId="0F23633E" w:rsidR="00BE38F5" w:rsidRDefault="00BE38F5" w:rsidP="00BE38F5">
      <w:r>
        <w:t>Större måltider kompliceras ofta av dyspné. Patienterna bör i regel rådas att äta mindre måltider oftare. Komplettering med näringsdryck är ofta nödvändigt.</w:t>
      </w:r>
    </w:p>
    <w:p w14:paraId="4346F9FB" w14:textId="29DF8CEC" w:rsidR="00BE38F5" w:rsidRDefault="00BE38F5" w:rsidP="00BE38F5">
      <w:r>
        <w:t>Registrera kost- och vätskeintag det första fulla dygnet efter inskrivning.</w:t>
      </w:r>
    </w:p>
    <w:p w14:paraId="14F0E355" w14:textId="115F904C" w:rsidR="00BE38F5" w:rsidRDefault="00BE38F5" w:rsidP="00BE38F5">
      <w:r>
        <w:t>Om dietistkontakt inte redan är etablerad och behov föreligger bör den initieras genom remiss.</w:t>
      </w:r>
    </w:p>
    <w:p w14:paraId="1BE1C82D" w14:textId="69101AC3" w:rsidR="00DC718A" w:rsidRPr="00DC718A" w:rsidRDefault="00BE38F5" w:rsidP="00B13A03">
      <w:pPr>
        <w:rPr>
          <w:szCs w:val="20"/>
        </w:rPr>
      </w:pPr>
      <w:r>
        <w:t>Inhalation i form av t.ex. Combivent kan ges strax innan måltid för att optimera nutritionsintag [1, 2, 5</w:t>
      </w:r>
      <w:r w:rsidR="00DC718A" w:rsidRPr="00DC718A">
        <w:rPr>
          <w:szCs w:val="20"/>
        </w:rPr>
        <w:t>]</w:t>
      </w:r>
      <w:r w:rsidR="001517F7">
        <w:rPr>
          <w:szCs w:val="20"/>
        </w:rPr>
        <w:t>.</w:t>
      </w:r>
    </w:p>
    <w:p w14:paraId="3FC93972" w14:textId="77777777" w:rsidR="00DC718A" w:rsidRPr="00DC718A" w:rsidRDefault="00DC718A" w:rsidP="00C30BA1">
      <w:pPr>
        <w:pStyle w:val="MellanrubrikVGR"/>
      </w:pPr>
      <w:bookmarkStart w:id="244" w:name="_Toc371420037"/>
      <w:bookmarkStart w:id="245" w:name="_Toc447118128"/>
      <w:bookmarkStart w:id="246" w:name="_Toc256000024"/>
      <w:bookmarkStart w:id="247" w:name="_Toc256000055"/>
      <w:bookmarkStart w:id="248" w:name="_Toc256000086"/>
      <w:bookmarkStart w:id="249" w:name="_Toc256000117"/>
      <w:bookmarkStart w:id="250" w:name="_Toc79999009"/>
      <w:bookmarkStart w:id="251" w:name="_Toc256000148"/>
      <w:bookmarkStart w:id="252" w:name="_Toc256000179"/>
      <w:bookmarkStart w:id="253" w:name="_Toc256000210"/>
      <w:bookmarkStart w:id="254" w:name="_Toc189214632"/>
      <w:r w:rsidRPr="00DC718A">
        <w:t>Hemsituation och psykosocial status</w:t>
      </w:r>
      <w:bookmarkEnd w:id="244"/>
      <w:bookmarkEnd w:id="245"/>
      <w:bookmarkEnd w:id="246"/>
      <w:bookmarkEnd w:id="247"/>
      <w:bookmarkEnd w:id="248"/>
      <w:bookmarkEnd w:id="249"/>
      <w:bookmarkEnd w:id="250"/>
      <w:bookmarkEnd w:id="251"/>
      <w:bookmarkEnd w:id="252"/>
      <w:bookmarkEnd w:id="253"/>
      <w:bookmarkEnd w:id="254"/>
    </w:p>
    <w:p w14:paraId="0F0F18A2" w14:textId="45E61A24" w:rsidR="003A56B2" w:rsidRDefault="003A56B2" w:rsidP="003A56B2">
      <w:pPr>
        <w:pStyle w:val="Punktlista"/>
      </w:pPr>
      <w:r>
        <w:t>Utvärdera behov av bostadsanpassning.</w:t>
      </w:r>
    </w:p>
    <w:p w14:paraId="5130C309" w14:textId="2785BD35" w:rsidR="003A56B2" w:rsidRDefault="003A56B2" w:rsidP="003A56B2">
      <w:pPr>
        <w:pStyle w:val="Punktlista"/>
      </w:pPr>
      <w:r>
        <w:t>Har patienten rätt insatser i sitt ordinarie boende i förhållande till behov?</w:t>
      </w:r>
    </w:p>
    <w:p w14:paraId="56B71559" w14:textId="77777777" w:rsidR="003A56B2" w:rsidRDefault="003A56B2" w:rsidP="003A56B2">
      <w:pPr>
        <w:pStyle w:val="Punktlista"/>
      </w:pPr>
      <w:r>
        <w:lastRenderedPageBreak/>
        <w:t xml:space="preserve">Det finns en tydligt ökad risk för depressiva besvär eller ångest; detta föreligger i regel vid KOL-exacerbation. </w:t>
      </w:r>
    </w:p>
    <w:p w14:paraId="5FA0067C" w14:textId="77777777" w:rsidR="003A56B2" w:rsidRDefault="003A56B2" w:rsidP="00F638D8">
      <w:pPr>
        <w:pStyle w:val="Punktlista"/>
      </w:pPr>
      <w:r>
        <w:t>Ofta har patientens andningsbesvär en negativ inverkan på social samvaro och nätverk. Hänvisa med fördel till exempelvis patientföreningar.</w:t>
      </w:r>
    </w:p>
    <w:p w14:paraId="127C1BDE" w14:textId="473F7967" w:rsidR="00DC718A" w:rsidRPr="00DC718A" w:rsidRDefault="003A56B2" w:rsidP="003A56B2">
      <w:r>
        <w:t>[2].</w:t>
      </w:r>
    </w:p>
    <w:p w14:paraId="3E45BF08" w14:textId="77777777" w:rsidR="00DC718A" w:rsidRPr="00DC718A" w:rsidRDefault="00DC718A" w:rsidP="00CC6CA8">
      <w:pPr>
        <w:pStyle w:val="Rubrik3"/>
      </w:pPr>
      <w:bookmarkStart w:id="255" w:name="_Toc371420038"/>
      <w:bookmarkStart w:id="256" w:name="_Toc447118129"/>
      <w:bookmarkStart w:id="257" w:name="_Toc256000025"/>
      <w:bookmarkStart w:id="258" w:name="_Toc256000056"/>
      <w:bookmarkStart w:id="259" w:name="_Toc256000087"/>
      <w:bookmarkStart w:id="260" w:name="_Toc256000118"/>
      <w:bookmarkStart w:id="261" w:name="_Toc79999010"/>
      <w:bookmarkStart w:id="262" w:name="_Toc256000149"/>
      <w:bookmarkStart w:id="263" w:name="_Toc256000180"/>
      <w:bookmarkStart w:id="264" w:name="_Toc256000211"/>
      <w:bookmarkStart w:id="265" w:name="_Toc189214633"/>
      <w:r w:rsidRPr="00DC718A">
        <w:t>Mobilisering och rehabilitering</w:t>
      </w:r>
      <w:bookmarkEnd w:id="255"/>
      <w:bookmarkEnd w:id="256"/>
      <w:bookmarkEnd w:id="257"/>
      <w:bookmarkEnd w:id="258"/>
      <w:bookmarkEnd w:id="259"/>
      <w:bookmarkEnd w:id="260"/>
      <w:bookmarkEnd w:id="261"/>
      <w:bookmarkEnd w:id="262"/>
      <w:bookmarkEnd w:id="263"/>
      <w:bookmarkEnd w:id="264"/>
      <w:bookmarkEnd w:id="265"/>
    </w:p>
    <w:p w14:paraId="6BF353EE" w14:textId="77777777" w:rsidR="00011695" w:rsidRDefault="00011695" w:rsidP="00011695">
      <w:r>
        <w:t xml:space="preserve">Tidig mobilisering är en av kärnorna för en framgångsrik återgång till habitualtillstånd och prevention av ytterligare försämringar. </w:t>
      </w:r>
    </w:p>
    <w:p w14:paraId="70E7B783" w14:textId="16AE2CBA" w:rsidR="00011695" w:rsidRDefault="00011695" w:rsidP="00011695">
      <w:pPr>
        <w:pStyle w:val="Punktlista"/>
      </w:pPr>
      <w:r>
        <w:t>Rehabiliteringsåtgärder som är aktuella</w:t>
      </w:r>
      <w:r w:rsidR="005F1AB3">
        <w:t>.</w:t>
      </w:r>
    </w:p>
    <w:p w14:paraId="047805B8" w14:textId="32F694BE" w:rsidR="00011695" w:rsidRDefault="00011695" w:rsidP="00011695">
      <w:pPr>
        <w:pStyle w:val="Punktlista"/>
      </w:pPr>
      <w:r>
        <w:t>Andningsunderlättande vilopositioner.</w:t>
      </w:r>
    </w:p>
    <w:p w14:paraId="0B801154" w14:textId="38B50734" w:rsidR="00011695" w:rsidRDefault="00011695" w:rsidP="00011695">
      <w:pPr>
        <w:pStyle w:val="Punktlista"/>
      </w:pPr>
      <w:r>
        <w:t>Tidig andningsträning, start vid inskrivning. Information om t.ex. andning mot slutna läppar.</w:t>
      </w:r>
    </w:p>
    <w:p w14:paraId="4B2580CE" w14:textId="13E228FD" w:rsidR="00011695" w:rsidRDefault="00011695" w:rsidP="00011695">
      <w:pPr>
        <w:pStyle w:val="Punktlista"/>
      </w:pPr>
      <w:r>
        <w:t>Kontakt med sjukgymnast etablerad under första vardagen efter inskrivning.</w:t>
      </w:r>
    </w:p>
    <w:p w14:paraId="794C69B0" w14:textId="58FBB349" w:rsidR="00DC718A" w:rsidRPr="00DC718A" w:rsidRDefault="00DC718A" w:rsidP="00933D14">
      <w:r w:rsidRPr="00DC718A">
        <w:t>[1, 2, 5]</w:t>
      </w:r>
      <w:r w:rsidR="005F1AB3">
        <w:t>.</w:t>
      </w:r>
    </w:p>
    <w:p w14:paraId="6A114BF4" w14:textId="77777777" w:rsidR="00DC718A" w:rsidRPr="00DC718A" w:rsidRDefault="00DC718A" w:rsidP="005F1AB3">
      <w:pPr>
        <w:pStyle w:val="Rubrik3"/>
      </w:pPr>
      <w:bookmarkStart w:id="266" w:name="_Toc371420039"/>
      <w:bookmarkStart w:id="267" w:name="_Toc447118130"/>
      <w:bookmarkStart w:id="268" w:name="_Toc256000026"/>
      <w:bookmarkStart w:id="269" w:name="_Toc256000057"/>
      <w:bookmarkStart w:id="270" w:name="_Toc256000088"/>
      <w:bookmarkStart w:id="271" w:name="_Toc256000119"/>
      <w:bookmarkStart w:id="272" w:name="_Toc79999011"/>
      <w:bookmarkStart w:id="273" w:name="_Toc256000150"/>
      <w:bookmarkStart w:id="274" w:name="_Toc256000181"/>
      <w:bookmarkStart w:id="275" w:name="_Toc256000212"/>
      <w:bookmarkStart w:id="276" w:name="_Toc189214634"/>
      <w:r w:rsidRPr="00DC718A">
        <w:t>Rökning</w:t>
      </w:r>
      <w:bookmarkEnd w:id="266"/>
      <w:bookmarkEnd w:id="267"/>
      <w:bookmarkEnd w:id="268"/>
      <w:bookmarkEnd w:id="269"/>
      <w:bookmarkEnd w:id="270"/>
      <w:bookmarkEnd w:id="271"/>
      <w:bookmarkEnd w:id="272"/>
      <w:bookmarkEnd w:id="273"/>
      <w:bookmarkEnd w:id="274"/>
      <w:bookmarkEnd w:id="275"/>
      <w:bookmarkEnd w:id="276"/>
    </w:p>
    <w:p w14:paraId="5468A741" w14:textId="39907EF8" w:rsidR="003E16DE" w:rsidRDefault="003E16DE" w:rsidP="007B5D4A">
      <w:pPr>
        <w:pStyle w:val="Punktlista"/>
      </w:pPr>
      <w:r>
        <w:t>Dokumentera rökanamnes.</w:t>
      </w:r>
    </w:p>
    <w:p w14:paraId="4DE54646" w14:textId="48C858B2" w:rsidR="003E16DE" w:rsidRDefault="003E16DE" w:rsidP="007B5D4A">
      <w:pPr>
        <w:pStyle w:val="Punktlista"/>
      </w:pPr>
      <w:r>
        <w:t>Alla aktiva rökare ska erbjudas stöd till rökstopp och nikotinsubstitution under och efter vårdtiden. Remiss skickas till rökavvänjningsenheten på lungmottagningen om patienten samtycker.</w:t>
      </w:r>
    </w:p>
    <w:p w14:paraId="00AAA4BD" w14:textId="5ED6408D" w:rsidR="00DC718A" w:rsidRPr="00DC718A" w:rsidRDefault="00DC718A" w:rsidP="00933D14">
      <w:r w:rsidRPr="00DC718A">
        <w:rPr>
          <w:szCs w:val="20"/>
        </w:rPr>
        <w:t>[1, 2, 3, 5]</w:t>
      </w:r>
      <w:r w:rsidR="00933D14">
        <w:rPr>
          <w:szCs w:val="20"/>
        </w:rPr>
        <w:t>.</w:t>
      </w:r>
    </w:p>
    <w:p w14:paraId="2D7EA8E6" w14:textId="77777777" w:rsidR="00DC718A" w:rsidRPr="00DC718A" w:rsidRDefault="00DC718A" w:rsidP="00933D14">
      <w:pPr>
        <w:pStyle w:val="Rubrik3"/>
      </w:pPr>
      <w:bookmarkStart w:id="277" w:name="_Toc371420040"/>
      <w:bookmarkStart w:id="278" w:name="_Toc447118131"/>
      <w:bookmarkStart w:id="279" w:name="_Toc256000027"/>
      <w:bookmarkStart w:id="280" w:name="_Toc256000058"/>
      <w:bookmarkStart w:id="281" w:name="_Toc256000089"/>
      <w:bookmarkStart w:id="282" w:name="_Toc256000120"/>
      <w:bookmarkStart w:id="283" w:name="_Toc79999012"/>
      <w:bookmarkStart w:id="284" w:name="_Toc256000151"/>
      <w:bookmarkStart w:id="285" w:name="_Toc256000182"/>
      <w:bookmarkStart w:id="286" w:name="_Toc256000213"/>
      <w:bookmarkStart w:id="287" w:name="_Toc189214635"/>
      <w:r w:rsidRPr="00DC718A">
        <w:t>Uppföljning</w:t>
      </w:r>
      <w:bookmarkEnd w:id="277"/>
      <w:bookmarkEnd w:id="278"/>
      <w:bookmarkEnd w:id="279"/>
      <w:bookmarkEnd w:id="280"/>
      <w:bookmarkEnd w:id="281"/>
      <w:bookmarkEnd w:id="282"/>
      <w:bookmarkEnd w:id="283"/>
      <w:bookmarkEnd w:id="284"/>
      <w:bookmarkEnd w:id="285"/>
      <w:bookmarkEnd w:id="286"/>
      <w:bookmarkEnd w:id="287"/>
    </w:p>
    <w:p w14:paraId="453867E3" w14:textId="58A8BB5C" w:rsidR="00F116C7" w:rsidRDefault="00F116C7" w:rsidP="00F116C7">
      <w:pPr>
        <w:pStyle w:val="Punktlista"/>
      </w:pPr>
      <w:r>
        <w:t>Återbesök till ordinarie vårdgivare efter 6 veckor.</w:t>
      </w:r>
    </w:p>
    <w:p w14:paraId="10FA4C0E" w14:textId="3DB4B0DB" w:rsidR="00390778" w:rsidRPr="00390778" w:rsidRDefault="00390778" w:rsidP="00390778">
      <w:pPr>
        <w:pStyle w:val="Punktlista"/>
      </w:pPr>
      <w:r w:rsidRPr="00390778">
        <w:t xml:space="preserve">Skicka separat remiss för återbesök, ej </w:t>
      </w:r>
      <w:r>
        <w:t>enbart</w:t>
      </w:r>
      <w:r w:rsidRPr="00390778">
        <w:t xml:space="preserve"> epikris</w:t>
      </w:r>
      <w:r>
        <w:t>.</w:t>
      </w:r>
    </w:p>
    <w:p w14:paraId="1FF64B8E" w14:textId="22DBCEDA" w:rsidR="00F116C7" w:rsidRDefault="00F116C7" w:rsidP="00F116C7">
      <w:pPr>
        <w:pStyle w:val="Punktlista"/>
      </w:pPr>
      <w:r>
        <w:t>Vid utskrivning bör remiss skickas för uppföljning hos sjukgymnast i primärvården. Alla patienter bör erbjudas möjlighet till individuellt andpassat träningsprogram [1, 5].</w:t>
      </w:r>
    </w:p>
    <w:p w14:paraId="46BD4321" w14:textId="1B12AAEE" w:rsidR="00F116C7" w:rsidRDefault="00F116C7" w:rsidP="00F116C7">
      <w:pPr>
        <w:pStyle w:val="Punktlista"/>
      </w:pPr>
      <w:r>
        <w:t>Vaccination mot säsongsinfluensa årligen samt pneumokockvaccination ska erbjudas [1, 5].</w:t>
      </w:r>
    </w:p>
    <w:p w14:paraId="65C519D5" w14:textId="67AD6B35" w:rsidR="00F116C7" w:rsidRDefault="00F116C7" w:rsidP="00F116C7">
      <w:pPr>
        <w:pStyle w:val="Punktlista"/>
      </w:pPr>
      <w:r>
        <w:t>Om LTOT sätts in som följd av en exacerbation bör behandlingen utvärderas 1-3 månader efter utskrivning för ställningstagande till avveckling.</w:t>
      </w:r>
    </w:p>
    <w:p w14:paraId="0B93E41F" w14:textId="49A11F3E" w:rsidR="00DC718A" w:rsidRPr="00DC718A" w:rsidRDefault="00DC718A" w:rsidP="00F116C7">
      <w:r w:rsidRPr="00DC718A">
        <w:t>[4]</w:t>
      </w:r>
      <w:r w:rsidR="003C4501">
        <w:t>.</w:t>
      </w:r>
    </w:p>
    <w:p w14:paraId="64AAAF55" w14:textId="1FB3E0E5" w:rsidR="00DC718A" w:rsidRPr="004B2FDA" w:rsidRDefault="00DC718A" w:rsidP="004D02DC">
      <w:pPr>
        <w:pStyle w:val="Rubrik2"/>
      </w:pPr>
      <w:bookmarkStart w:id="288" w:name="_Toc182366122"/>
      <w:bookmarkStart w:id="289" w:name="_Toc371420041"/>
      <w:bookmarkStart w:id="290" w:name="_Toc447118132"/>
      <w:bookmarkStart w:id="291" w:name="_Toc256000028"/>
      <w:bookmarkStart w:id="292" w:name="_Toc256000059"/>
      <w:bookmarkStart w:id="293" w:name="_Toc256000090"/>
      <w:bookmarkStart w:id="294" w:name="_Toc256000121"/>
      <w:bookmarkStart w:id="295" w:name="_Toc79999013"/>
      <w:bookmarkStart w:id="296" w:name="_Toc256000152"/>
      <w:bookmarkStart w:id="297" w:name="_Toc256000183"/>
      <w:bookmarkStart w:id="298" w:name="_Toc256000214"/>
      <w:bookmarkStart w:id="299" w:name="_Toc189214636"/>
      <w:r w:rsidRPr="004B2FDA">
        <w:lastRenderedPageBreak/>
        <w:t>Dokumentinformation</w:t>
      </w:r>
      <w:bookmarkEnd w:id="288"/>
      <w:bookmarkEnd w:id="289"/>
      <w:bookmarkEnd w:id="290"/>
      <w:bookmarkEnd w:id="291"/>
      <w:bookmarkEnd w:id="292"/>
      <w:bookmarkEnd w:id="293"/>
      <w:bookmarkEnd w:id="294"/>
      <w:bookmarkEnd w:id="295"/>
      <w:bookmarkEnd w:id="296"/>
      <w:bookmarkEnd w:id="297"/>
      <w:bookmarkEnd w:id="298"/>
      <w:bookmarkEnd w:id="299"/>
    </w:p>
    <w:p w14:paraId="03153AF5" w14:textId="77777777" w:rsidR="00DC718A" w:rsidRPr="003C4501" w:rsidRDefault="00DC718A" w:rsidP="004D02DC">
      <w:pPr>
        <w:keepNext/>
        <w:keepLines/>
        <w:spacing w:after="0"/>
        <w:rPr>
          <w:b/>
          <w:bCs/>
        </w:rPr>
      </w:pPr>
      <w:r w:rsidRPr="003C4501">
        <w:rPr>
          <w:b/>
          <w:bCs/>
        </w:rPr>
        <w:t>För innehållet svarar</w:t>
      </w:r>
    </w:p>
    <w:p w14:paraId="60836BC5" w14:textId="0DE1A88A" w:rsidR="00DC718A" w:rsidRPr="00DC718A" w:rsidRDefault="00DC718A" w:rsidP="004D02DC">
      <w:pPr>
        <w:keepNext/>
        <w:keepLines/>
        <w:rPr>
          <w:szCs w:val="20"/>
        </w:rPr>
      </w:pPr>
      <w:r w:rsidRPr="00DC718A">
        <w:rPr>
          <w:szCs w:val="20"/>
        </w:rPr>
        <w:t>Jan-Erik Varildengen, överläkare, lungenheten/</w:t>
      </w:r>
      <w:r w:rsidR="009F0C07">
        <w:rPr>
          <w:szCs w:val="20"/>
        </w:rPr>
        <w:t xml:space="preserve">VO </w:t>
      </w:r>
      <w:r w:rsidRPr="00DC718A">
        <w:rPr>
          <w:szCs w:val="20"/>
        </w:rPr>
        <w:t>medicin, SÄS</w:t>
      </w:r>
    </w:p>
    <w:p w14:paraId="2CCA4933" w14:textId="77777777" w:rsidR="00DC718A" w:rsidRPr="003C4501" w:rsidRDefault="00DC718A" w:rsidP="004D02DC">
      <w:pPr>
        <w:keepNext/>
        <w:keepLines/>
        <w:spacing w:after="0"/>
        <w:rPr>
          <w:b/>
          <w:bCs/>
        </w:rPr>
      </w:pPr>
      <w:r w:rsidRPr="003C4501">
        <w:rPr>
          <w:b/>
          <w:bCs/>
        </w:rPr>
        <w:t>Fastställt av</w:t>
      </w:r>
    </w:p>
    <w:p w14:paraId="6766F1D5" w14:textId="245F85D7" w:rsidR="00DC718A" w:rsidRPr="00DC718A" w:rsidRDefault="001464D9" w:rsidP="004D02DC">
      <w:pPr>
        <w:keepNext/>
        <w:keepLines/>
        <w:rPr>
          <w:szCs w:val="20"/>
        </w:rPr>
      </w:pPr>
      <w:r>
        <w:rPr>
          <w:szCs w:val="20"/>
        </w:rPr>
        <w:t>Jerker Nilson</w:t>
      </w:r>
      <w:r w:rsidR="00DC718A" w:rsidRPr="00DC718A">
        <w:rPr>
          <w:szCs w:val="20"/>
        </w:rPr>
        <w:t>, chefläkare, SÄS</w:t>
      </w:r>
    </w:p>
    <w:p w14:paraId="73585D14" w14:textId="77777777" w:rsidR="00DC718A" w:rsidRPr="003C4501" w:rsidRDefault="00DC718A" w:rsidP="004D02DC">
      <w:pPr>
        <w:keepNext/>
        <w:keepLines/>
        <w:spacing w:after="0"/>
        <w:rPr>
          <w:b/>
          <w:bCs/>
        </w:rPr>
      </w:pPr>
      <w:r w:rsidRPr="003C4501">
        <w:rPr>
          <w:b/>
          <w:bCs/>
        </w:rPr>
        <w:t>Nyckelord</w:t>
      </w:r>
    </w:p>
    <w:p w14:paraId="1FF7CD44" w14:textId="4716BAFE" w:rsidR="00DC718A" w:rsidRPr="00DC718A" w:rsidRDefault="00DC718A" w:rsidP="004D02DC">
      <w:pPr>
        <w:keepNext/>
        <w:keepLines/>
        <w:rPr>
          <w:szCs w:val="20"/>
        </w:rPr>
      </w:pPr>
      <w:r w:rsidRPr="00DC718A">
        <w:rPr>
          <w:szCs w:val="20"/>
        </w:rPr>
        <w:t>KOL, försämring, exacerbation, behandlingsrutiner, lungsjukdomar, lungbesvär</w:t>
      </w:r>
    </w:p>
    <w:p w14:paraId="5986E3F7" w14:textId="77777777" w:rsidR="00DC718A" w:rsidRPr="004B2FDA" w:rsidRDefault="00DC718A" w:rsidP="004B2FDA">
      <w:pPr>
        <w:pStyle w:val="Rubrik2"/>
      </w:pPr>
      <w:bookmarkStart w:id="300" w:name="_Toc371420042"/>
      <w:bookmarkStart w:id="301" w:name="_Toc447118133"/>
      <w:bookmarkStart w:id="302" w:name="_Toc256000029"/>
      <w:bookmarkStart w:id="303" w:name="_Toc256000060"/>
      <w:bookmarkStart w:id="304" w:name="_Toc256000091"/>
      <w:bookmarkStart w:id="305" w:name="_Toc256000122"/>
      <w:bookmarkStart w:id="306" w:name="_Toc79999014"/>
      <w:bookmarkStart w:id="307" w:name="_Toc256000153"/>
      <w:bookmarkStart w:id="308" w:name="_Toc256000184"/>
      <w:bookmarkStart w:id="309" w:name="_Toc256000215"/>
      <w:bookmarkStart w:id="310" w:name="_Toc169686209"/>
      <w:bookmarkStart w:id="311" w:name="_Toc169686713"/>
      <w:bookmarkStart w:id="312" w:name="_Toc182366123"/>
      <w:bookmarkStart w:id="313" w:name="_Toc189214637"/>
      <w:r w:rsidRPr="004B2FDA">
        <w:t>Referensförteckning</w:t>
      </w:r>
      <w:bookmarkEnd w:id="300"/>
      <w:bookmarkEnd w:id="301"/>
      <w:bookmarkEnd w:id="302"/>
      <w:bookmarkEnd w:id="303"/>
      <w:bookmarkEnd w:id="304"/>
      <w:bookmarkEnd w:id="305"/>
      <w:bookmarkEnd w:id="306"/>
      <w:bookmarkEnd w:id="307"/>
      <w:bookmarkEnd w:id="308"/>
      <w:bookmarkEnd w:id="309"/>
      <w:bookmarkEnd w:id="313"/>
    </w:p>
    <w:p w14:paraId="26E45CD1" w14:textId="77777777" w:rsidR="00DC718A" w:rsidRPr="00DC718A" w:rsidRDefault="00DC718A" w:rsidP="001464D9">
      <w:pPr>
        <w:pStyle w:val="Punktlistanumrerad"/>
      </w:pPr>
      <w:r w:rsidRPr="00DC718A">
        <w:t>Chronic obstructive pulmonary disease: Management of chronic obstructive pulmonary disease in adults in primary and secondary care, 2010, National institute for health and care exellence.</w:t>
      </w:r>
    </w:p>
    <w:p w14:paraId="21C973F4" w14:textId="77777777" w:rsidR="00DC718A" w:rsidRPr="00DC718A" w:rsidRDefault="00DC718A" w:rsidP="001464D9">
      <w:pPr>
        <w:pStyle w:val="Punktlistanumrerad"/>
      </w:pPr>
      <w:r w:rsidRPr="00DC718A">
        <w:t>Nationellt vårdprogram för KOL, 2013, Svensk Lungmedicinsk Förening</w:t>
      </w:r>
    </w:p>
    <w:p w14:paraId="487209B1" w14:textId="77777777" w:rsidR="00DC718A" w:rsidRPr="00DC718A" w:rsidRDefault="00DC718A" w:rsidP="001464D9">
      <w:pPr>
        <w:pStyle w:val="Punktlistanumrerad"/>
      </w:pPr>
      <w:r w:rsidRPr="00DC718A">
        <w:rPr>
          <w:szCs w:val="40"/>
        </w:rPr>
        <w:t>Kronisk obstruktiv lungsjukdom (KOL) - Behandlingsrekommendation</w:t>
      </w:r>
      <w:r w:rsidRPr="00DC718A">
        <w:t>, 2015, Läkemedelsverket</w:t>
      </w:r>
    </w:p>
    <w:p w14:paraId="59EAB207" w14:textId="77777777" w:rsidR="00DC718A" w:rsidRPr="00DC718A" w:rsidRDefault="00DC718A" w:rsidP="001464D9">
      <w:pPr>
        <w:pStyle w:val="Punktlistanumrerad"/>
      </w:pPr>
      <w:r w:rsidRPr="00DC718A">
        <w:rPr>
          <w:szCs w:val="23"/>
        </w:rPr>
        <w:t xml:space="preserve">Bengtsson, T. Eklund, A. (2010) Lungmedicin. Lund: Studentlitteratur. </w:t>
      </w:r>
    </w:p>
    <w:p w14:paraId="1BBC9182" w14:textId="77777777" w:rsidR="00DC718A" w:rsidRPr="00DC718A" w:rsidRDefault="00DC718A" w:rsidP="001464D9">
      <w:pPr>
        <w:pStyle w:val="Punktlistanumrerad"/>
      </w:pPr>
      <w:r w:rsidRPr="00DC718A">
        <w:t>KOL - diagnostik och behandling, 2020, Läkemedelskommittén, Västra Götalandsregionen</w:t>
      </w:r>
    </w:p>
    <w:p w14:paraId="2C26EF56" w14:textId="77777777" w:rsidR="00DC718A" w:rsidRPr="00DC718A" w:rsidRDefault="00DC718A" w:rsidP="001464D9">
      <w:pPr>
        <w:pStyle w:val="Punktlistanumrerad"/>
      </w:pPr>
      <w:r w:rsidRPr="00DC718A">
        <w:t>Riktlinje: Akut skov av KOL initial bedömning – åtgärder, 2012, Sahlgrenska Universitetssjukhuset</w:t>
      </w:r>
    </w:p>
    <w:p w14:paraId="7BE7508D" w14:textId="77777777" w:rsidR="00DC718A" w:rsidRPr="004B2FDA" w:rsidRDefault="00DC718A" w:rsidP="004B2FDA">
      <w:pPr>
        <w:pStyle w:val="Rubrik2"/>
      </w:pPr>
      <w:bookmarkStart w:id="314" w:name="_Toc371420043"/>
      <w:bookmarkStart w:id="315" w:name="_Toc447118134"/>
      <w:bookmarkStart w:id="316" w:name="_Toc256000030"/>
      <w:bookmarkStart w:id="317" w:name="_Toc256000061"/>
      <w:bookmarkStart w:id="318" w:name="_Toc256000092"/>
      <w:bookmarkStart w:id="319" w:name="_Toc256000123"/>
      <w:bookmarkStart w:id="320" w:name="_Toc79999015"/>
      <w:bookmarkStart w:id="321" w:name="_Toc256000154"/>
      <w:bookmarkStart w:id="322" w:name="_Toc256000185"/>
      <w:bookmarkStart w:id="323" w:name="_Toc256000216"/>
      <w:bookmarkStart w:id="324" w:name="_Toc189214638"/>
      <w:r w:rsidRPr="004B2FDA">
        <w:t>Länkförteckning</w:t>
      </w:r>
      <w:bookmarkEnd w:id="310"/>
      <w:bookmarkEnd w:id="311"/>
      <w:bookmarkEnd w:id="312"/>
      <w:bookmarkEnd w:id="314"/>
      <w:bookmarkEnd w:id="315"/>
      <w:bookmarkEnd w:id="316"/>
      <w:bookmarkEnd w:id="317"/>
      <w:bookmarkEnd w:id="318"/>
      <w:bookmarkEnd w:id="319"/>
      <w:bookmarkEnd w:id="320"/>
      <w:bookmarkEnd w:id="321"/>
      <w:bookmarkEnd w:id="322"/>
      <w:bookmarkEnd w:id="323"/>
      <w:bookmarkEnd w:id="324"/>
    </w:p>
    <w:p w14:paraId="740A3B50" w14:textId="3638364A" w:rsidR="00DC718A" w:rsidRPr="00DC718A" w:rsidRDefault="00DC718A" w:rsidP="0073307E">
      <w:pPr>
        <w:pStyle w:val="Punktlista"/>
        <w:rPr>
          <w:szCs w:val="20"/>
        </w:rPr>
      </w:pPr>
      <w:r w:rsidRPr="00DC718A">
        <w:rPr>
          <w:szCs w:val="20"/>
        </w:rPr>
        <w:t>KOL – diagnostik och behandling. Regional medicinsk riktlinje - Läkemedel</w:t>
      </w:r>
      <w:r w:rsidRPr="00DC718A">
        <w:rPr>
          <w:szCs w:val="20"/>
        </w:rPr>
        <w:br/>
      </w:r>
      <w:hyperlink r:id="rId20" w:history="1">
        <w:r w:rsidR="006447CA">
          <w:rPr>
            <w:rStyle w:val="Hyperlnk"/>
          </w:rPr>
          <w:t>https://insidan.vgregion.se/forvaltningar/sodra-alvsborgs-sjukhus/styrdokument</w:t>
        </w:r>
      </w:hyperlink>
      <w:r w:rsidR="006447CA">
        <w:t xml:space="preserve"> (ändra filterinställning)</w:t>
      </w:r>
    </w:p>
    <w:p w14:paraId="47926346" w14:textId="58AB3C2F" w:rsidR="00DC718A" w:rsidRPr="00DC718A" w:rsidRDefault="00DC718A" w:rsidP="0073307E">
      <w:pPr>
        <w:pStyle w:val="Punktlista"/>
        <w:rPr>
          <w:szCs w:val="20"/>
        </w:rPr>
      </w:pPr>
      <w:r w:rsidRPr="00DC718A">
        <w:rPr>
          <w:szCs w:val="20"/>
        </w:rPr>
        <w:t>Nationellt vårdprogram för KOL</w:t>
      </w:r>
      <w:r w:rsidRPr="00DC718A">
        <w:rPr>
          <w:szCs w:val="20"/>
        </w:rPr>
        <w:br/>
      </w:r>
      <w:hyperlink r:id="rId21" w:history="1">
        <w:r w:rsidRPr="003A7294">
          <w:rPr>
            <w:rStyle w:val="Hyperlnk"/>
          </w:rPr>
          <w:t>https://slmf.se/vardprogram</w:t>
        </w:r>
      </w:hyperlink>
    </w:p>
    <w:p w14:paraId="55F74DF8" w14:textId="4F1A577A" w:rsidR="00DC718A" w:rsidRPr="00DC718A" w:rsidRDefault="00DC718A" w:rsidP="0073307E">
      <w:pPr>
        <w:pStyle w:val="Punktlista"/>
        <w:rPr>
          <w:szCs w:val="20"/>
        </w:rPr>
      </w:pPr>
      <w:r w:rsidRPr="00DC718A">
        <w:rPr>
          <w:szCs w:val="20"/>
        </w:rPr>
        <w:t>Syrgasbehandling, SÄS. Sjukhusövergripande riktlinje, SÄS</w:t>
      </w:r>
      <w:r w:rsidRPr="00DC718A">
        <w:rPr>
          <w:szCs w:val="20"/>
        </w:rPr>
        <w:br/>
      </w:r>
      <w:hyperlink r:id="rId22" w:history="1">
        <w:r w:rsidR="00BC2318">
          <w:rPr>
            <w:rStyle w:val="Hyperlnk"/>
          </w:rPr>
          <w:t>https://insidan.vgregion.se/forvaltningar/sodra-alvsborgs-sjukhus/styrdokument</w:t>
        </w:r>
      </w:hyperlink>
    </w:p>
    <w:p w14:paraId="0B76FF42" w14:textId="249BA03B" w:rsidR="00DC718A" w:rsidRPr="00DC718A" w:rsidRDefault="00DC718A" w:rsidP="0073307E">
      <w:pPr>
        <w:pStyle w:val="Punktlista"/>
        <w:rPr>
          <w:szCs w:val="20"/>
        </w:rPr>
      </w:pPr>
      <w:r w:rsidRPr="00DC718A">
        <w:rPr>
          <w:szCs w:val="20"/>
        </w:rPr>
        <w:t>Undernäring – förebygga och behandla hos vuxna i slutenvården, SÄS. Sjukhusövergripande riktlinje, SÄS</w:t>
      </w:r>
      <w:r w:rsidRPr="00DC718A">
        <w:rPr>
          <w:szCs w:val="20"/>
        </w:rPr>
        <w:br/>
      </w:r>
      <w:hyperlink r:id="rId23" w:history="1">
        <w:r w:rsidR="00026E6A">
          <w:rPr>
            <w:rStyle w:val="Hyperlnk"/>
          </w:rPr>
          <w:t>https://insidan.vgregion.se/forvaltningar/sodra-alvsborgs-sjukhus/styrdokument</w:t>
        </w:r>
      </w:hyperlink>
      <w:bookmarkEnd w:id="0"/>
    </w:p>
    <w:sectPr w:rsidR="00DC718A" w:rsidRPr="00DC718A" w:rsidSect="00DC718A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29BEA8" w14:textId="77777777" w:rsidR="000B5CF0" w:rsidRDefault="000B5CF0">
      <w:r>
        <w:separator/>
      </w:r>
    </w:p>
  </w:endnote>
  <w:endnote w:type="continuationSeparator" w:id="0">
    <w:p w14:paraId="331908DB" w14:textId="77777777" w:rsidR="000B5CF0" w:rsidRDefault="000B5CF0">
      <w:r>
        <w:continuationSeparator/>
      </w:r>
    </w:p>
  </w:endnote>
  <w:endnote w:type="continuationNotice" w:id="1">
    <w:p w14:paraId="50C1C2F6" w14:textId="77777777" w:rsidR="000B5CF0" w:rsidRDefault="000B5CF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000424A" w:rsidR="00660269" w:rsidRDefault="003725DD" w:rsidP="003725DD">
    <w:pPr>
      <w:pStyle w:val="Sidfot"/>
      <w:ind w:left="6237" w:firstLine="567"/>
      <w:jc w:val="left"/>
    </w:pPr>
    <w:r>
      <w:rPr>
        <w:noProof/>
      </w:rPr>
      <w:drawing>
        <wp:inline distT="0" distB="0" distL="0" distR="0" wp14:anchorId="54FC1342" wp14:editId="657BA6E9">
          <wp:extent cx="1897200" cy="363600"/>
          <wp:effectExtent l="0" t="0" r="0" b="0"/>
          <wp:docPr id="153909288" name="Bildobjekt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35180048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897200" cy="363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826FD0" w14:textId="77777777" w:rsidR="000B5CF0" w:rsidRDefault="000B5CF0"/>
  </w:footnote>
  <w:footnote w:type="continuationSeparator" w:id="0">
    <w:p w14:paraId="5A3F8D10" w14:textId="77777777" w:rsidR="000B5CF0" w:rsidRDefault="000B5CF0">
      <w:r>
        <w:continuationSeparator/>
      </w:r>
    </w:p>
  </w:footnote>
  <w:footnote w:type="continuationNotice" w:id="1">
    <w:p w14:paraId="2D059078" w14:textId="77777777" w:rsidR="000B5CF0" w:rsidRDefault="000B5CF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6741C492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3"/>
    <w:multiLevelType w:val="singleLevel"/>
    <w:tmpl w:val="53D0B6E4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8"/>
    <w:multiLevelType w:val="singleLevel"/>
    <w:tmpl w:val="F3441ADE"/>
    <w:lvl w:ilvl="0">
      <w:start w:val="1"/>
      <w:numFmt w:val="decimal"/>
      <w:pStyle w:val="Punktlistanumrerad"/>
      <w:lvlText w:val="%1."/>
      <w:lvlJc w:val="left"/>
      <w:pPr>
        <w:ind w:left="1352" w:hanging="360"/>
      </w:pPr>
      <w:rPr>
        <w:rFonts w:hint="default"/>
      </w:rPr>
    </w:lvl>
  </w:abstractNum>
  <w:abstractNum w:abstractNumId="3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01B32AB"/>
    <w:multiLevelType w:val="hybridMultilevel"/>
    <w:tmpl w:val="F3D49CD2"/>
    <w:lvl w:ilvl="0" w:tplc="FFFFFFFF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001248"/>
    <w:multiLevelType w:val="multilevel"/>
    <w:tmpl w:val="09789708"/>
    <w:lvl w:ilvl="0">
      <w:start w:val="1"/>
      <w:numFmt w:val="decimal"/>
      <w:pStyle w:val="FaktarutaList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075E0C"/>
    <w:multiLevelType w:val="hybridMultilevel"/>
    <w:tmpl w:val="6428CA40"/>
    <w:lvl w:ilvl="0" w:tplc="7012FA3C">
      <w:start w:val="1"/>
      <w:numFmt w:val="bullet"/>
      <w:lvlText w:val="•"/>
      <w:lvlJc w:val="left"/>
      <w:pPr>
        <w:ind w:left="14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442654A">
      <w:start w:val="1"/>
      <w:numFmt w:val="bullet"/>
      <w:lvlText w:val="o"/>
      <w:lvlJc w:val="left"/>
      <w:pPr>
        <w:ind w:left="10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684EBEA">
      <w:start w:val="1"/>
      <w:numFmt w:val="bullet"/>
      <w:lvlText w:val="▪"/>
      <w:lvlJc w:val="left"/>
      <w:pPr>
        <w:ind w:left="18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738E972">
      <w:start w:val="1"/>
      <w:numFmt w:val="bullet"/>
      <w:lvlText w:val="•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A025A04">
      <w:start w:val="1"/>
      <w:numFmt w:val="bullet"/>
      <w:lvlText w:val="o"/>
      <w:lvlJc w:val="left"/>
      <w:pPr>
        <w:ind w:left="32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452427C">
      <w:start w:val="1"/>
      <w:numFmt w:val="bullet"/>
      <w:lvlText w:val="▪"/>
      <w:lvlJc w:val="left"/>
      <w:pPr>
        <w:ind w:left="39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8F26212">
      <w:start w:val="1"/>
      <w:numFmt w:val="bullet"/>
      <w:lvlText w:val="•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C949D1A">
      <w:start w:val="1"/>
      <w:numFmt w:val="bullet"/>
      <w:lvlText w:val="o"/>
      <w:lvlJc w:val="left"/>
      <w:pPr>
        <w:ind w:left="54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B702F60">
      <w:start w:val="1"/>
      <w:numFmt w:val="bullet"/>
      <w:lvlText w:val="▪"/>
      <w:lvlJc w:val="left"/>
      <w:pPr>
        <w:ind w:left="61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5D142210"/>
    <w:multiLevelType w:val="hybridMultilevel"/>
    <w:tmpl w:val="E1C288B8"/>
    <w:lvl w:ilvl="0" w:tplc="5B0C5AF4">
      <w:start w:val="1"/>
      <w:numFmt w:val="bullet"/>
      <w:pStyle w:val="Punktlista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72601FBB"/>
    <w:multiLevelType w:val="hybridMultilevel"/>
    <w:tmpl w:val="EED60DF6"/>
    <w:lvl w:ilvl="0" w:tplc="17F2F830">
      <w:start w:val="1"/>
      <w:numFmt w:val="bullet"/>
      <w:lvlText w:val="•"/>
      <w:lvlJc w:val="left"/>
      <w:pPr>
        <w:ind w:left="14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12261D2">
      <w:start w:val="1"/>
      <w:numFmt w:val="bullet"/>
      <w:lvlText w:val="o"/>
      <w:lvlJc w:val="left"/>
      <w:pPr>
        <w:ind w:left="10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E06F664">
      <w:start w:val="1"/>
      <w:numFmt w:val="bullet"/>
      <w:lvlText w:val="▪"/>
      <w:lvlJc w:val="left"/>
      <w:pPr>
        <w:ind w:left="18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FF0886C">
      <w:start w:val="1"/>
      <w:numFmt w:val="bullet"/>
      <w:lvlText w:val="•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7904C1E">
      <w:start w:val="1"/>
      <w:numFmt w:val="bullet"/>
      <w:lvlText w:val="o"/>
      <w:lvlJc w:val="left"/>
      <w:pPr>
        <w:ind w:left="32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8A42B74">
      <w:start w:val="1"/>
      <w:numFmt w:val="bullet"/>
      <w:lvlText w:val="▪"/>
      <w:lvlJc w:val="left"/>
      <w:pPr>
        <w:ind w:left="39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DC4FE92">
      <w:start w:val="1"/>
      <w:numFmt w:val="bullet"/>
      <w:lvlText w:val="•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A18855E">
      <w:start w:val="1"/>
      <w:numFmt w:val="bullet"/>
      <w:lvlText w:val="o"/>
      <w:lvlJc w:val="left"/>
      <w:pPr>
        <w:ind w:left="54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1EC32F6">
      <w:start w:val="1"/>
      <w:numFmt w:val="bullet"/>
      <w:lvlText w:val="▪"/>
      <w:lvlJc w:val="left"/>
      <w:pPr>
        <w:ind w:left="61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08568153">
    <w:abstractNumId w:val="10"/>
  </w:num>
  <w:num w:numId="2" w16cid:durableId="516312612">
    <w:abstractNumId w:val="2"/>
  </w:num>
  <w:num w:numId="3" w16cid:durableId="1005013904">
    <w:abstractNumId w:val="13"/>
  </w:num>
  <w:num w:numId="4" w16cid:durableId="45221054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59429098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988485086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27853386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308431926">
    <w:abstractNumId w:val="20"/>
  </w:num>
  <w:num w:numId="9" w16cid:durableId="435909879">
    <w:abstractNumId w:val="4"/>
  </w:num>
  <w:num w:numId="10" w16cid:durableId="600836461">
    <w:abstractNumId w:val="22"/>
  </w:num>
  <w:num w:numId="11" w16cid:durableId="1423575007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445A"/>
    <w:rsid w:val="000051D5"/>
    <w:rsid w:val="00006D2A"/>
    <w:rsid w:val="00010D47"/>
    <w:rsid w:val="00011695"/>
    <w:rsid w:val="00016CF0"/>
    <w:rsid w:val="000176B3"/>
    <w:rsid w:val="0002435C"/>
    <w:rsid w:val="00026E6A"/>
    <w:rsid w:val="00030DDD"/>
    <w:rsid w:val="000313BB"/>
    <w:rsid w:val="00033ED5"/>
    <w:rsid w:val="0003426E"/>
    <w:rsid w:val="00034A9D"/>
    <w:rsid w:val="00050500"/>
    <w:rsid w:val="0005691C"/>
    <w:rsid w:val="00056ECB"/>
    <w:rsid w:val="00056ED5"/>
    <w:rsid w:val="000655CC"/>
    <w:rsid w:val="000663DE"/>
    <w:rsid w:val="000700AE"/>
    <w:rsid w:val="00084024"/>
    <w:rsid w:val="0009062C"/>
    <w:rsid w:val="00095368"/>
    <w:rsid w:val="000954C4"/>
    <w:rsid w:val="000A4C35"/>
    <w:rsid w:val="000A611A"/>
    <w:rsid w:val="000B0720"/>
    <w:rsid w:val="000B12D9"/>
    <w:rsid w:val="000B4536"/>
    <w:rsid w:val="000B5C81"/>
    <w:rsid w:val="000B5CF0"/>
    <w:rsid w:val="000B7715"/>
    <w:rsid w:val="000C0524"/>
    <w:rsid w:val="000E463B"/>
    <w:rsid w:val="000E5A7E"/>
    <w:rsid w:val="000E7F05"/>
    <w:rsid w:val="000F43A3"/>
    <w:rsid w:val="000F7681"/>
    <w:rsid w:val="00101FFD"/>
    <w:rsid w:val="00103031"/>
    <w:rsid w:val="001044FE"/>
    <w:rsid w:val="00104E16"/>
    <w:rsid w:val="001139D4"/>
    <w:rsid w:val="001277DE"/>
    <w:rsid w:val="00131B08"/>
    <w:rsid w:val="00132A59"/>
    <w:rsid w:val="00133337"/>
    <w:rsid w:val="00133A0F"/>
    <w:rsid w:val="0013580F"/>
    <w:rsid w:val="00137B6D"/>
    <w:rsid w:val="0014070B"/>
    <w:rsid w:val="001422C1"/>
    <w:rsid w:val="001464D9"/>
    <w:rsid w:val="001517F7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2FF4"/>
    <w:rsid w:val="0019632A"/>
    <w:rsid w:val="001A4E7C"/>
    <w:rsid w:val="001B762C"/>
    <w:rsid w:val="001C4D0A"/>
    <w:rsid w:val="001C5FEF"/>
    <w:rsid w:val="001F0580"/>
    <w:rsid w:val="0020666C"/>
    <w:rsid w:val="00211487"/>
    <w:rsid w:val="00211D91"/>
    <w:rsid w:val="00217DEC"/>
    <w:rsid w:val="00221B0E"/>
    <w:rsid w:val="00222638"/>
    <w:rsid w:val="0023253E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2D6B"/>
    <w:rsid w:val="00280A85"/>
    <w:rsid w:val="00284119"/>
    <w:rsid w:val="00290B5C"/>
    <w:rsid w:val="0029435D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08D3"/>
    <w:rsid w:val="002F25DC"/>
    <w:rsid w:val="002F2CFF"/>
    <w:rsid w:val="002F568B"/>
    <w:rsid w:val="002F7818"/>
    <w:rsid w:val="003066D0"/>
    <w:rsid w:val="00311401"/>
    <w:rsid w:val="00314F31"/>
    <w:rsid w:val="003203D7"/>
    <w:rsid w:val="00320F86"/>
    <w:rsid w:val="00324171"/>
    <w:rsid w:val="00326C24"/>
    <w:rsid w:val="00326C89"/>
    <w:rsid w:val="00331C79"/>
    <w:rsid w:val="00337F99"/>
    <w:rsid w:val="00342CF1"/>
    <w:rsid w:val="0034307B"/>
    <w:rsid w:val="00345EB1"/>
    <w:rsid w:val="00350CC4"/>
    <w:rsid w:val="00357386"/>
    <w:rsid w:val="00357EF3"/>
    <w:rsid w:val="00360E0D"/>
    <w:rsid w:val="003614A1"/>
    <w:rsid w:val="0036357D"/>
    <w:rsid w:val="00363B23"/>
    <w:rsid w:val="0036594C"/>
    <w:rsid w:val="00367D19"/>
    <w:rsid w:val="00371BED"/>
    <w:rsid w:val="0037207D"/>
    <w:rsid w:val="003725DD"/>
    <w:rsid w:val="00381DC1"/>
    <w:rsid w:val="00384019"/>
    <w:rsid w:val="003854F1"/>
    <w:rsid w:val="00390778"/>
    <w:rsid w:val="0039118E"/>
    <w:rsid w:val="0039178D"/>
    <w:rsid w:val="00397F54"/>
    <w:rsid w:val="003A0D43"/>
    <w:rsid w:val="003A392C"/>
    <w:rsid w:val="003A56B2"/>
    <w:rsid w:val="003A7294"/>
    <w:rsid w:val="003B2A4B"/>
    <w:rsid w:val="003C4501"/>
    <w:rsid w:val="003C5B18"/>
    <w:rsid w:val="003D099E"/>
    <w:rsid w:val="003D21A2"/>
    <w:rsid w:val="003D29D2"/>
    <w:rsid w:val="003E0705"/>
    <w:rsid w:val="003E16DE"/>
    <w:rsid w:val="003E2FF7"/>
    <w:rsid w:val="003F1013"/>
    <w:rsid w:val="003F1ACF"/>
    <w:rsid w:val="00404948"/>
    <w:rsid w:val="00406BEA"/>
    <w:rsid w:val="00412CF6"/>
    <w:rsid w:val="00413A60"/>
    <w:rsid w:val="004230F7"/>
    <w:rsid w:val="0043167E"/>
    <w:rsid w:val="0043409A"/>
    <w:rsid w:val="0043761A"/>
    <w:rsid w:val="0044368C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1230"/>
    <w:rsid w:val="004876F6"/>
    <w:rsid w:val="0049236A"/>
    <w:rsid w:val="00492718"/>
    <w:rsid w:val="004A355D"/>
    <w:rsid w:val="004A4970"/>
    <w:rsid w:val="004B2183"/>
    <w:rsid w:val="004B2A01"/>
    <w:rsid w:val="004B2FDA"/>
    <w:rsid w:val="004B76E0"/>
    <w:rsid w:val="004C2559"/>
    <w:rsid w:val="004D02DC"/>
    <w:rsid w:val="004D3CE2"/>
    <w:rsid w:val="004D74F4"/>
    <w:rsid w:val="004D7BA3"/>
    <w:rsid w:val="004F4518"/>
    <w:rsid w:val="004F4C62"/>
    <w:rsid w:val="00501433"/>
    <w:rsid w:val="00511CC4"/>
    <w:rsid w:val="00517CDB"/>
    <w:rsid w:val="00531E60"/>
    <w:rsid w:val="00536A5A"/>
    <w:rsid w:val="00541D07"/>
    <w:rsid w:val="00544BAB"/>
    <w:rsid w:val="00545F31"/>
    <w:rsid w:val="00547C09"/>
    <w:rsid w:val="005504A1"/>
    <w:rsid w:val="005578FA"/>
    <w:rsid w:val="00564AE2"/>
    <w:rsid w:val="00565129"/>
    <w:rsid w:val="00565CD0"/>
    <w:rsid w:val="00567820"/>
    <w:rsid w:val="005770AD"/>
    <w:rsid w:val="00581414"/>
    <w:rsid w:val="00582490"/>
    <w:rsid w:val="005826FA"/>
    <w:rsid w:val="0059259A"/>
    <w:rsid w:val="00594680"/>
    <w:rsid w:val="0059549D"/>
    <w:rsid w:val="00597E28"/>
    <w:rsid w:val="005A2C8E"/>
    <w:rsid w:val="005A2E3B"/>
    <w:rsid w:val="005A346E"/>
    <w:rsid w:val="005A54ED"/>
    <w:rsid w:val="005A5D5B"/>
    <w:rsid w:val="005A6081"/>
    <w:rsid w:val="005A627D"/>
    <w:rsid w:val="005B4694"/>
    <w:rsid w:val="005C0045"/>
    <w:rsid w:val="005C084E"/>
    <w:rsid w:val="005C4606"/>
    <w:rsid w:val="005D0B0C"/>
    <w:rsid w:val="005D450F"/>
    <w:rsid w:val="005D66D2"/>
    <w:rsid w:val="005E02B3"/>
    <w:rsid w:val="005E1E24"/>
    <w:rsid w:val="005E6BFE"/>
    <w:rsid w:val="005F1AB3"/>
    <w:rsid w:val="0060596B"/>
    <w:rsid w:val="0060612D"/>
    <w:rsid w:val="00606D97"/>
    <w:rsid w:val="00614E64"/>
    <w:rsid w:val="00617710"/>
    <w:rsid w:val="00617EE6"/>
    <w:rsid w:val="0062184C"/>
    <w:rsid w:val="00623724"/>
    <w:rsid w:val="00627BEA"/>
    <w:rsid w:val="006319DB"/>
    <w:rsid w:val="006447CA"/>
    <w:rsid w:val="0065595B"/>
    <w:rsid w:val="00660269"/>
    <w:rsid w:val="00665F89"/>
    <w:rsid w:val="00673C92"/>
    <w:rsid w:val="006753EC"/>
    <w:rsid w:val="0069246A"/>
    <w:rsid w:val="006A2789"/>
    <w:rsid w:val="006A4978"/>
    <w:rsid w:val="006A7261"/>
    <w:rsid w:val="006B0D29"/>
    <w:rsid w:val="006B1819"/>
    <w:rsid w:val="006B5A2D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3F1F"/>
    <w:rsid w:val="00710B77"/>
    <w:rsid w:val="00711831"/>
    <w:rsid w:val="0072075B"/>
    <w:rsid w:val="007221C2"/>
    <w:rsid w:val="00725816"/>
    <w:rsid w:val="00730955"/>
    <w:rsid w:val="0073307E"/>
    <w:rsid w:val="0073312F"/>
    <w:rsid w:val="00733A9C"/>
    <w:rsid w:val="00736574"/>
    <w:rsid w:val="007367E0"/>
    <w:rsid w:val="00737215"/>
    <w:rsid w:val="00745C71"/>
    <w:rsid w:val="007471A1"/>
    <w:rsid w:val="00754905"/>
    <w:rsid w:val="00760038"/>
    <w:rsid w:val="00762EE0"/>
    <w:rsid w:val="00765C41"/>
    <w:rsid w:val="00771100"/>
    <w:rsid w:val="007759DD"/>
    <w:rsid w:val="00776368"/>
    <w:rsid w:val="0078609F"/>
    <w:rsid w:val="007917BA"/>
    <w:rsid w:val="007A45E7"/>
    <w:rsid w:val="007A5C6F"/>
    <w:rsid w:val="007B5D4A"/>
    <w:rsid w:val="007C4C8E"/>
    <w:rsid w:val="007D4241"/>
    <w:rsid w:val="007D4317"/>
    <w:rsid w:val="007D4EA3"/>
    <w:rsid w:val="007F1CFF"/>
    <w:rsid w:val="007F5DD5"/>
    <w:rsid w:val="00812A9B"/>
    <w:rsid w:val="008133FA"/>
    <w:rsid w:val="00813E55"/>
    <w:rsid w:val="00815328"/>
    <w:rsid w:val="00821A1B"/>
    <w:rsid w:val="008262E9"/>
    <w:rsid w:val="00827E69"/>
    <w:rsid w:val="00834B6F"/>
    <w:rsid w:val="00835C4D"/>
    <w:rsid w:val="00835EFE"/>
    <w:rsid w:val="00843F48"/>
    <w:rsid w:val="00851423"/>
    <w:rsid w:val="00856611"/>
    <w:rsid w:val="00857848"/>
    <w:rsid w:val="008654B6"/>
    <w:rsid w:val="0087139C"/>
    <w:rsid w:val="00880E83"/>
    <w:rsid w:val="00892F28"/>
    <w:rsid w:val="008A0C5F"/>
    <w:rsid w:val="008A3643"/>
    <w:rsid w:val="008A3DEA"/>
    <w:rsid w:val="008A4EB9"/>
    <w:rsid w:val="008A74C0"/>
    <w:rsid w:val="008B1694"/>
    <w:rsid w:val="008C01AD"/>
    <w:rsid w:val="008C4B27"/>
    <w:rsid w:val="008C7F13"/>
    <w:rsid w:val="008C7F2A"/>
    <w:rsid w:val="008D77D2"/>
    <w:rsid w:val="008E0EAF"/>
    <w:rsid w:val="008E36F8"/>
    <w:rsid w:val="008E46B2"/>
    <w:rsid w:val="008E682C"/>
    <w:rsid w:val="008E78A1"/>
    <w:rsid w:val="008F589F"/>
    <w:rsid w:val="008F71F9"/>
    <w:rsid w:val="00906238"/>
    <w:rsid w:val="00906EFC"/>
    <w:rsid w:val="00907EF9"/>
    <w:rsid w:val="0091295C"/>
    <w:rsid w:val="00914D58"/>
    <w:rsid w:val="00921F47"/>
    <w:rsid w:val="009228AB"/>
    <w:rsid w:val="0093085B"/>
    <w:rsid w:val="00931C57"/>
    <w:rsid w:val="00933D14"/>
    <w:rsid w:val="009347A5"/>
    <w:rsid w:val="0094015D"/>
    <w:rsid w:val="00942257"/>
    <w:rsid w:val="009471BF"/>
    <w:rsid w:val="00950E4E"/>
    <w:rsid w:val="009529BD"/>
    <w:rsid w:val="009533B4"/>
    <w:rsid w:val="00971D93"/>
    <w:rsid w:val="009770E1"/>
    <w:rsid w:val="009B1F6B"/>
    <w:rsid w:val="009B272B"/>
    <w:rsid w:val="009C0D12"/>
    <w:rsid w:val="009C192E"/>
    <w:rsid w:val="009D6819"/>
    <w:rsid w:val="009D6D1C"/>
    <w:rsid w:val="009E0CF9"/>
    <w:rsid w:val="009E531B"/>
    <w:rsid w:val="009E6C56"/>
    <w:rsid w:val="009E7DCF"/>
    <w:rsid w:val="009F0C07"/>
    <w:rsid w:val="009F4A56"/>
    <w:rsid w:val="009F4E65"/>
    <w:rsid w:val="00A006A5"/>
    <w:rsid w:val="00A01FC9"/>
    <w:rsid w:val="00A05942"/>
    <w:rsid w:val="00A07BEC"/>
    <w:rsid w:val="00A1054D"/>
    <w:rsid w:val="00A264BE"/>
    <w:rsid w:val="00A26512"/>
    <w:rsid w:val="00A272CA"/>
    <w:rsid w:val="00A33051"/>
    <w:rsid w:val="00A407AD"/>
    <w:rsid w:val="00A40923"/>
    <w:rsid w:val="00A41C05"/>
    <w:rsid w:val="00A42426"/>
    <w:rsid w:val="00A514B7"/>
    <w:rsid w:val="00A54A0B"/>
    <w:rsid w:val="00A62490"/>
    <w:rsid w:val="00A6320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27D3"/>
    <w:rsid w:val="00AC3FF6"/>
    <w:rsid w:val="00AD73EC"/>
    <w:rsid w:val="00AD7A3A"/>
    <w:rsid w:val="00AE5BC7"/>
    <w:rsid w:val="00AF5AAF"/>
    <w:rsid w:val="00B046D8"/>
    <w:rsid w:val="00B13A03"/>
    <w:rsid w:val="00B13F4C"/>
    <w:rsid w:val="00B16219"/>
    <w:rsid w:val="00B16C59"/>
    <w:rsid w:val="00B33FDD"/>
    <w:rsid w:val="00B359CC"/>
    <w:rsid w:val="00B36107"/>
    <w:rsid w:val="00B41789"/>
    <w:rsid w:val="00B42902"/>
    <w:rsid w:val="00B46C03"/>
    <w:rsid w:val="00B539A4"/>
    <w:rsid w:val="00B60C6C"/>
    <w:rsid w:val="00B619A9"/>
    <w:rsid w:val="00B62D67"/>
    <w:rsid w:val="00B65A9D"/>
    <w:rsid w:val="00B66661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3C92"/>
    <w:rsid w:val="00BA0066"/>
    <w:rsid w:val="00BB69DB"/>
    <w:rsid w:val="00BC2318"/>
    <w:rsid w:val="00BC322E"/>
    <w:rsid w:val="00BC44CD"/>
    <w:rsid w:val="00BC48A6"/>
    <w:rsid w:val="00BD47CE"/>
    <w:rsid w:val="00BE38F5"/>
    <w:rsid w:val="00BE7978"/>
    <w:rsid w:val="00C07DDB"/>
    <w:rsid w:val="00C1198F"/>
    <w:rsid w:val="00C230D5"/>
    <w:rsid w:val="00C24080"/>
    <w:rsid w:val="00C30BA1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4970"/>
    <w:rsid w:val="00CC167C"/>
    <w:rsid w:val="00CC52D9"/>
    <w:rsid w:val="00CC6CA8"/>
    <w:rsid w:val="00CD58ED"/>
    <w:rsid w:val="00CD6647"/>
    <w:rsid w:val="00CE392D"/>
    <w:rsid w:val="00CE4B73"/>
    <w:rsid w:val="00CF70BB"/>
    <w:rsid w:val="00D074DB"/>
    <w:rsid w:val="00D139CF"/>
    <w:rsid w:val="00D3554E"/>
    <w:rsid w:val="00D37E7F"/>
    <w:rsid w:val="00D43C6D"/>
    <w:rsid w:val="00D47AD7"/>
    <w:rsid w:val="00D51529"/>
    <w:rsid w:val="00D61F47"/>
    <w:rsid w:val="00D76DCB"/>
    <w:rsid w:val="00D85218"/>
    <w:rsid w:val="00D915B1"/>
    <w:rsid w:val="00D97124"/>
    <w:rsid w:val="00DA299D"/>
    <w:rsid w:val="00DA65C4"/>
    <w:rsid w:val="00DB1B4C"/>
    <w:rsid w:val="00DC718A"/>
    <w:rsid w:val="00DD2BE0"/>
    <w:rsid w:val="00DE4447"/>
    <w:rsid w:val="00DE5DA2"/>
    <w:rsid w:val="00DF0033"/>
    <w:rsid w:val="00E026BF"/>
    <w:rsid w:val="00E07B1B"/>
    <w:rsid w:val="00E11853"/>
    <w:rsid w:val="00E12B51"/>
    <w:rsid w:val="00E16A91"/>
    <w:rsid w:val="00E341F9"/>
    <w:rsid w:val="00E3489D"/>
    <w:rsid w:val="00E52A86"/>
    <w:rsid w:val="00E54B47"/>
    <w:rsid w:val="00E553BF"/>
    <w:rsid w:val="00E55D93"/>
    <w:rsid w:val="00E61294"/>
    <w:rsid w:val="00E6661B"/>
    <w:rsid w:val="00E7237C"/>
    <w:rsid w:val="00E77C46"/>
    <w:rsid w:val="00E83131"/>
    <w:rsid w:val="00E86CE8"/>
    <w:rsid w:val="00E90E82"/>
    <w:rsid w:val="00EA00CB"/>
    <w:rsid w:val="00EA1BAA"/>
    <w:rsid w:val="00EA3FCD"/>
    <w:rsid w:val="00EA42A0"/>
    <w:rsid w:val="00EB0B36"/>
    <w:rsid w:val="00EB6714"/>
    <w:rsid w:val="00EC0A68"/>
    <w:rsid w:val="00EC5006"/>
    <w:rsid w:val="00ED49C3"/>
    <w:rsid w:val="00ED6CE8"/>
    <w:rsid w:val="00ED7AA6"/>
    <w:rsid w:val="00EE2A56"/>
    <w:rsid w:val="00EE3818"/>
    <w:rsid w:val="00EF13D0"/>
    <w:rsid w:val="00F07A90"/>
    <w:rsid w:val="00F116C7"/>
    <w:rsid w:val="00F16F05"/>
    <w:rsid w:val="00F22264"/>
    <w:rsid w:val="00F2564D"/>
    <w:rsid w:val="00F30901"/>
    <w:rsid w:val="00F35B05"/>
    <w:rsid w:val="00F413D9"/>
    <w:rsid w:val="00F45FFC"/>
    <w:rsid w:val="00F5135F"/>
    <w:rsid w:val="00F51F78"/>
    <w:rsid w:val="00F638D8"/>
    <w:rsid w:val="00F63F5D"/>
    <w:rsid w:val="00F86F47"/>
    <w:rsid w:val="00F90B64"/>
    <w:rsid w:val="00FA058E"/>
    <w:rsid w:val="00FB2F0F"/>
    <w:rsid w:val="00FB5086"/>
    <w:rsid w:val="00FB5411"/>
    <w:rsid w:val="00FB6392"/>
    <w:rsid w:val="00FC7E46"/>
    <w:rsid w:val="00FD3C70"/>
    <w:rsid w:val="00FD6820"/>
    <w:rsid w:val="00FE12D8"/>
    <w:rsid w:val="00FE7E23"/>
    <w:rsid w:val="00FF7C02"/>
    <w:rsid w:val="024801E3"/>
    <w:rsid w:val="371FF7AE"/>
    <w:rsid w:val="3E2869A9"/>
    <w:rsid w:val="647B2B65"/>
    <w:rsid w:val="6598A5CA"/>
    <w:rsid w:val="67AEEC70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8ED31AC7-21A0-4BFB-A0E9-62126BCE35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DC718A"/>
    <w:pPr>
      <w:spacing w:after="120" w:line="288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F0580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F0580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222638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30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DC718A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DC718A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DC718A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1F0580"/>
    <w:rPr>
      <w:rFonts w:ascii="Verdana" w:eastAsia="MS Gothic" w:hAnsi="Verdana"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3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F0580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222638"/>
    <w:rPr>
      <w:rFonts w:ascii="Verdana" w:eastAsiaTheme="majorEastAsia" w:hAnsi="Verdana" w:cstheme="majorBidi"/>
      <w:bCs/>
      <w:color w:val="000000" w:themeColor="text1"/>
      <w:sz w:val="30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tabs>
        <w:tab w:val="num" w:pos="720"/>
      </w:tabs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4B2FDA"/>
    <w:pPr>
      <w:tabs>
        <w:tab w:val="right" w:leader="dot" w:pos="8779"/>
      </w:tabs>
      <w:spacing w:after="0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4B2FDA"/>
    <w:pPr>
      <w:tabs>
        <w:tab w:val="right" w:leader="dot" w:pos="8777"/>
      </w:tabs>
      <w:spacing w:after="0"/>
      <w:ind w:left="1349"/>
    </w:pPr>
  </w:style>
  <w:style w:type="paragraph" w:styleId="Innehll3">
    <w:name w:val="toc 3"/>
    <w:basedOn w:val="Normal"/>
    <w:next w:val="Normal"/>
    <w:autoRedefine/>
    <w:uiPriority w:val="39"/>
    <w:unhideWhenUsed/>
    <w:rsid w:val="004B2FDA"/>
    <w:pPr>
      <w:tabs>
        <w:tab w:val="right" w:leader="dot" w:pos="8777"/>
      </w:tabs>
      <w:spacing w:after="0"/>
      <w:ind w:left="1707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A058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0663DE"/>
    <w:pPr>
      <w:numPr>
        <w:numId w:val="8"/>
      </w:numPr>
      <w:tabs>
        <w:tab w:val="left" w:pos="1349"/>
      </w:tabs>
      <w:ind w:left="1349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DC718A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DC718A"/>
    <w:rPr>
      <w:rFonts w:asciiTheme="majorHAnsi" w:eastAsiaTheme="majorEastAsia" w:hAnsiTheme="majorHAnsi" w:cstheme="majorBidi"/>
      <w:i/>
      <w:iCs/>
      <w:color w:val="00304B" w:themeColor="accent1" w:themeShade="7F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DC718A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Punktlista2">
    <w:name w:val="List Bullet 2"/>
    <w:basedOn w:val="Normal"/>
    <w:uiPriority w:val="99"/>
    <w:semiHidden/>
    <w:unhideWhenUsed/>
    <w:rsid w:val="00DC718A"/>
    <w:pPr>
      <w:tabs>
        <w:tab w:val="num" w:pos="720"/>
      </w:tabs>
      <w:ind w:left="720" w:hanging="720"/>
      <w:contextualSpacing/>
    </w:pPr>
  </w:style>
  <w:style w:type="paragraph" w:customStyle="1" w:styleId="a">
    <w:next w:val="Numreradlista"/>
    <w:rsid w:val="00DC718A"/>
    <w:pPr>
      <w:tabs>
        <w:tab w:val="num" w:pos="3036"/>
      </w:tabs>
      <w:spacing w:after="80"/>
      <w:ind w:left="3033" w:hanging="357"/>
    </w:pPr>
    <w:rPr>
      <w:sz w:val="24"/>
    </w:rPr>
  </w:style>
  <w:style w:type="paragraph" w:styleId="Numreradlista">
    <w:name w:val="List Number"/>
    <w:basedOn w:val="Normal"/>
    <w:uiPriority w:val="99"/>
    <w:semiHidden/>
    <w:unhideWhenUsed/>
    <w:rsid w:val="00DC718A"/>
    <w:pPr>
      <w:tabs>
        <w:tab w:val="num" w:pos="720"/>
      </w:tabs>
      <w:ind w:left="720" w:hanging="720"/>
      <w:contextualSpacing/>
    </w:pPr>
  </w:style>
  <w:style w:type="character" w:styleId="AnvndHyperlnk">
    <w:name w:val="FollowedHyperlink"/>
    <w:basedOn w:val="Standardstycketeckensnitt"/>
    <w:uiPriority w:val="99"/>
    <w:semiHidden/>
    <w:unhideWhenUsed/>
    <w:rsid w:val="00EB0B36"/>
    <w:rPr>
      <w:color w:val="9EA2A2" w:themeColor="followedHyperlink"/>
      <w:u w:val="single"/>
    </w:rPr>
  </w:style>
  <w:style w:type="paragraph" w:customStyle="1" w:styleId="Punktlistanumrerad">
    <w:name w:val="Punktlista numrerad"/>
    <w:qFormat/>
    <w:rsid w:val="001464D9"/>
    <w:pPr>
      <w:numPr>
        <w:numId w:val="2"/>
      </w:numPr>
      <w:tabs>
        <w:tab w:val="left" w:pos="1349"/>
      </w:tabs>
      <w:overflowPunct w:val="0"/>
      <w:autoSpaceDE w:val="0"/>
      <w:autoSpaceDN w:val="0"/>
      <w:adjustRightInd w:val="0"/>
      <w:spacing w:after="80" w:line="288" w:lineRule="auto"/>
      <w:textAlignment w:val="baseline"/>
    </w:pPr>
    <w:rPr>
      <w:sz w:val="24"/>
      <w:lang w:val="en-GB"/>
    </w:rPr>
  </w:style>
  <w:style w:type="character" w:styleId="Olstomnmnande">
    <w:name w:val="Unresolved Mention"/>
    <w:basedOn w:val="Standardstycketeckensnitt"/>
    <w:uiPriority w:val="99"/>
    <w:semiHidden/>
    <w:unhideWhenUsed/>
    <w:rsid w:val="00F45FF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SAS9642-738863596-24/SURROGATE/Syrgasbehandling%2c%20S%c3%84S.pdf" TargetMode="External" Id="rId18" /><Relationship Type="http://schemas.openxmlformats.org/officeDocument/2006/relationships/hyperlink" Target="https://slmf.se/vardprogram/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ssn11800-2140136717-439/surrogate/KOL%2c%20diagnostik%20och%20behandling.pdf" TargetMode="External" Id="rId17" /><Relationship Type="http://schemas.openxmlformats.org/officeDocument/2006/relationships/theme" Target="theme/theme1.xml" Id="rId25" /><Relationship Type="http://schemas.openxmlformats.org/officeDocument/2006/relationships/footer" Target="footer3.xml" Id="rId16" /><Relationship Type="http://schemas.openxmlformats.org/officeDocument/2006/relationships/hyperlink" Target="https://mellanarkiv-offentlig.vgregion.se/alfresco/s/archive/stream/public/v1/source/available/sofia/ssn11800-2140136717-439/surrogate/KOL%2c%20diagnostik%20och%20behandling.pdf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ntTable" Target="fontTable.xml" Id="rId24" /><Relationship Type="http://schemas.openxmlformats.org/officeDocument/2006/relationships/header" Target="header2.xml" Id="rId15" /><Relationship Type="http://schemas.openxmlformats.org/officeDocument/2006/relationships/hyperlink" Target="https://mellanarkiv-offentlig.vgregion.se/alfresco/s/archive/stream/public/v1/source/available/SOFIA/SAS9642-738863596-357/SURROGATE/Undern%c3%a4ring%20%e2%80%93%20f%c3%b6rebygga%20och%20behandla%20hos%20vuxna%20i%20slutenv%c3%a5rden%2c%20S%c3%84S.pdf" TargetMode="External" Id="rId23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SAS9642-738863596-357/SURROGATE/Undern%c3%a4ring%20%e2%80%93%20f%c3%b6rebygga%20och%20behandla%20hos%20vuxna%20i%20slutenv%c3%a5rden%2c%20S%c3%84S.pdf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yperlink" Target="https://mellanarkiv-offentlig.vgregion.se/alfresco/s/archive/stream/public/v1/source/available/SOFIA/SAS9642-738863596-24/SURROGATE/Syrgasbehandling%2c%20S%c3%84S.pdf" TargetMode="Externa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61</TotalTime>
  <Pages>8</Pages>
  <Words>1903</Words>
  <Characters>12319</Characters>
  <Application>Microsoft Office Word</Application>
  <DocSecurity>0</DocSecurity>
  <Lines>175</Lines>
  <Paragraphs>33</Paragraphs>
  <ScaleCrop>false</ScaleCrop>
  <Manager/>
  <Company/>
  <LinksUpToDate>false</LinksUpToDate>
  <CharactersWithSpaces>14189</CharactersWithSpaces>
  <SharedDoc>false</SharedDoc>
  <HyperlinkBase/>
  <HLinks>
    <vt:vector size="228" baseType="variant">
      <vt:variant>
        <vt:i4>5111903</vt:i4>
      </vt:variant>
      <vt:variant>
        <vt:i4>207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https://mellanarkiv-offentlig.vgregion.se/alfresco/s/archive/stream/public/v1/source/available/SOFIA/SAS9642-738863596-357/SURROGATE/Undern%c3%a4ring %e2%80%93 f%c3%b6rebygga och behandla hos vuxna i slutenv%c3%a5rden%2c S%c3%84S.pdf</vt:lpwstr>
      </vt:variant>
      <vt:variant>
        <vt:lpwstr/>
      </vt:variant>
      <vt:variant>
        <vt:i4>2031690</vt:i4>
      </vt:variant>
      <vt:variant>
        <vt:i4>204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https://mellanarkiv-offentlig.vgregion.se/alfresco/s/archive/stream/public/v1/source/available/SOFIA/SAS9642-738863596-24/SURROGATE/Syrgasbehandling%2c S%c3%84S.pdf</vt:lpwstr>
      </vt:variant>
      <vt:variant>
        <vt:lpwstr/>
      </vt:variant>
      <vt:variant>
        <vt:i4>1638417</vt:i4>
      </vt:variant>
      <vt:variant>
        <vt:i4>201</vt:i4>
      </vt:variant>
      <vt:variant>
        <vt:i4>0</vt:i4>
      </vt:variant>
      <vt:variant>
        <vt:i4>5</vt:i4>
      </vt:variant>
      <vt:variant>
        <vt:lpwstr>https://slmf.se/vardprogram/</vt:lpwstr>
      </vt:variant>
      <vt:variant>
        <vt:lpwstr/>
      </vt:variant>
      <vt:variant>
        <vt:i4>7929895</vt:i4>
      </vt:variant>
      <vt:variant>
        <vt:i4>198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https://mellanarkiv-offentlig.vgregion.se/alfresco/s/archive/stream/public/v1/source/available/sofia/ssn11800-2140136717-439/surrogate/KOL%2c diagnostik och behandling.pdf</vt:lpwstr>
      </vt:variant>
      <vt:variant>
        <vt:lpwstr/>
      </vt:variant>
      <vt:variant>
        <vt:i4>5111903</vt:i4>
      </vt:variant>
      <vt:variant>
        <vt:i4>195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https://mellanarkiv-offentlig.vgregion.se/alfresco/s/archive/stream/public/v1/source/available/SOFIA/SAS9642-738863596-357/SURROGATE/Undern%c3%a4ring %e2%80%93 f%c3%b6rebygga och behandla hos vuxna i slutenv%c3%a5rden%2c S%c3%84S.pdf</vt:lpwstr>
      </vt:variant>
      <vt:variant>
        <vt:lpwstr/>
      </vt:variant>
      <vt:variant>
        <vt:i4>2031690</vt:i4>
      </vt:variant>
      <vt:variant>
        <vt:i4>192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https://mellanarkiv-offentlig.vgregion.se/alfresco/s/archive/stream/public/v1/source/available/SOFIA/SAS9642-738863596-24/SURROGATE/Syrgasbehandling%2c S%c3%84S.pdf</vt:lpwstr>
      </vt:variant>
      <vt:variant>
        <vt:lpwstr/>
      </vt:variant>
      <vt:variant>
        <vt:i4>1703999</vt:i4>
      </vt:variant>
      <vt:variant>
        <vt:i4>185</vt:i4>
      </vt:variant>
      <vt:variant>
        <vt:i4>0</vt:i4>
      </vt:variant>
      <vt:variant>
        <vt:i4>5</vt:i4>
      </vt:variant>
      <vt:variant>
        <vt:lpwstr/>
      </vt:variant>
      <vt:variant>
        <vt:lpwstr>_Toc189214638</vt:lpwstr>
      </vt:variant>
      <vt:variant>
        <vt:i4>1703999</vt:i4>
      </vt:variant>
      <vt:variant>
        <vt:i4>179</vt:i4>
      </vt:variant>
      <vt:variant>
        <vt:i4>0</vt:i4>
      </vt:variant>
      <vt:variant>
        <vt:i4>5</vt:i4>
      </vt:variant>
      <vt:variant>
        <vt:lpwstr/>
      </vt:variant>
      <vt:variant>
        <vt:lpwstr>_Toc189214637</vt:lpwstr>
      </vt:variant>
      <vt:variant>
        <vt:i4>1703999</vt:i4>
      </vt:variant>
      <vt:variant>
        <vt:i4>173</vt:i4>
      </vt:variant>
      <vt:variant>
        <vt:i4>0</vt:i4>
      </vt:variant>
      <vt:variant>
        <vt:i4>5</vt:i4>
      </vt:variant>
      <vt:variant>
        <vt:lpwstr/>
      </vt:variant>
      <vt:variant>
        <vt:lpwstr>_Toc189214636</vt:lpwstr>
      </vt:variant>
      <vt:variant>
        <vt:i4>1703999</vt:i4>
      </vt:variant>
      <vt:variant>
        <vt:i4>167</vt:i4>
      </vt:variant>
      <vt:variant>
        <vt:i4>0</vt:i4>
      </vt:variant>
      <vt:variant>
        <vt:i4>5</vt:i4>
      </vt:variant>
      <vt:variant>
        <vt:lpwstr/>
      </vt:variant>
      <vt:variant>
        <vt:lpwstr>_Toc189214635</vt:lpwstr>
      </vt:variant>
      <vt:variant>
        <vt:i4>1703999</vt:i4>
      </vt:variant>
      <vt:variant>
        <vt:i4>161</vt:i4>
      </vt:variant>
      <vt:variant>
        <vt:i4>0</vt:i4>
      </vt:variant>
      <vt:variant>
        <vt:i4>5</vt:i4>
      </vt:variant>
      <vt:variant>
        <vt:lpwstr/>
      </vt:variant>
      <vt:variant>
        <vt:lpwstr>_Toc189214634</vt:lpwstr>
      </vt:variant>
      <vt:variant>
        <vt:i4>1703999</vt:i4>
      </vt:variant>
      <vt:variant>
        <vt:i4>155</vt:i4>
      </vt:variant>
      <vt:variant>
        <vt:i4>0</vt:i4>
      </vt:variant>
      <vt:variant>
        <vt:i4>5</vt:i4>
      </vt:variant>
      <vt:variant>
        <vt:lpwstr/>
      </vt:variant>
      <vt:variant>
        <vt:lpwstr>_Toc189214633</vt:lpwstr>
      </vt:variant>
      <vt:variant>
        <vt:i4>1703999</vt:i4>
      </vt:variant>
      <vt:variant>
        <vt:i4>149</vt:i4>
      </vt:variant>
      <vt:variant>
        <vt:i4>0</vt:i4>
      </vt:variant>
      <vt:variant>
        <vt:i4>5</vt:i4>
      </vt:variant>
      <vt:variant>
        <vt:lpwstr/>
      </vt:variant>
      <vt:variant>
        <vt:lpwstr>_Toc189214632</vt:lpwstr>
      </vt:variant>
      <vt:variant>
        <vt:i4>1703999</vt:i4>
      </vt:variant>
      <vt:variant>
        <vt:i4>143</vt:i4>
      </vt:variant>
      <vt:variant>
        <vt:i4>0</vt:i4>
      </vt:variant>
      <vt:variant>
        <vt:i4>5</vt:i4>
      </vt:variant>
      <vt:variant>
        <vt:lpwstr/>
      </vt:variant>
      <vt:variant>
        <vt:lpwstr>_Toc189214631</vt:lpwstr>
      </vt:variant>
      <vt:variant>
        <vt:i4>1703999</vt:i4>
      </vt:variant>
      <vt:variant>
        <vt:i4>137</vt:i4>
      </vt:variant>
      <vt:variant>
        <vt:i4>0</vt:i4>
      </vt:variant>
      <vt:variant>
        <vt:i4>5</vt:i4>
      </vt:variant>
      <vt:variant>
        <vt:lpwstr/>
      </vt:variant>
      <vt:variant>
        <vt:lpwstr>_Toc189214630</vt:lpwstr>
      </vt:variant>
      <vt:variant>
        <vt:i4>1769535</vt:i4>
      </vt:variant>
      <vt:variant>
        <vt:i4>131</vt:i4>
      </vt:variant>
      <vt:variant>
        <vt:i4>0</vt:i4>
      </vt:variant>
      <vt:variant>
        <vt:i4>5</vt:i4>
      </vt:variant>
      <vt:variant>
        <vt:lpwstr/>
      </vt:variant>
      <vt:variant>
        <vt:lpwstr>_Toc189214629</vt:lpwstr>
      </vt:variant>
      <vt:variant>
        <vt:i4>1769535</vt:i4>
      </vt:variant>
      <vt:variant>
        <vt:i4>125</vt:i4>
      </vt:variant>
      <vt:variant>
        <vt:i4>0</vt:i4>
      </vt:variant>
      <vt:variant>
        <vt:i4>5</vt:i4>
      </vt:variant>
      <vt:variant>
        <vt:lpwstr/>
      </vt:variant>
      <vt:variant>
        <vt:lpwstr>_Toc189214628</vt:lpwstr>
      </vt:variant>
      <vt:variant>
        <vt:i4>1769535</vt:i4>
      </vt:variant>
      <vt:variant>
        <vt:i4>119</vt:i4>
      </vt:variant>
      <vt:variant>
        <vt:i4>0</vt:i4>
      </vt:variant>
      <vt:variant>
        <vt:i4>5</vt:i4>
      </vt:variant>
      <vt:variant>
        <vt:lpwstr/>
      </vt:variant>
      <vt:variant>
        <vt:lpwstr>_Toc189214627</vt:lpwstr>
      </vt:variant>
      <vt:variant>
        <vt:i4>1769535</vt:i4>
      </vt:variant>
      <vt:variant>
        <vt:i4>113</vt:i4>
      </vt:variant>
      <vt:variant>
        <vt:i4>0</vt:i4>
      </vt:variant>
      <vt:variant>
        <vt:i4>5</vt:i4>
      </vt:variant>
      <vt:variant>
        <vt:lpwstr/>
      </vt:variant>
      <vt:variant>
        <vt:lpwstr>_Toc189214626</vt:lpwstr>
      </vt:variant>
      <vt:variant>
        <vt:i4>1769535</vt:i4>
      </vt:variant>
      <vt:variant>
        <vt:i4>107</vt:i4>
      </vt:variant>
      <vt:variant>
        <vt:i4>0</vt:i4>
      </vt:variant>
      <vt:variant>
        <vt:i4>5</vt:i4>
      </vt:variant>
      <vt:variant>
        <vt:lpwstr/>
      </vt:variant>
      <vt:variant>
        <vt:lpwstr>_Toc189214625</vt:lpwstr>
      </vt:variant>
      <vt:variant>
        <vt:i4>1769535</vt:i4>
      </vt:variant>
      <vt:variant>
        <vt:i4>101</vt:i4>
      </vt:variant>
      <vt:variant>
        <vt:i4>0</vt:i4>
      </vt:variant>
      <vt:variant>
        <vt:i4>5</vt:i4>
      </vt:variant>
      <vt:variant>
        <vt:lpwstr/>
      </vt:variant>
      <vt:variant>
        <vt:lpwstr>_Toc189214624</vt:lpwstr>
      </vt:variant>
      <vt:variant>
        <vt:i4>1769535</vt:i4>
      </vt:variant>
      <vt:variant>
        <vt:i4>95</vt:i4>
      </vt:variant>
      <vt:variant>
        <vt:i4>0</vt:i4>
      </vt:variant>
      <vt:variant>
        <vt:i4>5</vt:i4>
      </vt:variant>
      <vt:variant>
        <vt:lpwstr/>
      </vt:variant>
      <vt:variant>
        <vt:lpwstr>_Toc189214623</vt:lpwstr>
      </vt:variant>
      <vt:variant>
        <vt:i4>1769535</vt:i4>
      </vt:variant>
      <vt:variant>
        <vt:i4>89</vt:i4>
      </vt:variant>
      <vt:variant>
        <vt:i4>0</vt:i4>
      </vt:variant>
      <vt:variant>
        <vt:i4>5</vt:i4>
      </vt:variant>
      <vt:variant>
        <vt:lpwstr/>
      </vt:variant>
      <vt:variant>
        <vt:lpwstr>_Toc189214622</vt:lpwstr>
      </vt:variant>
      <vt:variant>
        <vt:i4>1769535</vt:i4>
      </vt:variant>
      <vt:variant>
        <vt:i4>83</vt:i4>
      </vt:variant>
      <vt:variant>
        <vt:i4>0</vt:i4>
      </vt:variant>
      <vt:variant>
        <vt:i4>5</vt:i4>
      </vt:variant>
      <vt:variant>
        <vt:lpwstr/>
      </vt:variant>
      <vt:variant>
        <vt:lpwstr>_Toc189214621</vt:lpwstr>
      </vt:variant>
      <vt:variant>
        <vt:i4>1769535</vt:i4>
      </vt:variant>
      <vt:variant>
        <vt:i4>77</vt:i4>
      </vt:variant>
      <vt:variant>
        <vt:i4>0</vt:i4>
      </vt:variant>
      <vt:variant>
        <vt:i4>5</vt:i4>
      </vt:variant>
      <vt:variant>
        <vt:lpwstr/>
      </vt:variant>
      <vt:variant>
        <vt:lpwstr>_Toc189214620</vt:lpwstr>
      </vt:variant>
      <vt:variant>
        <vt:i4>1572927</vt:i4>
      </vt:variant>
      <vt:variant>
        <vt:i4>71</vt:i4>
      </vt:variant>
      <vt:variant>
        <vt:i4>0</vt:i4>
      </vt:variant>
      <vt:variant>
        <vt:i4>5</vt:i4>
      </vt:variant>
      <vt:variant>
        <vt:lpwstr/>
      </vt:variant>
      <vt:variant>
        <vt:lpwstr>_Toc189214619</vt:lpwstr>
      </vt:variant>
      <vt:variant>
        <vt:i4>1572927</vt:i4>
      </vt:variant>
      <vt:variant>
        <vt:i4>65</vt:i4>
      </vt:variant>
      <vt:variant>
        <vt:i4>0</vt:i4>
      </vt:variant>
      <vt:variant>
        <vt:i4>5</vt:i4>
      </vt:variant>
      <vt:variant>
        <vt:lpwstr/>
      </vt:variant>
      <vt:variant>
        <vt:lpwstr>_Toc189214618</vt:lpwstr>
      </vt:variant>
      <vt:variant>
        <vt:i4>1572927</vt:i4>
      </vt:variant>
      <vt:variant>
        <vt:i4>59</vt:i4>
      </vt:variant>
      <vt:variant>
        <vt:i4>0</vt:i4>
      </vt:variant>
      <vt:variant>
        <vt:i4>5</vt:i4>
      </vt:variant>
      <vt:variant>
        <vt:lpwstr/>
      </vt:variant>
      <vt:variant>
        <vt:lpwstr>_Toc189214617</vt:lpwstr>
      </vt:variant>
      <vt:variant>
        <vt:i4>1572927</vt:i4>
      </vt:variant>
      <vt:variant>
        <vt:i4>53</vt:i4>
      </vt:variant>
      <vt:variant>
        <vt:i4>0</vt:i4>
      </vt:variant>
      <vt:variant>
        <vt:i4>5</vt:i4>
      </vt:variant>
      <vt:variant>
        <vt:lpwstr/>
      </vt:variant>
      <vt:variant>
        <vt:lpwstr>_Toc189214616</vt:lpwstr>
      </vt:variant>
      <vt:variant>
        <vt:i4>1572927</vt:i4>
      </vt:variant>
      <vt:variant>
        <vt:i4>47</vt:i4>
      </vt:variant>
      <vt:variant>
        <vt:i4>0</vt:i4>
      </vt:variant>
      <vt:variant>
        <vt:i4>5</vt:i4>
      </vt:variant>
      <vt:variant>
        <vt:lpwstr/>
      </vt:variant>
      <vt:variant>
        <vt:lpwstr>_Toc189214615</vt:lpwstr>
      </vt:variant>
      <vt:variant>
        <vt:i4>1572927</vt:i4>
      </vt:variant>
      <vt:variant>
        <vt:i4>41</vt:i4>
      </vt:variant>
      <vt:variant>
        <vt:i4>0</vt:i4>
      </vt:variant>
      <vt:variant>
        <vt:i4>5</vt:i4>
      </vt:variant>
      <vt:variant>
        <vt:lpwstr/>
      </vt:variant>
      <vt:variant>
        <vt:lpwstr>_Toc189214614</vt:lpwstr>
      </vt:variant>
      <vt:variant>
        <vt:i4>1572927</vt:i4>
      </vt:variant>
      <vt:variant>
        <vt:i4>35</vt:i4>
      </vt:variant>
      <vt:variant>
        <vt:i4>0</vt:i4>
      </vt:variant>
      <vt:variant>
        <vt:i4>5</vt:i4>
      </vt:variant>
      <vt:variant>
        <vt:lpwstr/>
      </vt:variant>
      <vt:variant>
        <vt:lpwstr>_Toc189214613</vt:lpwstr>
      </vt:variant>
      <vt:variant>
        <vt:i4>1572927</vt:i4>
      </vt:variant>
      <vt:variant>
        <vt:i4>29</vt:i4>
      </vt:variant>
      <vt:variant>
        <vt:i4>0</vt:i4>
      </vt:variant>
      <vt:variant>
        <vt:i4>5</vt:i4>
      </vt:variant>
      <vt:variant>
        <vt:lpwstr/>
      </vt:variant>
      <vt:variant>
        <vt:lpwstr>_Toc189214612</vt:lpwstr>
      </vt:variant>
      <vt:variant>
        <vt:i4>1572927</vt:i4>
      </vt:variant>
      <vt:variant>
        <vt:i4>23</vt:i4>
      </vt:variant>
      <vt:variant>
        <vt:i4>0</vt:i4>
      </vt:variant>
      <vt:variant>
        <vt:i4>5</vt:i4>
      </vt:variant>
      <vt:variant>
        <vt:lpwstr/>
      </vt:variant>
      <vt:variant>
        <vt:lpwstr>_Toc189214611</vt:lpwstr>
      </vt:variant>
      <vt:variant>
        <vt:i4>1572927</vt:i4>
      </vt:variant>
      <vt:variant>
        <vt:i4>17</vt:i4>
      </vt:variant>
      <vt:variant>
        <vt:i4>0</vt:i4>
      </vt:variant>
      <vt:variant>
        <vt:i4>5</vt:i4>
      </vt:variant>
      <vt:variant>
        <vt:lpwstr/>
      </vt:variant>
      <vt:variant>
        <vt:lpwstr>_Toc189214610</vt:lpwstr>
      </vt:variant>
      <vt:variant>
        <vt:i4>1638463</vt:i4>
      </vt:variant>
      <vt:variant>
        <vt:i4>11</vt:i4>
      </vt:variant>
      <vt:variant>
        <vt:i4>0</vt:i4>
      </vt:variant>
      <vt:variant>
        <vt:i4>5</vt:i4>
      </vt:variant>
      <vt:variant>
        <vt:lpwstr/>
      </vt:variant>
      <vt:variant>
        <vt:lpwstr>_Toc189214609</vt:lpwstr>
      </vt:variant>
      <vt:variant>
        <vt:i4>1638463</vt:i4>
      </vt:variant>
      <vt:variant>
        <vt:i4>5</vt:i4>
      </vt:variant>
      <vt:variant>
        <vt:i4>0</vt:i4>
      </vt:variant>
      <vt:variant>
        <vt:i4>5</vt:i4>
      </vt:variant>
      <vt:variant>
        <vt:lpwstr/>
      </vt:variant>
      <vt:variant>
        <vt:lpwstr>_Toc189214608</vt:lpwstr>
      </vt:variant>
      <vt:variant>
        <vt:i4>7929895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https://mellanarkiv-offentlig.vgregion.se/alfresco/s/archive/stream/public/v1/source/available/sofia/ssn11800-2140136717-439/surrogate/KOL%2c diagnostik och behandling.pdf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KOL - Akut försämring</dc:title>
  <dc:subject/>
  <dc:creator>patrik.jens.johansson@vgregion.se</dc:creator>
  <keywords/>
  <lastModifiedBy>Karin Åhlin</lastModifiedBy>
  <revision>125</revision>
  <lastPrinted>2016-03-31T10:56:00.0000000Z</lastPrinted>
  <dcterms:created xsi:type="dcterms:W3CDTF">2022-03-28T05:15:00.0000000Z</dcterms:created>
  <dcterms:modified xsi:type="dcterms:W3CDTF">2025-01-31T10:20:00.0000000Z</dcterms:modified>
</coreProperties>
</file>