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948039" w14:textId="1422A3C2" w:rsidR="3FDBACCE" w:rsidRDefault="3FDBACCE" w:rsidP="001C2E9F">
      <w:pPr>
        <w:pStyle w:val="Rubrik1"/>
      </w:pPr>
      <w:r w:rsidRPr="001C2E9F">
        <w:t xml:space="preserve">Induktion av förlossning </w:t>
      </w:r>
    </w:p>
    <w:p w14:paraId="78B7C5E8" w14:textId="77777777" w:rsidR="00741317" w:rsidRDefault="00741317" w:rsidP="001C2E9F">
      <w:pPr>
        <w:pStyle w:val="Rubrik2"/>
      </w:pPr>
      <w:bookmarkStart w:id="0" w:name="_Toc222233742"/>
    </w:p>
    <w:p w14:paraId="2FB89D7A" w14:textId="3C3C8499" w:rsidR="001C2E9F" w:rsidRPr="001C2E9F" w:rsidRDefault="001C2E9F" w:rsidP="001C2E9F">
      <w:pPr>
        <w:pStyle w:val="Rubrik2"/>
      </w:pPr>
      <w:r w:rsidRPr="001C2E9F">
        <w:t>Förändringar sedan föregående version</w:t>
      </w:r>
      <w:bookmarkEnd w:id="0"/>
    </w:p>
    <w:p w14:paraId="64B348F2" w14:textId="77777777" w:rsidR="001C2E9F" w:rsidRDefault="001C2E9F" w:rsidP="001C2E9F">
      <w:r w:rsidRPr="707B32F5">
        <w:t xml:space="preserve">Större krav på övervakning vid induktion av patienter med tidigare </w:t>
      </w:r>
      <w:proofErr w:type="spellStart"/>
      <w:r w:rsidRPr="707B32F5">
        <w:t>sectio</w:t>
      </w:r>
      <w:proofErr w:type="spellEnd"/>
      <w:r w:rsidRPr="707B32F5">
        <w:t>/uteruskirurgi.</w:t>
      </w:r>
    </w:p>
    <w:p w14:paraId="4D025749" w14:textId="77777777" w:rsidR="001C2E9F" w:rsidRDefault="001C2E9F" w:rsidP="001C2E9F">
      <w:r w:rsidRPr="707B32F5">
        <w:t xml:space="preserve">Kombinerade metoder kan användas. </w:t>
      </w:r>
      <w:r>
        <w:br/>
      </w:r>
      <w:r w:rsidRPr="707B32F5">
        <w:t>Induktion med ballongkateter efter vattenavgång under antibiotikaskydd.</w:t>
      </w:r>
    </w:p>
    <w:p w14:paraId="6DDB7085" w14:textId="64A351F6" w:rsidR="001C2E9F" w:rsidRDefault="001C2E9F" w:rsidP="001C2E9F">
      <w:r w:rsidRPr="707B32F5">
        <w:t xml:space="preserve">Ändrad blandning av </w:t>
      </w:r>
      <w:proofErr w:type="spellStart"/>
      <w:r w:rsidRPr="707B32F5">
        <w:t>Oxytocindropp</w:t>
      </w:r>
      <w:proofErr w:type="spellEnd"/>
      <w:r w:rsidRPr="707B32F5">
        <w:t xml:space="preserve"> 2025</w:t>
      </w:r>
      <w:r>
        <w:t>.</w:t>
      </w:r>
    </w:p>
    <w:p w14:paraId="08203762" w14:textId="13C17E56" w:rsidR="3FDBACCE" w:rsidRPr="001C2E9F" w:rsidRDefault="3FDBACCE" w:rsidP="001C2E9F">
      <w:pPr>
        <w:pStyle w:val="Rubrik2"/>
      </w:pPr>
      <w:bookmarkStart w:id="1" w:name="_Toc222233743"/>
      <w:r w:rsidRPr="001C2E9F">
        <w:t>Sammanfattning</w:t>
      </w:r>
      <w:bookmarkEnd w:id="1"/>
    </w:p>
    <w:p w14:paraId="7C9428C1" w14:textId="77777777" w:rsidR="001C2E9F" w:rsidRDefault="3FDBACCE" w:rsidP="001C2E9F">
      <w:pPr>
        <w:rPr>
          <w:rFonts w:eastAsia="Arial"/>
          <w:bCs/>
        </w:rPr>
      </w:pPr>
      <w:r w:rsidRPr="707B32F5">
        <w:t>Induktion av förlossningsarbete: Indikationer, metoder och övervakningsrutiner.</w:t>
      </w:r>
      <w:r>
        <w:br/>
      </w:r>
    </w:p>
    <w:p w14:paraId="63685A55" w14:textId="77777777" w:rsidR="00741317" w:rsidRDefault="00741317" w:rsidP="001C2E9F">
      <w:pPr>
        <w:pStyle w:val="Rubrik2"/>
      </w:pPr>
      <w:bookmarkStart w:id="2" w:name="_Toc222233744"/>
    </w:p>
    <w:p w14:paraId="7F3D93D0" w14:textId="77777777" w:rsidR="00741317" w:rsidRDefault="00741317" w:rsidP="001C2E9F">
      <w:pPr>
        <w:pStyle w:val="Rubrik2"/>
      </w:pPr>
    </w:p>
    <w:p w14:paraId="0F6C3DED" w14:textId="77777777" w:rsidR="00741317" w:rsidRDefault="00741317" w:rsidP="001C2E9F">
      <w:pPr>
        <w:pStyle w:val="Rubrik2"/>
      </w:pPr>
    </w:p>
    <w:p w14:paraId="2C6B325A" w14:textId="77777777" w:rsidR="00741317" w:rsidRDefault="00741317" w:rsidP="001C2E9F">
      <w:pPr>
        <w:pStyle w:val="Rubrik2"/>
      </w:pPr>
    </w:p>
    <w:p w14:paraId="2B1B4104" w14:textId="77777777" w:rsidR="00741317" w:rsidRDefault="00741317" w:rsidP="001C2E9F">
      <w:pPr>
        <w:pStyle w:val="Rubrik2"/>
      </w:pPr>
    </w:p>
    <w:p w14:paraId="349CF231" w14:textId="77777777" w:rsidR="00741317" w:rsidRDefault="00741317" w:rsidP="00741317">
      <w:pPr>
        <w:pStyle w:val="Rubrik3"/>
        <w:ind w:left="0"/>
      </w:pPr>
    </w:p>
    <w:p w14:paraId="472E6EB5" w14:textId="00C22F4B" w:rsidR="3FDBACCE" w:rsidRDefault="3FDBACCE" w:rsidP="00741317">
      <w:pPr>
        <w:pStyle w:val="Rubrik2"/>
      </w:pPr>
      <w:r w:rsidRPr="707B32F5">
        <w:t>Innehållsförteckning</w:t>
      </w:r>
      <w:bookmarkEnd w:id="2"/>
    </w:p>
    <w:p w14:paraId="385C24E3" w14:textId="5C759961" w:rsidR="00741317" w:rsidRDefault="00741317">
      <w:pPr>
        <w:pStyle w:val="Innehll2"/>
        <w:rPr>
          <w:rFonts w:asciiTheme="minorHAnsi" w:eastAsiaTheme="minorEastAsia" w:hAnsiTheme="minorHAnsi" w:cstheme="minorBidi"/>
          <w:noProof/>
          <w:kern w:val="2"/>
          <w14:ligatures w14:val="standardContextual"/>
        </w:rPr>
      </w:pPr>
      <w:r>
        <w:fldChar w:fldCharType="begin"/>
      </w:r>
      <w:r>
        <w:instrText xml:space="preserve"> TOC \o "2-3" \h \z \u \t "Rubrik;1" </w:instrText>
      </w:r>
      <w:r>
        <w:fldChar w:fldCharType="separate"/>
      </w:r>
      <w:hyperlink w:anchor="_Toc222233742" w:history="1">
        <w:r w:rsidRPr="002668E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_Toc222233742 \h </w:instrText>
        </w:r>
        <w:r>
          <w:rPr>
            <w:noProof/>
            <w:webHidden/>
          </w:rPr>
        </w:r>
        <w:r>
          <w:rPr>
            <w:noProof/>
            <w:webHidden/>
          </w:rPr>
          <w:fldChar w:fldCharType="separate"/>
        </w:r>
        <w:r>
          <w:rPr>
            <w:noProof/>
            <w:webHidden/>
          </w:rPr>
          <w:t>1</w:t>
        </w:r>
        <w:r>
          <w:rPr>
            <w:noProof/>
            <w:webHidden/>
          </w:rPr>
          <w:fldChar w:fldCharType="end"/>
        </w:r>
      </w:hyperlink>
    </w:p>
    <w:p w14:paraId="41FFE2F2" w14:textId="1AC1B21B" w:rsidR="00741317" w:rsidRDefault="00741317">
      <w:pPr>
        <w:pStyle w:val="Innehll2"/>
        <w:rPr>
          <w:rFonts w:asciiTheme="minorHAnsi" w:eastAsiaTheme="minorEastAsia" w:hAnsiTheme="minorHAnsi" w:cstheme="minorBidi"/>
          <w:noProof/>
          <w:kern w:val="2"/>
          <w14:ligatures w14:val="standardContextual"/>
        </w:rPr>
      </w:pPr>
      <w:hyperlink w:anchor="_Toc222233743" w:history="1">
        <w:r w:rsidRPr="002668E6">
          <w:rPr>
            <w:rStyle w:val="Hyperlnk"/>
            <w:rFonts w:eastAsia="MS Gothic"/>
            <w:noProof/>
          </w:rPr>
          <w:t>Sammanfattning</w:t>
        </w:r>
        <w:r>
          <w:rPr>
            <w:noProof/>
            <w:webHidden/>
          </w:rPr>
          <w:tab/>
        </w:r>
        <w:r>
          <w:rPr>
            <w:noProof/>
            <w:webHidden/>
          </w:rPr>
          <w:fldChar w:fldCharType="begin"/>
        </w:r>
        <w:r>
          <w:rPr>
            <w:noProof/>
            <w:webHidden/>
          </w:rPr>
          <w:instrText xml:space="preserve"> PAGEREF _Toc222233743 \h </w:instrText>
        </w:r>
        <w:r>
          <w:rPr>
            <w:noProof/>
            <w:webHidden/>
          </w:rPr>
        </w:r>
        <w:r>
          <w:rPr>
            <w:noProof/>
            <w:webHidden/>
          </w:rPr>
          <w:fldChar w:fldCharType="separate"/>
        </w:r>
        <w:r>
          <w:rPr>
            <w:noProof/>
            <w:webHidden/>
          </w:rPr>
          <w:t>1</w:t>
        </w:r>
        <w:r>
          <w:rPr>
            <w:noProof/>
            <w:webHidden/>
          </w:rPr>
          <w:fldChar w:fldCharType="end"/>
        </w:r>
      </w:hyperlink>
    </w:p>
    <w:p w14:paraId="10B22686" w14:textId="3F8F89F7" w:rsidR="00741317" w:rsidRDefault="00741317">
      <w:pPr>
        <w:pStyle w:val="Innehll2"/>
        <w:rPr>
          <w:rFonts w:asciiTheme="minorHAnsi" w:eastAsiaTheme="minorEastAsia" w:hAnsiTheme="minorHAnsi" w:cstheme="minorBidi"/>
          <w:noProof/>
          <w:kern w:val="2"/>
          <w14:ligatures w14:val="standardContextual"/>
        </w:rPr>
      </w:pPr>
      <w:hyperlink w:anchor="_Toc222233744" w:history="1">
        <w:r w:rsidRPr="002668E6">
          <w:rPr>
            <w:rStyle w:val="Hyperlnk"/>
            <w:rFonts w:eastAsia="MS Gothic"/>
            <w:noProof/>
          </w:rPr>
          <w:t>Innehållsförteckning</w:t>
        </w:r>
        <w:r>
          <w:rPr>
            <w:noProof/>
            <w:webHidden/>
          </w:rPr>
          <w:tab/>
        </w:r>
        <w:r>
          <w:rPr>
            <w:noProof/>
            <w:webHidden/>
          </w:rPr>
          <w:fldChar w:fldCharType="begin"/>
        </w:r>
        <w:r>
          <w:rPr>
            <w:noProof/>
            <w:webHidden/>
          </w:rPr>
          <w:instrText xml:space="preserve"> PAGEREF _Toc222233744 \h </w:instrText>
        </w:r>
        <w:r>
          <w:rPr>
            <w:noProof/>
            <w:webHidden/>
          </w:rPr>
        </w:r>
        <w:r>
          <w:rPr>
            <w:noProof/>
            <w:webHidden/>
          </w:rPr>
          <w:fldChar w:fldCharType="separate"/>
        </w:r>
        <w:r>
          <w:rPr>
            <w:noProof/>
            <w:webHidden/>
          </w:rPr>
          <w:t>1</w:t>
        </w:r>
        <w:r>
          <w:rPr>
            <w:noProof/>
            <w:webHidden/>
          </w:rPr>
          <w:fldChar w:fldCharType="end"/>
        </w:r>
      </w:hyperlink>
    </w:p>
    <w:p w14:paraId="1D7C9688" w14:textId="783C1FD9" w:rsidR="00741317" w:rsidRDefault="00741317">
      <w:pPr>
        <w:pStyle w:val="Innehll2"/>
        <w:rPr>
          <w:rFonts w:asciiTheme="minorHAnsi" w:eastAsiaTheme="minorEastAsia" w:hAnsiTheme="minorHAnsi" w:cstheme="minorBidi"/>
          <w:noProof/>
          <w:kern w:val="2"/>
          <w14:ligatures w14:val="standardContextual"/>
        </w:rPr>
      </w:pPr>
      <w:hyperlink w:anchor="_Toc222233745" w:history="1">
        <w:r w:rsidRPr="002668E6">
          <w:rPr>
            <w:rStyle w:val="Hyperlnk"/>
            <w:rFonts w:eastAsia="MS Gothic"/>
            <w:noProof/>
          </w:rPr>
          <w:t>Förutsättningar</w:t>
        </w:r>
        <w:r>
          <w:rPr>
            <w:noProof/>
            <w:webHidden/>
          </w:rPr>
          <w:tab/>
        </w:r>
        <w:r>
          <w:rPr>
            <w:noProof/>
            <w:webHidden/>
          </w:rPr>
          <w:fldChar w:fldCharType="begin"/>
        </w:r>
        <w:r>
          <w:rPr>
            <w:noProof/>
            <w:webHidden/>
          </w:rPr>
          <w:instrText xml:space="preserve"> PAGEREF _Toc222233745 \h </w:instrText>
        </w:r>
        <w:r>
          <w:rPr>
            <w:noProof/>
            <w:webHidden/>
          </w:rPr>
        </w:r>
        <w:r>
          <w:rPr>
            <w:noProof/>
            <w:webHidden/>
          </w:rPr>
          <w:fldChar w:fldCharType="separate"/>
        </w:r>
        <w:r>
          <w:rPr>
            <w:noProof/>
            <w:webHidden/>
          </w:rPr>
          <w:t>2</w:t>
        </w:r>
        <w:r>
          <w:rPr>
            <w:noProof/>
            <w:webHidden/>
          </w:rPr>
          <w:fldChar w:fldCharType="end"/>
        </w:r>
      </w:hyperlink>
    </w:p>
    <w:p w14:paraId="4FA7AD8E" w14:textId="26C6260F" w:rsidR="00741317" w:rsidRDefault="00741317">
      <w:pPr>
        <w:pStyle w:val="Innehll2"/>
        <w:rPr>
          <w:rFonts w:asciiTheme="minorHAnsi" w:eastAsiaTheme="minorEastAsia" w:hAnsiTheme="minorHAnsi" w:cstheme="minorBidi"/>
          <w:noProof/>
          <w:kern w:val="2"/>
          <w14:ligatures w14:val="standardContextual"/>
        </w:rPr>
      </w:pPr>
      <w:hyperlink w:anchor="_Toc222233746" w:history="1">
        <w:r w:rsidRPr="002668E6">
          <w:rPr>
            <w:rStyle w:val="Hyperlnk"/>
            <w:rFonts w:eastAsia="MS Gothic"/>
            <w:noProof/>
          </w:rPr>
          <w:t>Genomförande</w:t>
        </w:r>
        <w:r>
          <w:rPr>
            <w:noProof/>
            <w:webHidden/>
          </w:rPr>
          <w:tab/>
        </w:r>
        <w:r>
          <w:rPr>
            <w:noProof/>
            <w:webHidden/>
          </w:rPr>
          <w:fldChar w:fldCharType="begin"/>
        </w:r>
        <w:r>
          <w:rPr>
            <w:noProof/>
            <w:webHidden/>
          </w:rPr>
          <w:instrText xml:space="preserve"> PAGEREF _Toc222233746 \h </w:instrText>
        </w:r>
        <w:r>
          <w:rPr>
            <w:noProof/>
            <w:webHidden/>
          </w:rPr>
        </w:r>
        <w:r>
          <w:rPr>
            <w:noProof/>
            <w:webHidden/>
          </w:rPr>
          <w:fldChar w:fldCharType="separate"/>
        </w:r>
        <w:r>
          <w:rPr>
            <w:noProof/>
            <w:webHidden/>
          </w:rPr>
          <w:t>2</w:t>
        </w:r>
        <w:r>
          <w:rPr>
            <w:noProof/>
            <w:webHidden/>
          </w:rPr>
          <w:fldChar w:fldCharType="end"/>
        </w:r>
      </w:hyperlink>
    </w:p>
    <w:p w14:paraId="6EBA0BBB" w14:textId="3F511D12" w:rsidR="00741317" w:rsidRDefault="00741317">
      <w:pPr>
        <w:pStyle w:val="Innehll2"/>
        <w:rPr>
          <w:rFonts w:asciiTheme="minorHAnsi" w:eastAsiaTheme="minorEastAsia" w:hAnsiTheme="minorHAnsi" w:cstheme="minorBidi"/>
          <w:noProof/>
          <w:kern w:val="2"/>
          <w14:ligatures w14:val="standardContextual"/>
        </w:rPr>
      </w:pPr>
      <w:hyperlink w:anchor="_Toc222233747" w:history="1">
        <w:r w:rsidRPr="002668E6">
          <w:rPr>
            <w:rStyle w:val="Hyperlnk"/>
            <w:rFonts w:eastAsia="MS Gothic"/>
            <w:noProof/>
          </w:rPr>
          <w:t>Allmänna rutiner</w:t>
        </w:r>
        <w:r>
          <w:rPr>
            <w:noProof/>
            <w:webHidden/>
          </w:rPr>
          <w:tab/>
        </w:r>
        <w:r>
          <w:rPr>
            <w:noProof/>
            <w:webHidden/>
          </w:rPr>
          <w:fldChar w:fldCharType="begin"/>
        </w:r>
        <w:r>
          <w:rPr>
            <w:noProof/>
            <w:webHidden/>
          </w:rPr>
          <w:instrText xml:space="preserve"> PAGEREF _Toc222233747 \h </w:instrText>
        </w:r>
        <w:r>
          <w:rPr>
            <w:noProof/>
            <w:webHidden/>
          </w:rPr>
        </w:r>
        <w:r>
          <w:rPr>
            <w:noProof/>
            <w:webHidden/>
          </w:rPr>
          <w:fldChar w:fldCharType="separate"/>
        </w:r>
        <w:r>
          <w:rPr>
            <w:noProof/>
            <w:webHidden/>
          </w:rPr>
          <w:t>4</w:t>
        </w:r>
        <w:r>
          <w:rPr>
            <w:noProof/>
            <w:webHidden/>
          </w:rPr>
          <w:fldChar w:fldCharType="end"/>
        </w:r>
      </w:hyperlink>
    </w:p>
    <w:p w14:paraId="7260FB64" w14:textId="7796FEF4" w:rsidR="00741317" w:rsidRDefault="00741317">
      <w:pPr>
        <w:pStyle w:val="Innehll2"/>
        <w:rPr>
          <w:rFonts w:asciiTheme="minorHAnsi" w:eastAsiaTheme="minorEastAsia" w:hAnsiTheme="minorHAnsi" w:cstheme="minorBidi"/>
          <w:noProof/>
          <w:kern w:val="2"/>
          <w14:ligatures w14:val="standardContextual"/>
        </w:rPr>
      </w:pPr>
      <w:hyperlink w:anchor="_Toc222233748" w:history="1">
        <w:r w:rsidRPr="002668E6">
          <w:rPr>
            <w:rStyle w:val="Hyperlnk"/>
            <w:rFonts w:eastAsia="MS Gothic"/>
            <w:noProof/>
          </w:rPr>
          <w:t>Val av induktionsmetod omogen cervix</w:t>
        </w:r>
        <w:r>
          <w:rPr>
            <w:noProof/>
            <w:webHidden/>
          </w:rPr>
          <w:tab/>
        </w:r>
        <w:r>
          <w:rPr>
            <w:noProof/>
            <w:webHidden/>
          </w:rPr>
          <w:fldChar w:fldCharType="begin"/>
        </w:r>
        <w:r>
          <w:rPr>
            <w:noProof/>
            <w:webHidden/>
          </w:rPr>
          <w:instrText xml:space="preserve"> PAGEREF _Toc222233748 \h </w:instrText>
        </w:r>
        <w:r>
          <w:rPr>
            <w:noProof/>
            <w:webHidden/>
          </w:rPr>
        </w:r>
        <w:r>
          <w:rPr>
            <w:noProof/>
            <w:webHidden/>
          </w:rPr>
          <w:fldChar w:fldCharType="separate"/>
        </w:r>
        <w:r>
          <w:rPr>
            <w:noProof/>
            <w:webHidden/>
          </w:rPr>
          <w:t>4</w:t>
        </w:r>
        <w:r>
          <w:rPr>
            <w:noProof/>
            <w:webHidden/>
          </w:rPr>
          <w:fldChar w:fldCharType="end"/>
        </w:r>
      </w:hyperlink>
    </w:p>
    <w:p w14:paraId="0D993247" w14:textId="393487B2" w:rsidR="00741317" w:rsidRDefault="00741317">
      <w:pPr>
        <w:pStyle w:val="Innehll2"/>
        <w:rPr>
          <w:rFonts w:asciiTheme="minorHAnsi" w:eastAsiaTheme="minorEastAsia" w:hAnsiTheme="minorHAnsi" w:cstheme="minorBidi"/>
          <w:noProof/>
          <w:kern w:val="2"/>
          <w14:ligatures w14:val="standardContextual"/>
        </w:rPr>
      </w:pPr>
      <w:hyperlink w:anchor="_Toc222233749" w:history="1">
        <w:r w:rsidRPr="002668E6">
          <w:rPr>
            <w:rStyle w:val="Hyperlnk"/>
            <w:rFonts w:ascii="Calibri" w:eastAsia="Calibri" w:hAnsi="Calibri" w:cs="Calibri"/>
            <w:noProof/>
          </w:rPr>
          <w:t>Mekaniska</w:t>
        </w:r>
        <w:r w:rsidRPr="002668E6">
          <w:rPr>
            <w:rStyle w:val="Hyperlnk"/>
            <w:rFonts w:eastAsia="MS Gothic"/>
            <w:noProof/>
          </w:rPr>
          <w:t xml:space="preserve"> </w:t>
        </w:r>
        <w:r w:rsidRPr="002668E6">
          <w:rPr>
            <w:rStyle w:val="Hyperlnk"/>
            <w:rFonts w:ascii="Calibri" w:eastAsia="Calibri" w:hAnsi="Calibri" w:cs="Calibri"/>
            <w:noProof/>
          </w:rPr>
          <w:t>metoder</w:t>
        </w:r>
        <w:r>
          <w:rPr>
            <w:noProof/>
            <w:webHidden/>
          </w:rPr>
          <w:tab/>
        </w:r>
        <w:r>
          <w:rPr>
            <w:noProof/>
            <w:webHidden/>
          </w:rPr>
          <w:fldChar w:fldCharType="begin"/>
        </w:r>
        <w:r>
          <w:rPr>
            <w:noProof/>
            <w:webHidden/>
          </w:rPr>
          <w:instrText xml:space="preserve"> PAGEREF _Toc222233749 \h </w:instrText>
        </w:r>
        <w:r>
          <w:rPr>
            <w:noProof/>
            <w:webHidden/>
          </w:rPr>
        </w:r>
        <w:r>
          <w:rPr>
            <w:noProof/>
            <w:webHidden/>
          </w:rPr>
          <w:fldChar w:fldCharType="separate"/>
        </w:r>
        <w:r>
          <w:rPr>
            <w:noProof/>
            <w:webHidden/>
          </w:rPr>
          <w:t>4</w:t>
        </w:r>
        <w:r>
          <w:rPr>
            <w:noProof/>
            <w:webHidden/>
          </w:rPr>
          <w:fldChar w:fldCharType="end"/>
        </w:r>
      </w:hyperlink>
    </w:p>
    <w:p w14:paraId="492A8683" w14:textId="4090DBD0" w:rsidR="00741317" w:rsidRDefault="00741317">
      <w:pPr>
        <w:pStyle w:val="Innehll2"/>
        <w:rPr>
          <w:rFonts w:asciiTheme="minorHAnsi" w:eastAsiaTheme="minorEastAsia" w:hAnsiTheme="minorHAnsi" w:cstheme="minorBidi"/>
          <w:noProof/>
          <w:kern w:val="2"/>
          <w14:ligatures w14:val="standardContextual"/>
        </w:rPr>
      </w:pPr>
      <w:hyperlink w:anchor="_Toc222233750" w:history="1">
        <w:r w:rsidRPr="002668E6">
          <w:rPr>
            <w:rStyle w:val="Hyperlnk"/>
            <w:rFonts w:eastAsia="MS Gothic"/>
            <w:noProof/>
          </w:rPr>
          <w:t>Medicinska metoder</w:t>
        </w:r>
        <w:r>
          <w:rPr>
            <w:noProof/>
            <w:webHidden/>
          </w:rPr>
          <w:tab/>
        </w:r>
        <w:r>
          <w:rPr>
            <w:noProof/>
            <w:webHidden/>
          </w:rPr>
          <w:fldChar w:fldCharType="begin"/>
        </w:r>
        <w:r>
          <w:rPr>
            <w:noProof/>
            <w:webHidden/>
          </w:rPr>
          <w:instrText xml:space="preserve"> PAGEREF _Toc222233750 \h </w:instrText>
        </w:r>
        <w:r>
          <w:rPr>
            <w:noProof/>
            <w:webHidden/>
          </w:rPr>
        </w:r>
        <w:r>
          <w:rPr>
            <w:noProof/>
            <w:webHidden/>
          </w:rPr>
          <w:fldChar w:fldCharType="separate"/>
        </w:r>
        <w:r>
          <w:rPr>
            <w:noProof/>
            <w:webHidden/>
          </w:rPr>
          <w:t>6</w:t>
        </w:r>
        <w:r>
          <w:rPr>
            <w:noProof/>
            <w:webHidden/>
          </w:rPr>
          <w:fldChar w:fldCharType="end"/>
        </w:r>
      </w:hyperlink>
    </w:p>
    <w:p w14:paraId="7F773CAF" w14:textId="0A79CE25" w:rsidR="00741317" w:rsidRDefault="00741317">
      <w:pPr>
        <w:pStyle w:val="Innehll2"/>
        <w:rPr>
          <w:rFonts w:asciiTheme="minorHAnsi" w:eastAsiaTheme="minorEastAsia" w:hAnsiTheme="minorHAnsi" w:cstheme="minorBidi"/>
          <w:noProof/>
          <w:kern w:val="2"/>
          <w14:ligatures w14:val="standardContextual"/>
        </w:rPr>
      </w:pPr>
      <w:hyperlink w:anchor="_Toc222233751" w:history="1">
        <w:r w:rsidRPr="002668E6">
          <w:rPr>
            <w:rStyle w:val="Hyperlnk"/>
            <w:rFonts w:eastAsia="MS Gothic"/>
            <w:noProof/>
          </w:rPr>
          <w:t>Val av induktionsmetod mogen cervix</w:t>
        </w:r>
        <w:r>
          <w:rPr>
            <w:noProof/>
            <w:webHidden/>
          </w:rPr>
          <w:tab/>
        </w:r>
        <w:r>
          <w:rPr>
            <w:noProof/>
            <w:webHidden/>
          </w:rPr>
          <w:fldChar w:fldCharType="begin"/>
        </w:r>
        <w:r>
          <w:rPr>
            <w:noProof/>
            <w:webHidden/>
          </w:rPr>
          <w:instrText xml:space="preserve"> PAGEREF _Toc222233751 \h </w:instrText>
        </w:r>
        <w:r>
          <w:rPr>
            <w:noProof/>
            <w:webHidden/>
          </w:rPr>
        </w:r>
        <w:r>
          <w:rPr>
            <w:noProof/>
            <w:webHidden/>
          </w:rPr>
          <w:fldChar w:fldCharType="separate"/>
        </w:r>
        <w:r>
          <w:rPr>
            <w:noProof/>
            <w:webHidden/>
          </w:rPr>
          <w:t>7</w:t>
        </w:r>
        <w:r>
          <w:rPr>
            <w:noProof/>
            <w:webHidden/>
          </w:rPr>
          <w:fldChar w:fldCharType="end"/>
        </w:r>
      </w:hyperlink>
    </w:p>
    <w:p w14:paraId="1C5FF166" w14:textId="01A8AB6C"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2" w:history="1">
        <w:r w:rsidRPr="002668E6">
          <w:rPr>
            <w:rStyle w:val="Hyperlnk"/>
            <w:rFonts w:ascii="Calibri" w:eastAsia="Calibri" w:hAnsi="Calibri" w:cs="Calibri"/>
            <w:noProof/>
          </w:rPr>
          <w:t>Mekaniska</w:t>
        </w:r>
        <w:r w:rsidRPr="002668E6">
          <w:rPr>
            <w:rStyle w:val="Hyperlnk"/>
            <w:rFonts w:eastAsia="MS Gothic"/>
            <w:noProof/>
          </w:rPr>
          <w:t xml:space="preserve"> </w:t>
        </w:r>
        <w:r w:rsidRPr="002668E6">
          <w:rPr>
            <w:rStyle w:val="Hyperlnk"/>
            <w:rFonts w:ascii="Calibri" w:eastAsia="Calibri" w:hAnsi="Calibri" w:cs="Calibri"/>
            <w:noProof/>
          </w:rPr>
          <w:t>metoder</w:t>
        </w:r>
        <w:r>
          <w:rPr>
            <w:noProof/>
            <w:webHidden/>
          </w:rPr>
          <w:tab/>
        </w:r>
        <w:r>
          <w:rPr>
            <w:noProof/>
            <w:webHidden/>
          </w:rPr>
          <w:fldChar w:fldCharType="begin"/>
        </w:r>
        <w:r>
          <w:rPr>
            <w:noProof/>
            <w:webHidden/>
          </w:rPr>
          <w:instrText xml:space="preserve"> PAGEREF _Toc222233752 \h </w:instrText>
        </w:r>
        <w:r>
          <w:rPr>
            <w:noProof/>
            <w:webHidden/>
          </w:rPr>
        </w:r>
        <w:r>
          <w:rPr>
            <w:noProof/>
            <w:webHidden/>
          </w:rPr>
          <w:fldChar w:fldCharType="separate"/>
        </w:r>
        <w:r>
          <w:rPr>
            <w:noProof/>
            <w:webHidden/>
          </w:rPr>
          <w:t>7</w:t>
        </w:r>
        <w:r>
          <w:rPr>
            <w:noProof/>
            <w:webHidden/>
          </w:rPr>
          <w:fldChar w:fldCharType="end"/>
        </w:r>
      </w:hyperlink>
    </w:p>
    <w:p w14:paraId="27BC9838" w14:textId="273B70A7"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3" w:history="1">
        <w:r w:rsidRPr="002668E6">
          <w:rPr>
            <w:rStyle w:val="Hyperlnk"/>
            <w:rFonts w:eastAsia="MS Gothic"/>
            <w:noProof/>
          </w:rPr>
          <w:t>Medicinska metoder</w:t>
        </w:r>
        <w:r>
          <w:rPr>
            <w:noProof/>
            <w:webHidden/>
          </w:rPr>
          <w:tab/>
        </w:r>
        <w:r>
          <w:rPr>
            <w:noProof/>
            <w:webHidden/>
          </w:rPr>
          <w:fldChar w:fldCharType="begin"/>
        </w:r>
        <w:r>
          <w:rPr>
            <w:noProof/>
            <w:webHidden/>
          </w:rPr>
          <w:instrText xml:space="preserve"> PAGEREF _Toc222233753 \h </w:instrText>
        </w:r>
        <w:r>
          <w:rPr>
            <w:noProof/>
            <w:webHidden/>
          </w:rPr>
        </w:r>
        <w:r>
          <w:rPr>
            <w:noProof/>
            <w:webHidden/>
          </w:rPr>
          <w:fldChar w:fldCharType="separate"/>
        </w:r>
        <w:r>
          <w:rPr>
            <w:noProof/>
            <w:webHidden/>
          </w:rPr>
          <w:t>8</w:t>
        </w:r>
        <w:r>
          <w:rPr>
            <w:noProof/>
            <w:webHidden/>
          </w:rPr>
          <w:fldChar w:fldCharType="end"/>
        </w:r>
      </w:hyperlink>
    </w:p>
    <w:p w14:paraId="09285EBC" w14:textId="55A046DB"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4" w:history="1">
        <w:r w:rsidRPr="002668E6">
          <w:rPr>
            <w:rStyle w:val="Hyperlnk"/>
            <w:rFonts w:eastAsia="MS Gothic"/>
            <w:noProof/>
          </w:rPr>
          <w:t>Kombinerade metoder</w:t>
        </w:r>
        <w:r>
          <w:rPr>
            <w:noProof/>
            <w:webHidden/>
          </w:rPr>
          <w:tab/>
        </w:r>
        <w:r>
          <w:rPr>
            <w:noProof/>
            <w:webHidden/>
          </w:rPr>
          <w:fldChar w:fldCharType="begin"/>
        </w:r>
        <w:r>
          <w:rPr>
            <w:noProof/>
            <w:webHidden/>
          </w:rPr>
          <w:instrText xml:space="preserve"> PAGEREF _Toc222233754 \h </w:instrText>
        </w:r>
        <w:r>
          <w:rPr>
            <w:noProof/>
            <w:webHidden/>
          </w:rPr>
        </w:r>
        <w:r>
          <w:rPr>
            <w:noProof/>
            <w:webHidden/>
          </w:rPr>
          <w:fldChar w:fldCharType="separate"/>
        </w:r>
        <w:r>
          <w:rPr>
            <w:noProof/>
            <w:webHidden/>
          </w:rPr>
          <w:t>10</w:t>
        </w:r>
        <w:r>
          <w:rPr>
            <w:noProof/>
            <w:webHidden/>
          </w:rPr>
          <w:fldChar w:fldCharType="end"/>
        </w:r>
      </w:hyperlink>
    </w:p>
    <w:p w14:paraId="6CC70339" w14:textId="0C187E88"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5" w:history="1">
        <w:r w:rsidRPr="002668E6">
          <w:rPr>
            <w:rStyle w:val="Hyperlnk"/>
            <w:rFonts w:eastAsia="MS Gothic"/>
            <w:noProof/>
          </w:rPr>
          <w:t>Induktion vid PROM, omogen cervix och tidigare kejsarsnitt</w:t>
        </w:r>
        <w:r>
          <w:rPr>
            <w:noProof/>
            <w:webHidden/>
          </w:rPr>
          <w:tab/>
        </w:r>
        <w:r>
          <w:rPr>
            <w:noProof/>
            <w:webHidden/>
          </w:rPr>
          <w:fldChar w:fldCharType="begin"/>
        </w:r>
        <w:r>
          <w:rPr>
            <w:noProof/>
            <w:webHidden/>
          </w:rPr>
          <w:instrText xml:space="preserve"> PAGEREF _Toc222233755 \h </w:instrText>
        </w:r>
        <w:r>
          <w:rPr>
            <w:noProof/>
            <w:webHidden/>
          </w:rPr>
        </w:r>
        <w:r>
          <w:rPr>
            <w:noProof/>
            <w:webHidden/>
          </w:rPr>
          <w:fldChar w:fldCharType="separate"/>
        </w:r>
        <w:r>
          <w:rPr>
            <w:noProof/>
            <w:webHidden/>
          </w:rPr>
          <w:t>10</w:t>
        </w:r>
        <w:r>
          <w:rPr>
            <w:noProof/>
            <w:webHidden/>
          </w:rPr>
          <w:fldChar w:fldCharType="end"/>
        </w:r>
      </w:hyperlink>
    </w:p>
    <w:p w14:paraId="29D39300" w14:textId="73B4210F" w:rsidR="00741317" w:rsidRDefault="00741317">
      <w:pPr>
        <w:pStyle w:val="Innehll2"/>
        <w:rPr>
          <w:rFonts w:asciiTheme="minorHAnsi" w:eastAsiaTheme="minorEastAsia" w:hAnsiTheme="minorHAnsi" w:cstheme="minorBidi"/>
          <w:noProof/>
          <w:kern w:val="2"/>
          <w14:ligatures w14:val="standardContextual"/>
        </w:rPr>
      </w:pPr>
      <w:hyperlink w:anchor="_Toc222233756" w:history="1">
        <w:r w:rsidRPr="002668E6">
          <w:rPr>
            <w:rStyle w:val="Hyperlnk"/>
            <w:rFonts w:eastAsia="MS Gothic"/>
            <w:noProof/>
          </w:rPr>
          <w:t>Diagnoskod och KVÅ-kod</w:t>
        </w:r>
        <w:r>
          <w:rPr>
            <w:noProof/>
            <w:webHidden/>
          </w:rPr>
          <w:tab/>
        </w:r>
        <w:r>
          <w:rPr>
            <w:noProof/>
            <w:webHidden/>
          </w:rPr>
          <w:fldChar w:fldCharType="begin"/>
        </w:r>
        <w:r>
          <w:rPr>
            <w:noProof/>
            <w:webHidden/>
          </w:rPr>
          <w:instrText xml:space="preserve"> PAGEREF _Toc222233756 \h </w:instrText>
        </w:r>
        <w:r>
          <w:rPr>
            <w:noProof/>
            <w:webHidden/>
          </w:rPr>
        </w:r>
        <w:r>
          <w:rPr>
            <w:noProof/>
            <w:webHidden/>
          </w:rPr>
          <w:fldChar w:fldCharType="separate"/>
        </w:r>
        <w:r>
          <w:rPr>
            <w:noProof/>
            <w:webHidden/>
          </w:rPr>
          <w:t>11</w:t>
        </w:r>
        <w:r>
          <w:rPr>
            <w:noProof/>
            <w:webHidden/>
          </w:rPr>
          <w:fldChar w:fldCharType="end"/>
        </w:r>
      </w:hyperlink>
    </w:p>
    <w:p w14:paraId="34BB330E" w14:textId="25B6A13F" w:rsidR="00741317" w:rsidRDefault="00741317">
      <w:pPr>
        <w:pStyle w:val="Innehll2"/>
        <w:rPr>
          <w:rFonts w:asciiTheme="minorHAnsi" w:eastAsiaTheme="minorEastAsia" w:hAnsiTheme="minorHAnsi" w:cstheme="minorBidi"/>
          <w:noProof/>
          <w:kern w:val="2"/>
          <w14:ligatures w14:val="standardContextual"/>
        </w:rPr>
      </w:pPr>
      <w:hyperlink w:anchor="_Toc222233757" w:history="1">
        <w:r w:rsidRPr="002668E6">
          <w:rPr>
            <w:rStyle w:val="Hyperlnk"/>
            <w:rFonts w:eastAsia="MS Gothic"/>
            <w:noProof/>
          </w:rPr>
          <w:t>Dokumentinformation</w:t>
        </w:r>
        <w:r>
          <w:rPr>
            <w:noProof/>
            <w:webHidden/>
          </w:rPr>
          <w:tab/>
        </w:r>
        <w:r>
          <w:rPr>
            <w:noProof/>
            <w:webHidden/>
          </w:rPr>
          <w:fldChar w:fldCharType="begin"/>
        </w:r>
        <w:r>
          <w:rPr>
            <w:noProof/>
            <w:webHidden/>
          </w:rPr>
          <w:instrText xml:space="preserve"> PAGEREF _Toc222233757 \h </w:instrText>
        </w:r>
        <w:r>
          <w:rPr>
            <w:noProof/>
            <w:webHidden/>
          </w:rPr>
        </w:r>
        <w:r>
          <w:rPr>
            <w:noProof/>
            <w:webHidden/>
          </w:rPr>
          <w:fldChar w:fldCharType="separate"/>
        </w:r>
        <w:r>
          <w:rPr>
            <w:noProof/>
            <w:webHidden/>
          </w:rPr>
          <w:t>12</w:t>
        </w:r>
        <w:r>
          <w:rPr>
            <w:noProof/>
            <w:webHidden/>
          </w:rPr>
          <w:fldChar w:fldCharType="end"/>
        </w:r>
      </w:hyperlink>
    </w:p>
    <w:p w14:paraId="0CA26194" w14:textId="5028EBA2"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8" w:history="1">
        <w:r w:rsidRPr="002668E6">
          <w:rPr>
            <w:rStyle w:val="Hyperlnk"/>
            <w:rFonts w:ascii="Calibri" w:eastAsia="Calibri" w:hAnsi="Calibri" w:cs="Calibri"/>
            <w:noProof/>
          </w:rPr>
          <w:t>Bilaga1</w:t>
        </w:r>
        <w:r>
          <w:rPr>
            <w:noProof/>
            <w:webHidden/>
          </w:rPr>
          <w:tab/>
        </w:r>
        <w:r>
          <w:rPr>
            <w:noProof/>
            <w:webHidden/>
          </w:rPr>
          <w:fldChar w:fldCharType="begin"/>
        </w:r>
        <w:r>
          <w:rPr>
            <w:noProof/>
            <w:webHidden/>
          </w:rPr>
          <w:instrText xml:space="preserve"> PAGEREF _Toc222233758 \h </w:instrText>
        </w:r>
        <w:r>
          <w:rPr>
            <w:noProof/>
            <w:webHidden/>
          </w:rPr>
        </w:r>
        <w:r>
          <w:rPr>
            <w:noProof/>
            <w:webHidden/>
          </w:rPr>
          <w:fldChar w:fldCharType="separate"/>
        </w:r>
        <w:r>
          <w:rPr>
            <w:noProof/>
            <w:webHidden/>
          </w:rPr>
          <w:t>12</w:t>
        </w:r>
        <w:r>
          <w:rPr>
            <w:noProof/>
            <w:webHidden/>
          </w:rPr>
          <w:fldChar w:fldCharType="end"/>
        </w:r>
      </w:hyperlink>
    </w:p>
    <w:p w14:paraId="4C8614CD" w14:textId="73B32A1A" w:rsidR="00741317" w:rsidRDefault="00741317">
      <w:pPr>
        <w:pStyle w:val="Innehll3"/>
        <w:tabs>
          <w:tab w:val="right" w:leader="dot" w:pos="8919"/>
        </w:tabs>
        <w:rPr>
          <w:rFonts w:asciiTheme="minorHAnsi" w:eastAsiaTheme="minorEastAsia" w:hAnsiTheme="minorHAnsi" w:cstheme="minorBidi"/>
          <w:noProof/>
          <w:kern w:val="2"/>
          <w14:ligatures w14:val="standardContextual"/>
        </w:rPr>
      </w:pPr>
      <w:hyperlink w:anchor="_Toc222233759" w:history="1">
        <w:r w:rsidRPr="002668E6">
          <w:rPr>
            <w:rStyle w:val="Hyperlnk"/>
            <w:rFonts w:eastAsia="MS Gothic"/>
            <w:noProof/>
          </w:rPr>
          <w:t>Bilaga 2</w:t>
        </w:r>
        <w:r>
          <w:rPr>
            <w:noProof/>
            <w:webHidden/>
          </w:rPr>
          <w:tab/>
        </w:r>
        <w:r>
          <w:rPr>
            <w:noProof/>
            <w:webHidden/>
          </w:rPr>
          <w:fldChar w:fldCharType="begin"/>
        </w:r>
        <w:r>
          <w:rPr>
            <w:noProof/>
            <w:webHidden/>
          </w:rPr>
          <w:instrText xml:space="preserve"> PAGEREF _Toc222233759 \h </w:instrText>
        </w:r>
        <w:r>
          <w:rPr>
            <w:noProof/>
            <w:webHidden/>
          </w:rPr>
        </w:r>
        <w:r>
          <w:rPr>
            <w:noProof/>
            <w:webHidden/>
          </w:rPr>
          <w:fldChar w:fldCharType="separate"/>
        </w:r>
        <w:r>
          <w:rPr>
            <w:noProof/>
            <w:webHidden/>
          </w:rPr>
          <w:t>15</w:t>
        </w:r>
        <w:r>
          <w:rPr>
            <w:noProof/>
            <w:webHidden/>
          </w:rPr>
          <w:fldChar w:fldCharType="end"/>
        </w:r>
      </w:hyperlink>
    </w:p>
    <w:p w14:paraId="0DAFF87F" w14:textId="4ED8D27D" w:rsidR="00741317" w:rsidRPr="00741317" w:rsidRDefault="00741317" w:rsidP="00741317">
      <w:r>
        <w:lastRenderedPageBreak/>
        <w:fldChar w:fldCharType="end"/>
      </w:r>
    </w:p>
    <w:p w14:paraId="17B2F914" w14:textId="05F26367" w:rsidR="001C2E9F" w:rsidRDefault="3FDBACCE" w:rsidP="001C2E9F">
      <w:pPr>
        <w:keepNext/>
        <w:keepLines/>
        <w:spacing w:before="240" w:after="40" w:line="240" w:lineRule="auto"/>
        <w:ind w:left="992" w:right="133"/>
        <w:rPr>
          <w:rFonts w:eastAsia="Calibri"/>
        </w:rPr>
      </w:pPr>
      <w:r>
        <w:br/>
      </w:r>
    </w:p>
    <w:p w14:paraId="38FF0E5F" w14:textId="51A4F3DC" w:rsidR="3FDBACCE" w:rsidRPr="001C2E9F" w:rsidRDefault="3FDBACCE" w:rsidP="001C2E9F">
      <w:pPr>
        <w:pStyle w:val="Rubrik2"/>
        <w:rPr>
          <w:rFonts w:ascii="Calibri" w:hAnsi="Calibri" w:cs="Calibri"/>
          <w:color w:val="000000" w:themeColor="text2"/>
          <w:sz w:val="40"/>
          <w:szCs w:val="40"/>
        </w:rPr>
      </w:pPr>
      <w:bookmarkStart w:id="3" w:name="_Toc222233745"/>
      <w:r w:rsidRPr="001C2E9F">
        <w:t>Förutsättningar</w:t>
      </w:r>
      <w:bookmarkEnd w:id="3"/>
    </w:p>
    <w:p w14:paraId="7522EF65" w14:textId="7759EE9D" w:rsidR="3FDBACCE" w:rsidRDefault="3FDBACCE" w:rsidP="001C2E9F">
      <w:r w:rsidRPr="707B32F5">
        <w:t xml:space="preserve">Induktion av förlossningsarbete bör som regel enbart göras på medicinsk indikation. Om man överväger induktion av andra skäl skall obstetriker kontaktas innan beslut fattas. Anledningen till detta är att induktion oftast leder till ett längre förlossningsförlopp och vårdtid samt ökar risken för sectio och instrumentell förlossning upp till det dubbla. </w:t>
      </w:r>
      <w:r>
        <w:br/>
      </w:r>
      <w:r>
        <w:br/>
      </w:r>
      <w:r w:rsidRPr="707B32F5">
        <w:t xml:space="preserve">Randomiserade studier, som har jämfört induktion med exspektans  </w:t>
      </w:r>
      <w:r>
        <w:br/>
      </w:r>
      <w:r w:rsidRPr="707B32F5">
        <w:t>på medicinska indikationer (till exempel preeklampsi, prolongerad graviditet), har dock inte visat ökad risk för dessa komplikationer.</w:t>
      </w:r>
      <w:r>
        <w:br/>
      </w:r>
    </w:p>
    <w:p w14:paraId="0456171F" w14:textId="69608BB3" w:rsidR="3FDBACCE" w:rsidRPr="001C2E9F" w:rsidRDefault="3FDBACCE" w:rsidP="001C2E9F">
      <w:pPr>
        <w:pStyle w:val="Rubrik2"/>
      </w:pPr>
      <w:bookmarkStart w:id="4" w:name="_Toc222233746"/>
      <w:r w:rsidRPr="001C2E9F">
        <w:t>Genomförande</w:t>
      </w:r>
      <w:bookmarkEnd w:id="4"/>
    </w:p>
    <w:p w14:paraId="6A546059" w14:textId="40B1F88E" w:rsidR="3FDBACCE" w:rsidRPr="001C2E9F" w:rsidRDefault="3FDBACCE" w:rsidP="001C2E9F">
      <w:pPr>
        <w:pStyle w:val="MellanrubrikVGR"/>
        <w:rPr>
          <w:rFonts w:eastAsia="Calibri"/>
        </w:rPr>
      </w:pPr>
      <w:r w:rsidRPr="001C2E9F">
        <w:rPr>
          <w:rFonts w:eastAsia="Calibri"/>
        </w:rPr>
        <w:t>Medicinska indikationer</w:t>
      </w:r>
    </w:p>
    <w:p w14:paraId="5C9BD0EB" w14:textId="30A55E1A" w:rsidR="3FDBACCE" w:rsidRPr="001C2E9F" w:rsidRDefault="3FDBACCE" w:rsidP="001C2E9F">
      <w:pPr>
        <w:pStyle w:val="Punktlista"/>
      </w:pPr>
      <w:r w:rsidRPr="001C2E9F">
        <w:t>Förlängd (prolongerad) graviditet och överburenhet</w:t>
      </w:r>
      <w:r w:rsidR="001C2E9F">
        <w:t>.</w:t>
      </w:r>
    </w:p>
    <w:p w14:paraId="6A769769" w14:textId="5317D8EC" w:rsidR="3FDBACCE" w:rsidRPr="001C2E9F" w:rsidRDefault="3FDBACCE" w:rsidP="001C2E9F">
      <w:pPr>
        <w:pStyle w:val="Punktlista"/>
      </w:pPr>
      <w:r w:rsidRPr="001C2E9F">
        <w:t>Preeklampsi</w:t>
      </w:r>
      <w:r w:rsidR="001C2E9F">
        <w:t>.</w:t>
      </w:r>
    </w:p>
    <w:p w14:paraId="0EEA0C6B" w14:textId="54E9A887" w:rsidR="3FDBACCE" w:rsidRPr="001C2E9F" w:rsidRDefault="3FDBACCE" w:rsidP="001C2E9F">
      <w:pPr>
        <w:pStyle w:val="Punktlista"/>
      </w:pPr>
      <w:r w:rsidRPr="001C2E9F">
        <w:t>Vattenavgång utan värkarbete</w:t>
      </w:r>
      <w:r w:rsidR="001C2E9F">
        <w:t>.</w:t>
      </w:r>
    </w:p>
    <w:p w14:paraId="4AF69224" w14:textId="22F3383C" w:rsidR="3FDBACCE" w:rsidRPr="001C2E9F" w:rsidRDefault="3FDBACCE" w:rsidP="001C2E9F">
      <w:pPr>
        <w:pStyle w:val="Punktlista"/>
      </w:pPr>
      <w:r w:rsidRPr="001C2E9F">
        <w:t>Tillväxthämning</w:t>
      </w:r>
      <w:r w:rsidR="001C2E9F">
        <w:t>.</w:t>
      </w:r>
    </w:p>
    <w:p w14:paraId="5A32AE47" w14:textId="67C10C91" w:rsidR="3FDBACCE" w:rsidRPr="001C2E9F" w:rsidRDefault="3FDBACCE" w:rsidP="001C2E9F">
      <w:pPr>
        <w:pStyle w:val="Punktlista"/>
      </w:pPr>
      <w:proofErr w:type="spellStart"/>
      <w:r w:rsidRPr="001C2E9F">
        <w:t>Oligohydramnios</w:t>
      </w:r>
      <w:proofErr w:type="spellEnd"/>
      <w:r w:rsidR="001C2E9F">
        <w:t>.</w:t>
      </w:r>
    </w:p>
    <w:p w14:paraId="49CE4563" w14:textId="740C0E69" w:rsidR="3FDBACCE" w:rsidRPr="001C2E9F" w:rsidRDefault="3FDBACCE" w:rsidP="001C2E9F">
      <w:pPr>
        <w:pStyle w:val="Punktlista"/>
      </w:pPr>
      <w:r w:rsidRPr="001C2E9F">
        <w:t>ICP (</w:t>
      </w:r>
      <w:proofErr w:type="spellStart"/>
      <w:r w:rsidRPr="001C2E9F">
        <w:t>intrahepatisk</w:t>
      </w:r>
      <w:proofErr w:type="spellEnd"/>
      <w:r w:rsidRPr="001C2E9F">
        <w:t xml:space="preserve"> </w:t>
      </w:r>
      <w:proofErr w:type="spellStart"/>
      <w:r w:rsidRPr="001C2E9F">
        <w:t>kolestas</w:t>
      </w:r>
      <w:proofErr w:type="spellEnd"/>
      <w:r w:rsidRPr="001C2E9F">
        <w:t>) vecka utifrån svårighetsgrad</w:t>
      </w:r>
      <w:r w:rsidR="001C2E9F">
        <w:t>.</w:t>
      </w:r>
    </w:p>
    <w:p w14:paraId="58E9EEF2" w14:textId="0D91B607" w:rsidR="3FDBACCE" w:rsidRPr="001C2E9F" w:rsidRDefault="3FDBACCE" w:rsidP="001C2E9F">
      <w:pPr>
        <w:pStyle w:val="Punktlista"/>
      </w:pPr>
      <w:r w:rsidRPr="001C2E9F">
        <w:t>IUFD (</w:t>
      </w:r>
      <w:proofErr w:type="spellStart"/>
      <w:r w:rsidRPr="001C2E9F">
        <w:t>intrauterin</w:t>
      </w:r>
      <w:proofErr w:type="spellEnd"/>
      <w:r w:rsidRPr="001C2E9F">
        <w:t xml:space="preserve"> fosterdöd)</w:t>
      </w:r>
      <w:r w:rsidR="001C2E9F">
        <w:t>.</w:t>
      </w:r>
    </w:p>
    <w:p w14:paraId="111BBF18" w14:textId="2A00E2F7" w:rsidR="3FDBACCE" w:rsidRPr="001C2E9F" w:rsidRDefault="3FDBACCE" w:rsidP="001C2E9F">
      <w:pPr>
        <w:pStyle w:val="Punktlista"/>
      </w:pPr>
      <w:r w:rsidRPr="001C2E9F">
        <w:t>Duplex från och med v 37+0</w:t>
      </w:r>
      <w:r w:rsidR="001C2E9F">
        <w:t>.</w:t>
      </w:r>
    </w:p>
    <w:p w14:paraId="431B9D22" w14:textId="7F0FEEF3" w:rsidR="3FDBACCE" w:rsidRPr="001C2E9F" w:rsidRDefault="3FDBACCE" w:rsidP="001C2E9F">
      <w:pPr>
        <w:pStyle w:val="Punktlista"/>
      </w:pPr>
      <w:r w:rsidRPr="001C2E9F">
        <w:t>Typ 1 och 2-diabetes v 40+0</w:t>
      </w:r>
      <w:r w:rsidR="001C2E9F">
        <w:t>.</w:t>
      </w:r>
    </w:p>
    <w:p w14:paraId="51B9E0AB" w14:textId="617BF1EB" w:rsidR="3FDBACCE" w:rsidRPr="001C2E9F" w:rsidRDefault="3FDBACCE" w:rsidP="001C2E9F">
      <w:pPr>
        <w:pStyle w:val="Punktlista"/>
      </w:pPr>
      <w:r w:rsidRPr="001C2E9F">
        <w:t xml:space="preserve"> ≥40 års ålder i början av graviditeten: gr v 41 + 0, </w:t>
      </w:r>
      <w:proofErr w:type="spellStart"/>
      <w:r w:rsidRPr="001C2E9F">
        <w:t>stt</w:t>
      </w:r>
      <w:proofErr w:type="spellEnd"/>
      <w:r w:rsidRPr="001C2E9F">
        <w:t xml:space="preserve"> induktion (biofysisk profil, SDP, CTG, BT, u-sticka)</w:t>
      </w:r>
    </w:p>
    <w:p w14:paraId="1243E235" w14:textId="214EDC96" w:rsidR="3FDBACCE" w:rsidRPr="001C2E9F" w:rsidRDefault="3FDBACCE" w:rsidP="001C2E9F">
      <w:pPr>
        <w:pStyle w:val="Punktlista"/>
      </w:pPr>
      <w:r w:rsidRPr="001C2E9F">
        <w:t>Äggdonation v 40+0</w:t>
      </w:r>
      <w:r w:rsidR="001C2E9F">
        <w:t>.</w:t>
      </w:r>
    </w:p>
    <w:p w14:paraId="3AF22A3B" w14:textId="69712727" w:rsidR="3FDBACCE" w:rsidRPr="001C2E9F" w:rsidRDefault="3FDBACCE" w:rsidP="001C2E9F">
      <w:pPr>
        <w:pStyle w:val="Punktlista"/>
      </w:pPr>
      <w:r w:rsidRPr="001C2E9F">
        <w:t xml:space="preserve">Tidigare obstetrisk </w:t>
      </w:r>
      <w:proofErr w:type="spellStart"/>
      <w:r w:rsidRPr="001C2E9F">
        <w:t>maternell</w:t>
      </w:r>
      <w:proofErr w:type="spellEnd"/>
      <w:r w:rsidRPr="001C2E9F">
        <w:t>/fetal komplikation relaterad till graviditetslängd/</w:t>
      </w:r>
      <w:proofErr w:type="spellStart"/>
      <w:r w:rsidRPr="001C2E9F">
        <w:t>fosterstorlek</w:t>
      </w:r>
      <w:proofErr w:type="spellEnd"/>
      <w:r w:rsidR="001C2E9F">
        <w:t>.</w:t>
      </w:r>
    </w:p>
    <w:p w14:paraId="0249A089" w14:textId="34F7FA01" w:rsidR="3FDBACCE" w:rsidRPr="001C2E9F" w:rsidRDefault="3FDBACCE" w:rsidP="001C2E9F">
      <w:pPr>
        <w:pStyle w:val="Punktlista"/>
      </w:pPr>
      <w:proofErr w:type="spellStart"/>
      <w:r w:rsidRPr="001C2E9F">
        <w:lastRenderedPageBreak/>
        <w:t>Maternell</w:t>
      </w:r>
      <w:proofErr w:type="spellEnd"/>
      <w:r w:rsidRPr="001C2E9F">
        <w:t xml:space="preserve"> sjukdom som kräver behandling som inte kan påbörjas förrän kvinnan är förlöst</w:t>
      </w:r>
      <w:r w:rsidR="001C2E9F">
        <w:t>.</w:t>
      </w:r>
    </w:p>
    <w:p w14:paraId="73F0F5EA" w14:textId="7A99C1A1" w:rsidR="3FDBACCE" w:rsidRPr="001C2E9F" w:rsidRDefault="3FDBACCE" w:rsidP="001C2E9F">
      <w:pPr>
        <w:pStyle w:val="MellanrubrikVGR"/>
        <w:rPr>
          <w:rFonts w:eastAsia="Calibri"/>
        </w:rPr>
      </w:pPr>
      <w:r w:rsidRPr="001C2E9F">
        <w:rPr>
          <w:rFonts w:eastAsia="Calibri"/>
        </w:rPr>
        <w:t>Bedömning cervixstatus</w:t>
      </w:r>
    </w:p>
    <w:p w14:paraId="5C85E24A" w14:textId="00645A5A" w:rsidR="3FDBACCE" w:rsidRDefault="3FDBACCE" w:rsidP="001C2E9F">
      <w:r w:rsidRPr="707B32F5">
        <w:t>Huvudändläge verifieras med ultraljud om tveksamheter vid yttre palpation.</w:t>
      </w:r>
    </w:p>
    <w:p w14:paraId="29164127" w14:textId="77BE9700" w:rsidR="3FDBACCE" w:rsidRPr="00741317" w:rsidRDefault="3FDBACCE" w:rsidP="00741317">
      <w:r w:rsidRPr="707B32F5">
        <w:t xml:space="preserve">Cervixbedömning görs via vaginal palpation och Bishop score beräknas genom summering av de 5 parametrar som värderas med 0–2 p enligt tabellen. Parametern ”Station” väger något tyngre än de övriga. 2 p för ”Station” har starkast korrelation till kort tid mellan induktionsstart och </w:t>
      </w:r>
      <w:proofErr w:type="spellStart"/>
      <w:r w:rsidRPr="707B32F5">
        <w:t>partus</w:t>
      </w:r>
      <w:proofErr w:type="spellEnd"/>
      <w:r w:rsidRPr="707B32F5">
        <w:t>.</w:t>
      </w:r>
      <w:r>
        <w:br/>
      </w:r>
    </w:p>
    <w:tbl>
      <w:tblPr>
        <w:tblW w:w="0" w:type="auto"/>
        <w:tblInd w:w="1110"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981"/>
        <w:gridCol w:w="2088"/>
        <w:gridCol w:w="1908"/>
        <w:gridCol w:w="1826"/>
      </w:tblGrid>
      <w:tr w:rsidR="707B32F5" w14:paraId="2AF821EF"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29978434" w14:textId="42E9726F" w:rsidR="707B32F5" w:rsidRDefault="707B32F5" w:rsidP="001C2E9F">
            <w:pPr>
              <w:pStyle w:val="Tabell"/>
            </w:pPr>
            <w:r w:rsidRPr="707B32F5">
              <w:t>Bishop score</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70501EDD" w14:textId="658C53FF" w:rsidR="707B32F5" w:rsidRDefault="707B32F5" w:rsidP="001C2E9F">
            <w:pPr>
              <w:pStyle w:val="Tabell"/>
            </w:pPr>
            <w:r w:rsidRPr="707B32F5">
              <w:t>0</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67E45018" w14:textId="45BA0B2D" w:rsidR="707B32F5" w:rsidRDefault="707B32F5" w:rsidP="001C2E9F">
            <w:pPr>
              <w:pStyle w:val="Tabell"/>
            </w:pPr>
            <w:r w:rsidRPr="707B32F5">
              <w:t>1</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4CF9A6BD" w14:textId="09620F9C" w:rsidR="707B32F5" w:rsidRDefault="707B32F5" w:rsidP="001C2E9F">
            <w:pPr>
              <w:pStyle w:val="Tabell"/>
            </w:pPr>
            <w:r w:rsidRPr="707B32F5">
              <w:t>2</w:t>
            </w:r>
          </w:p>
        </w:tc>
      </w:tr>
      <w:tr w:rsidR="707B32F5" w14:paraId="503643F0"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67FD1726" w14:textId="76475858" w:rsidR="707B32F5" w:rsidRDefault="707B32F5" w:rsidP="001C2E9F">
            <w:pPr>
              <w:pStyle w:val="Tabell"/>
            </w:pPr>
            <w:r w:rsidRPr="707B32F5">
              <w:t>Station</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6F91C652" w14:textId="2FD69E32" w:rsidR="707B32F5" w:rsidRDefault="707B32F5" w:rsidP="001C2E9F">
            <w:pPr>
              <w:pStyle w:val="Tabell"/>
            </w:pPr>
            <w:r w:rsidRPr="707B32F5">
              <w:t>ovan/i bäckeningången</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1C64D89A" w14:textId="240BB380" w:rsidR="707B32F5" w:rsidRDefault="707B32F5" w:rsidP="001C2E9F">
            <w:pPr>
              <w:pStyle w:val="Tabell"/>
            </w:pPr>
            <w:r w:rsidRPr="707B32F5">
              <w:t>ovan spinae</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438770C2" w14:textId="048EFA33" w:rsidR="707B32F5" w:rsidRDefault="707B32F5" w:rsidP="001C2E9F">
            <w:pPr>
              <w:pStyle w:val="Tabell"/>
            </w:pPr>
            <w:r w:rsidRPr="707B32F5">
              <w:t xml:space="preserve">vid/nedom </w:t>
            </w:r>
            <w:r>
              <w:br/>
            </w:r>
            <w:r w:rsidRPr="707B32F5">
              <w:t>spinae</w:t>
            </w:r>
          </w:p>
        </w:tc>
      </w:tr>
      <w:tr w:rsidR="707B32F5" w14:paraId="12CC9BE5"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433C7D5D" w14:textId="33869BEE" w:rsidR="707B32F5" w:rsidRDefault="707B32F5" w:rsidP="001C2E9F">
            <w:pPr>
              <w:pStyle w:val="Tabell"/>
            </w:pPr>
            <w:r w:rsidRPr="707B32F5">
              <w:t>Position (riktning)</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607BF9F0" w14:textId="31798AEF" w:rsidR="707B32F5" w:rsidRDefault="707B32F5" w:rsidP="001C2E9F">
            <w:pPr>
              <w:pStyle w:val="Tabell"/>
            </w:pPr>
            <w:r w:rsidRPr="707B32F5">
              <w:t>sakralriktad</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5E1109BD" w14:textId="57FB65C5" w:rsidR="707B32F5" w:rsidRDefault="707B32F5" w:rsidP="001C2E9F">
            <w:pPr>
              <w:pStyle w:val="Tabell"/>
            </w:pPr>
            <w:r w:rsidRPr="707B32F5">
              <w:t>mediumriktad</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20BA8284" w14:textId="7D542B5C" w:rsidR="707B32F5" w:rsidRDefault="707B32F5" w:rsidP="001C2E9F">
            <w:pPr>
              <w:pStyle w:val="Tabell"/>
            </w:pPr>
            <w:r w:rsidRPr="707B32F5">
              <w:t>centralriktad</w:t>
            </w:r>
          </w:p>
        </w:tc>
      </w:tr>
      <w:tr w:rsidR="707B32F5" w14:paraId="5E997848"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6571FD54" w14:textId="006A18A8" w:rsidR="707B32F5" w:rsidRDefault="707B32F5" w:rsidP="001C2E9F">
            <w:pPr>
              <w:pStyle w:val="Tabell"/>
            </w:pPr>
            <w:r w:rsidRPr="707B32F5">
              <w:t>Konsistens</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6A6CC95D" w14:textId="45353061" w:rsidR="707B32F5" w:rsidRDefault="707B32F5" w:rsidP="001C2E9F">
            <w:pPr>
              <w:pStyle w:val="Tabell"/>
            </w:pPr>
            <w:r w:rsidRPr="707B32F5">
              <w:t>fast</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6DE0BD95" w14:textId="72CB7396" w:rsidR="707B32F5" w:rsidRDefault="707B32F5" w:rsidP="001C2E9F">
            <w:pPr>
              <w:pStyle w:val="Tabell"/>
            </w:pPr>
            <w:r w:rsidRPr="707B32F5">
              <w:t>medium</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56A46E44" w14:textId="233F4BEC" w:rsidR="707B32F5" w:rsidRDefault="707B32F5" w:rsidP="001C2E9F">
            <w:pPr>
              <w:pStyle w:val="Tabell"/>
            </w:pPr>
            <w:r w:rsidRPr="707B32F5">
              <w:t>mjuk</w:t>
            </w:r>
          </w:p>
        </w:tc>
      </w:tr>
      <w:tr w:rsidR="707B32F5" w14:paraId="5C154C60"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7CEB985C" w14:textId="2F1E2480" w:rsidR="707B32F5" w:rsidRDefault="707B32F5" w:rsidP="001C2E9F">
            <w:pPr>
              <w:pStyle w:val="Tabell"/>
            </w:pPr>
            <w:r w:rsidRPr="707B32F5">
              <w:t>Längd</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1B06DDC1" w14:textId="16B3A4A9" w:rsidR="707B32F5" w:rsidRDefault="707B32F5" w:rsidP="001C2E9F">
            <w:pPr>
              <w:pStyle w:val="Tabell"/>
            </w:pPr>
            <w:r w:rsidRPr="707B32F5">
              <w:t xml:space="preserve">bibehållen </w:t>
            </w:r>
            <w:r>
              <w:br/>
            </w:r>
            <w:r w:rsidRPr="707B32F5">
              <w:t>(= 3 cm)</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59DDC957" w14:textId="43087EEA" w:rsidR="707B32F5" w:rsidRDefault="707B32F5" w:rsidP="001C2E9F">
            <w:pPr>
              <w:pStyle w:val="Tabell"/>
            </w:pPr>
            <w:r w:rsidRPr="707B32F5">
              <w:t>2 – 2,5 cm</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4317A3ED" w14:textId="5E7B657B" w:rsidR="707B32F5" w:rsidRDefault="707B32F5" w:rsidP="001C2E9F">
            <w:pPr>
              <w:pStyle w:val="Tabell"/>
            </w:pPr>
            <w:r w:rsidRPr="707B32F5">
              <w:t>&lt;2 cm</w:t>
            </w:r>
          </w:p>
        </w:tc>
      </w:tr>
      <w:tr w:rsidR="707B32F5" w14:paraId="21231E39" w14:textId="77777777" w:rsidTr="707B32F5">
        <w:trPr>
          <w:trHeight w:val="300"/>
        </w:trPr>
        <w:tc>
          <w:tcPr>
            <w:tcW w:w="2310" w:type="dxa"/>
            <w:tcBorders>
              <w:top w:val="single" w:sz="6" w:space="0" w:color="auto"/>
              <w:left w:val="single" w:sz="6" w:space="0" w:color="auto"/>
              <w:bottom w:val="single" w:sz="6" w:space="0" w:color="auto"/>
              <w:right w:val="single" w:sz="6" w:space="0" w:color="auto"/>
            </w:tcBorders>
            <w:tcMar>
              <w:left w:w="105" w:type="dxa"/>
              <w:right w:w="105" w:type="dxa"/>
            </w:tcMar>
          </w:tcPr>
          <w:p w14:paraId="4A02969C" w14:textId="04FB88A0" w:rsidR="707B32F5" w:rsidRDefault="707B32F5" w:rsidP="001C2E9F">
            <w:pPr>
              <w:pStyle w:val="Tabell"/>
            </w:pPr>
            <w:r w:rsidRPr="707B32F5">
              <w:t>Öppningsgrad</w:t>
            </w:r>
          </w:p>
        </w:tc>
        <w:tc>
          <w:tcPr>
            <w:tcW w:w="2280" w:type="dxa"/>
            <w:tcBorders>
              <w:top w:val="single" w:sz="6" w:space="0" w:color="auto"/>
              <w:left w:val="single" w:sz="6" w:space="0" w:color="auto"/>
              <w:bottom w:val="single" w:sz="6" w:space="0" w:color="auto"/>
              <w:right w:val="single" w:sz="6" w:space="0" w:color="auto"/>
            </w:tcBorders>
            <w:tcMar>
              <w:left w:w="105" w:type="dxa"/>
              <w:right w:w="105" w:type="dxa"/>
            </w:tcMar>
          </w:tcPr>
          <w:p w14:paraId="0096AC19" w14:textId="7EA4BB08" w:rsidR="707B32F5" w:rsidRDefault="707B32F5" w:rsidP="001C2E9F">
            <w:pPr>
              <w:pStyle w:val="Tabell"/>
            </w:pPr>
            <w:r w:rsidRPr="707B32F5">
              <w:t>&lt;0,5 cm</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43DD8593" w14:textId="550897E0" w:rsidR="707B32F5" w:rsidRDefault="707B32F5" w:rsidP="001C2E9F">
            <w:pPr>
              <w:pStyle w:val="Tabell"/>
            </w:pPr>
            <w:r w:rsidRPr="707B32F5">
              <w:t>0,5 – 1,5 cm</w:t>
            </w:r>
          </w:p>
        </w:tc>
        <w:tc>
          <w:tcPr>
            <w:tcW w:w="2130" w:type="dxa"/>
            <w:tcBorders>
              <w:top w:val="single" w:sz="6" w:space="0" w:color="auto"/>
              <w:left w:val="single" w:sz="6" w:space="0" w:color="auto"/>
              <w:bottom w:val="single" w:sz="6" w:space="0" w:color="auto"/>
              <w:right w:val="single" w:sz="6" w:space="0" w:color="auto"/>
            </w:tcBorders>
            <w:tcMar>
              <w:left w:w="105" w:type="dxa"/>
              <w:right w:w="105" w:type="dxa"/>
            </w:tcMar>
          </w:tcPr>
          <w:p w14:paraId="0FFC15F1" w14:textId="34786C2C" w:rsidR="707B32F5" w:rsidRDefault="707B32F5" w:rsidP="001C2E9F">
            <w:pPr>
              <w:pStyle w:val="Tabell"/>
            </w:pPr>
            <w:r w:rsidRPr="707B32F5">
              <w:t>&gt;1,5 cm</w:t>
            </w:r>
          </w:p>
        </w:tc>
      </w:tr>
    </w:tbl>
    <w:p w14:paraId="140E4F75" w14:textId="638F5374" w:rsidR="707B32F5" w:rsidRDefault="707B32F5" w:rsidP="707B32F5">
      <w:pPr>
        <w:spacing w:after="160" w:line="240" w:lineRule="auto"/>
        <w:ind w:left="2676" w:right="0"/>
        <w:rPr>
          <w:rFonts w:ascii="Times New Roman" w:hAnsi="Times New Roman"/>
          <w:color w:val="000000" w:themeColor="text2"/>
        </w:rPr>
      </w:pPr>
    </w:p>
    <w:p w14:paraId="587D9E81" w14:textId="211C3C57" w:rsidR="3FDBACCE" w:rsidRPr="001C2E9F" w:rsidRDefault="3FDBACCE" w:rsidP="001C2E9F">
      <w:pPr>
        <w:pStyle w:val="Rubrik2"/>
      </w:pPr>
      <w:bookmarkStart w:id="5" w:name="_Toc222233747"/>
      <w:r w:rsidRPr="001C2E9F">
        <w:t>Allmänna rutiner</w:t>
      </w:r>
      <w:bookmarkEnd w:id="5"/>
    </w:p>
    <w:p w14:paraId="217FA653" w14:textId="198931BE" w:rsidR="3FDBACCE" w:rsidRDefault="3FDBACCE" w:rsidP="001C2E9F">
      <w:r w:rsidRPr="707B32F5">
        <w:t xml:space="preserve">Alla induktioner: </w:t>
      </w:r>
    </w:p>
    <w:p w14:paraId="0447B81A" w14:textId="119D5DCC" w:rsidR="3FDBACCE" w:rsidRPr="001C2E9F" w:rsidRDefault="3FDBACCE" w:rsidP="001C2E9F">
      <w:pPr>
        <w:pStyle w:val="Liststycke"/>
      </w:pPr>
      <w:r w:rsidRPr="001C2E9F">
        <w:t>Barnmorskekontroll innefattande CTG samt blodtryck, puls, eventuellt urinprov, eventuell temp görs före val av induktionsmetod.</w:t>
      </w:r>
    </w:p>
    <w:p w14:paraId="612BA1F2" w14:textId="23B66AF5" w:rsidR="3FDBACCE" w:rsidRPr="001C2E9F" w:rsidRDefault="3FDBACCE" w:rsidP="001C2E9F">
      <w:pPr>
        <w:pStyle w:val="Liststycke"/>
      </w:pPr>
      <w:r w:rsidRPr="001C2E9F">
        <w:t>Huvudändläge verifierad.</w:t>
      </w:r>
    </w:p>
    <w:p w14:paraId="2C6E53E7" w14:textId="2BF4CCA6" w:rsidR="3FDBACCE" w:rsidRPr="001C2E9F" w:rsidRDefault="3FDBACCE" w:rsidP="001C2E9F">
      <w:pPr>
        <w:pStyle w:val="Liststycke"/>
      </w:pPr>
      <w:r w:rsidRPr="001C2E9F">
        <w:t xml:space="preserve">Patienten informeras muntligt och skriftigt om induktion (patientinformation: </w:t>
      </w:r>
      <w:hyperlink r:id="rId8">
        <w:r w:rsidRPr="001C2E9F">
          <w:rPr>
            <w:rStyle w:val="Hyperlnk"/>
            <w:color w:val="auto"/>
            <w:u w:val="none"/>
          </w:rPr>
          <w:t>https://www.1177.se/barn--gravid/</w:t>
        </w:r>
        <w:proofErr w:type="spellStart"/>
        <w:r w:rsidRPr="001C2E9F">
          <w:rPr>
            <w:rStyle w:val="Hyperlnk"/>
            <w:color w:val="auto"/>
            <w:u w:val="none"/>
          </w:rPr>
          <w:t>forlossning</w:t>
        </w:r>
        <w:proofErr w:type="spellEnd"/>
        <w:r w:rsidRPr="001C2E9F">
          <w:rPr>
            <w:rStyle w:val="Hyperlnk"/>
            <w:color w:val="auto"/>
            <w:u w:val="none"/>
          </w:rPr>
          <w:t>/olika-satt-att-</w:t>
        </w:r>
        <w:proofErr w:type="spellStart"/>
        <w:r w:rsidRPr="001C2E9F">
          <w:rPr>
            <w:rStyle w:val="Hyperlnk"/>
            <w:color w:val="auto"/>
            <w:u w:val="none"/>
          </w:rPr>
          <w:t>foda</w:t>
        </w:r>
        <w:proofErr w:type="spellEnd"/>
        <w:r w:rsidRPr="001C2E9F">
          <w:rPr>
            <w:rStyle w:val="Hyperlnk"/>
            <w:color w:val="auto"/>
            <w:u w:val="none"/>
          </w:rPr>
          <w:t>-barn/</w:t>
        </w:r>
      </w:hyperlink>
      <w:r w:rsidRPr="001C2E9F">
        <w:t>.</w:t>
      </w:r>
    </w:p>
    <w:p w14:paraId="769DE093" w14:textId="2EACAC6F" w:rsidR="3FDBACCE" w:rsidRPr="001C2E9F" w:rsidRDefault="3FDBACCE" w:rsidP="001C2E9F">
      <w:pPr>
        <w:pStyle w:val="Liststycke"/>
      </w:pPr>
      <w:r w:rsidRPr="001C2E9F">
        <w:rPr>
          <w:rStyle w:val="Hyperlnk"/>
          <w:color w:val="auto"/>
          <w:u w:val="none"/>
        </w:rPr>
        <w:t>Läkare beslutar om induktionsmetod</w:t>
      </w:r>
    </w:p>
    <w:p w14:paraId="0DABE49E" w14:textId="4F5128FD" w:rsidR="3FDBACCE" w:rsidRPr="001C2E9F" w:rsidRDefault="3FDBACCE" w:rsidP="001C2E9F">
      <w:pPr>
        <w:pStyle w:val="Liststycke"/>
      </w:pPr>
      <w:r w:rsidRPr="001C2E9F">
        <w:t xml:space="preserve">Vid överstimulering ges injektion </w:t>
      </w:r>
      <w:proofErr w:type="spellStart"/>
      <w:r w:rsidRPr="001C2E9F">
        <w:t>terbutalin</w:t>
      </w:r>
      <w:proofErr w:type="spellEnd"/>
      <w:r w:rsidRPr="001C2E9F">
        <w:t xml:space="preserve"> (</w:t>
      </w:r>
      <w:proofErr w:type="spellStart"/>
      <w:r w:rsidRPr="001C2E9F">
        <w:t>Bricanyl</w:t>
      </w:r>
      <w:proofErr w:type="spellEnd"/>
      <w:r w:rsidRPr="001C2E9F">
        <w:t xml:space="preserve">®) </w:t>
      </w:r>
      <w:r w:rsidRPr="001C2E9F">
        <w:br/>
        <w:t xml:space="preserve">0,5 mg/ml, 0,5 ml </w:t>
      </w:r>
      <w:proofErr w:type="spellStart"/>
      <w:r w:rsidRPr="001C2E9F">
        <w:t>sc</w:t>
      </w:r>
      <w:proofErr w:type="spellEnd"/>
      <w:r w:rsidRPr="001C2E9F">
        <w:t>.</w:t>
      </w:r>
    </w:p>
    <w:p w14:paraId="5064BDA7" w14:textId="02B197AF" w:rsidR="3FDBACCE" w:rsidRDefault="3FDBACCE" w:rsidP="001C2E9F">
      <w:r w:rsidRPr="707B32F5">
        <w:lastRenderedPageBreak/>
        <w:t xml:space="preserve">Induktionsmall i datajournal fylls i för samtliga patienter som induceras. Lämpligen av den person som bedömt cervixstatus. Om cervix är utplånad och öppen ≥5 cm räknas det inte som induktion utan som värkstimulering. </w:t>
      </w:r>
    </w:p>
    <w:p w14:paraId="26E2198D" w14:textId="088A2697" w:rsidR="3FDBACCE" w:rsidRDefault="3FDBACCE" w:rsidP="001C2E9F">
      <w:r w:rsidRPr="707B32F5">
        <w:t xml:space="preserve">Permission efter påbörjad induktion kan undantagsvis beviljas av läkare eller utföras inom ramen för OPTION studien. Om permission beviljas ska patienten skyndsamt återkomma för CTG-kontroll så snart hon får värkar. </w:t>
      </w:r>
    </w:p>
    <w:p w14:paraId="53B0871C" w14:textId="103BFF7D" w:rsidR="3FDBACCE" w:rsidRDefault="3FDBACCE" w:rsidP="001C2E9F">
      <w:r w:rsidRPr="707B32F5">
        <w:t xml:space="preserve">Induktion kan fortsätta i 72 timmar om inga komplikationer inträffar. Misslyckad induktion med medicinsk indikation förlöses med sectio. </w:t>
      </w:r>
    </w:p>
    <w:p w14:paraId="5D6954FD" w14:textId="01328353" w:rsidR="3FDBACCE" w:rsidRDefault="3FDBACCE" w:rsidP="001C2E9F">
      <w:r w:rsidRPr="707B32F5">
        <w:t>Vid icke-medicinsk indikation avbryts induktionsförsök efter 24 – 48 timmar, patienten går hem och förlossningsplan görs på nytt.</w:t>
      </w:r>
    </w:p>
    <w:p w14:paraId="4E973629" w14:textId="7F013871" w:rsidR="3FDBACCE" w:rsidRPr="001C2E9F" w:rsidRDefault="3FDBACCE" w:rsidP="001C2E9F">
      <w:pPr>
        <w:pStyle w:val="Rubrik2"/>
      </w:pPr>
      <w:bookmarkStart w:id="6" w:name="_Toc222233748"/>
      <w:r w:rsidRPr="001C2E9F">
        <w:t>Val av induktionsmetod omogen cervix</w:t>
      </w:r>
      <w:bookmarkEnd w:id="6"/>
    </w:p>
    <w:p w14:paraId="5C3D42A7" w14:textId="10A711E6" w:rsidR="3FDBACCE" w:rsidRDefault="3FDBACCE" w:rsidP="001C2E9F">
      <w:r w:rsidRPr="707B32F5">
        <w:t>Bishop score 0 – 5.</w:t>
      </w:r>
    </w:p>
    <w:p w14:paraId="434FDBE4" w14:textId="4C055D75" w:rsidR="3FDBACCE" w:rsidRDefault="3FDBACCE" w:rsidP="001C2E9F">
      <w:pPr>
        <w:pStyle w:val="Rubrik2"/>
      </w:pPr>
      <w:bookmarkStart w:id="7" w:name="_Toc222233749"/>
      <w:r w:rsidRPr="707B32F5">
        <w:rPr>
          <w:rStyle w:val="Rubrik4Char"/>
          <w:rFonts w:ascii="Calibri" w:eastAsia="Calibri" w:hAnsi="Calibri" w:cs="Calibri"/>
          <w:b w:val="0"/>
          <w:iCs w:val="0"/>
          <w:color w:val="000000" w:themeColor="text2"/>
          <w:sz w:val="36"/>
          <w:szCs w:val="36"/>
        </w:rPr>
        <w:t>Mekaniska</w:t>
      </w:r>
      <w:r w:rsidRPr="707B32F5">
        <w:t xml:space="preserve"> </w:t>
      </w:r>
      <w:r w:rsidRPr="707B32F5">
        <w:rPr>
          <w:rStyle w:val="Rubrik4Char"/>
          <w:rFonts w:ascii="Calibri" w:eastAsia="Calibri" w:hAnsi="Calibri" w:cs="Calibri"/>
          <w:b w:val="0"/>
          <w:iCs w:val="0"/>
          <w:color w:val="000000" w:themeColor="text2"/>
          <w:sz w:val="36"/>
          <w:szCs w:val="36"/>
        </w:rPr>
        <w:t>metoder</w:t>
      </w:r>
      <w:bookmarkEnd w:id="7"/>
    </w:p>
    <w:p w14:paraId="4461656D" w14:textId="142C2D56" w:rsidR="3FDBACCE" w:rsidRPr="001C2E9F" w:rsidRDefault="3FDBACCE" w:rsidP="001C2E9F">
      <w:pPr>
        <w:pStyle w:val="MellanrubrikVGR"/>
        <w:rPr>
          <w:rFonts w:eastAsia="Calibri"/>
        </w:rPr>
      </w:pPr>
      <w:r w:rsidRPr="001C2E9F">
        <w:rPr>
          <w:rStyle w:val="Rubrik4Char"/>
          <w:rFonts w:ascii="Verdana" w:eastAsia="Calibri" w:hAnsi="Verdana" w:cs="Times New Roman"/>
          <w:b/>
          <w:bCs w:val="0"/>
          <w:iCs w:val="0"/>
          <w:color w:val="000000"/>
          <w:sz w:val="24"/>
          <w:szCs w:val="18"/>
        </w:rPr>
        <w:t>Ballongkateter</w:t>
      </w:r>
    </w:p>
    <w:p w14:paraId="7F67E347" w14:textId="0DEC7BDF" w:rsidR="3FDBACCE" w:rsidRDefault="3FDBACCE" w:rsidP="707B32F5">
      <w:pPr>
        <w:spacing w:line="288" w:lineRule="auto"/>
        <w:ind w:left="992"/>
        <w:rPr>
          <w:rFonts w:ascii="Times New Roman" w:hAnsi="Times New Roman"/>
          <w:color w:val="000000" w:themeColor="text2"/>
        </w:rPr>
      </w:pPr>
      <w:r w:rsidRPr="707B32F5">
        <w:rPr>
          <w:rFonts w:ascii="Times New Roman" w:hAnsi="Times New Roman"/>
          <w:b/>
          <w:bCs/>
          <w:color w:val="000000" w:themeColor="text2"/>
        </w:rPr>
        <w:t>Inläggning av ballongkateter</w:t>
      </w:r>
      <w:r w:rsidRPr="707B32F5">
        <w:rPr>
          <w:rFonts w:ascii="Times New Roman" w:hAnsi="Times New Roman"/>
          <w:color w:val="000000" w:themeColor="text2"/>
        </w:rPr>
        <w:t xml:space="preserve"> </w:t>
      </w:r>
    </w:p>
    <w:p w14:paraId="48A74005" w14:textId="1534A5C4" w:rsidR="3FDBACCE" w:rsidRPr="001C2E9F" w:rsidRDefault="3FDBACCE" w:rsidP="001C2E9F">
      <w:pPr>
        <w:pStyle w:val="Punktlista"/>
      </w:pPr>
      <w:r w:rsidRPr="001C2E9F">
        <w:t>Kontroll av placentaläge om det inte är gjort tidigare.</w:t>
      </w:r>
    </w:p>
    <w:p w14:paraId="3BCE979B" w14:textId="58DC4A3D" w:rsidR="3FDBACCE" w:rsidRPr="001C2E9F" w:rsidRDefault="3FDBACCE" w:rsidP="001C2E9F">
      <w:pPr>
        <w:pStyle w:val="Punktlista"/>
      </w:pPr>
      <w:r w:rsidRPr="001C2E9F">
        <w:t xml:space="preserve">CTG-registrering 30 minuter före och 30 minuter efter inläggning av katetern samt när patienten får sammandragningar. </w:t>
      </w:r>
    </w:p>
    <w:p w14:paraId="62717796" w14:textId="0A91FDFD" w:rsidR="3FDBACCE" w:rsidRPr="001C2E9F" w:rsidRDefault="3FDBACCE" w:rsidP="001C2E9F">
      <w:pPr>
        <w:pStyle w:val="Punktlista"/>
      </w:pPr>
      <w:r w:rsidRPr="001C2E9F">
        <w:t>Patienten i gyn-läge.</w:t>
      </w:r>
    </w:p>
    <w:p w14:paraId="75620C4C" w14:textId="2CCFB711" w:rsidR="3FDBACCE" w:rsidRPr="001C2E9F" w:rsidRDefault="3FDBACCE" w:rsidP="001C2E9F">
      <w:pPr>
        <w:pStyle w:val="Punktlista"/>
      </w:pPr>
      <w:r w:rsidRPr="001C2E9F">
        <w:t xml:space="preserve">Spekulum. Katetern förs in genom cervix tills ballongen passerat inre modermunnen.  </w:t>
      </w:r>
    </w:p>
    <w:p w14:paraId="3AAF18ED" w14:textId="3BA67F4F" w:rsidR="3FDBACCE" w:rsidRPr="001C2E9F" w:rsidRDefault="3FDBACCE" w:rsidP="001C2E9F">
      <w:pPr>
        <w:pStyle w:val="Punktlista"/>
      </w:pPr>
      <w:r w:rsidRPr="001C2E9F">
        <w:t>Fyllning av ballongen ska inte ge kraftig smärta (</w:t>
      </w:r>
      <w:r w:rsidR="001C2E9F">
        <w:t>m</w:t>
      </w:r>
      <w:r w:rsidRPr="001C2E9F">
        <w:t>olvärk är vanligt)</w:t>
      </w:r>
      <w:r w:rsidR="001C2E9F">
        <w:t>.</w:t>
      </w:r>
      <w:r w:rsidRPr="001C2E9F">
        <w:t xml:space="preserve"> En sparsam blödning kan uppkomma.</w:t>
      </w:r>
    </w:p>
    <w:p w14:paraId="4DFB8FC1" w14:textId="13A92F92" w:rsidR="3FDBACCE" w:rsidRPr="001C2E9F" w:rsidRDefault="3FDBACCE" w:rsidP="001C2E9F">
      <w:pPr>
        <w:pStyle w:val="Punktlista"/>
      </w:pPr>
      <w:r w:rsidRPr="001C2E9F">
        <w:t xml:space="preserve">Cook®: Först fylls inre ballongen märkt U (som uterus) med 40 ml </w:t>
      </w:r>
      <w:proofErr w:type="spellStart"/>
      <w:r w:rsidRPr="001C2E9F">
        <w:t>NaCl</w:t>
      </w:r>
      <w:proofErr w:type="spellEnd"/>
      <w:r w:rsidRPr="001C2E9F">
        <w:t xml:space="preserve">, och efter ett lätt drag så att ballongen ligger an mot inre modermunnen fylls yttre ballongen märkt V (som vagina) med 40 ml </w:t>
      </w:r>
      <w:proofErr w:type="spellStart"/>
      <w:r w:rsidRPr="001C2E9F">
        <w:t>NaCl</w:t>
      </w:r>
      <w:proofErr w:type="spellEnd"/>
      <w:r w:rsidRPr="001C2E9F">
        <w:t xml:space="preserve">. Ballongerna kan fyllas ytterligare till totalt 80 ml i varje, men avbryt </w:t>
      </w:r>
      <w:r w:rsidRPr="001C2E9F">
        <w:lastRenderedPageBreak/>
        <w:t xml:space="preserve">fyllningen om patienten tycker det spänner för mycket. Resterande volym kan i sådant fall fyllas på lite senare vilket då inte behöver göras i gyn-stol. </w:t>
      </w:r>
    </w:p>
    <w:p w14:paraId="314813B6" w14:textId="276670AC" w:rsidR="3FDBACCE" w:rsidRPr="001C2E9F" w:rsidRDefault="3FDBACCE" w:rsidP="001C2E9F">
      <w:pPr>
        <w:pStyle w:val="Punktlista"/>
      </w:pPr>
      <w:r w:rsidRPr="001C2E9F">
        <w:t>Cook® -katetern behöver härefter inte skötas på något särskilt sätt.</w:t>
      </w:r>
    </w:p>
    <w:p w14:paraId="790629D6" w14:textId="0061D230" w:rsidR="3FDBACCE" w:rsidRPr="001C2E9F" w:rsidRDefault="3FDBACCE" w:rsidP="001C2E9F">
      <w:pPr>
        <w:pStyle w:val="Punktlista"/>
      </w:pPr>
      <w:r w:rsidRPr="001C2E9F">
        <w:t xml:space="preserve"> Bard® och Coloplast ®: Ballongen fylls med 50 ml </w:t>
      </w:r>
      <w:proofErr w:type="spellStart"/>
      <w:r w:rsidRPr="001C2E9F">
        <w:t>NaCl</w:t>
      </w:r>
      <w:proofErr w:type="spellEnd"/>
      <w:r w:rsidRPr="001C2E9F">
        <w:t xml:space="preserve">. </w:t>
      </w:r>
      <w:r w:rsidRPr="001C2E9F">
        <w:br/>
        <w:t xml:space="preserve">Dessa enkelballongs-katetrar ska sträckas och tejpas fast på insidan av låret när patienten ligger med benen ner. Några gånger under behandlingstiden sträcks katetern med en lätt dragning och tejpas </w:t>
      </w:r>
      <w:r w:rsidRPr="001C2E9F">
        <w:br/>
        <w:t>på nytt.</w:t>
      </w:r>
    </w:p>
    <w:p w14:paraId="07B8BC1A" w14:textId="6598ACE2" w:rsidR="3FDBACCE" w:rsidRPr="001C2E9F" w:rsidRDefault="3FDBACCE" w:rsidP="001C2E9F">
      <w:pPr>
        <w:pStyle w:val="Punktlista"/>
      </w:pPr>
      <w:r w:rsidRPr="001C2E9F">
        <w:t xml:space="preserve">När ballongen åkt ner i vagina sätts vid brustna hinnor </w:t>
      </w:r>
      <w:proofErr w:type="spellStart"/>
      <w:r w:rsidR="001C2E9F">
        <w:t>O</w:t>
      </w:r>
      <w:r w:rsidRPr="001C2E9F">
        <w:t>xytocin</w:t>
      </w:r>
      <w:proofErr w:type="spellEnd"/>
      <w:r w:rsidRPr="001C2E9F">
        <w:t xml:space="preserve">-dropp, vid hela hinnor görs om möjligt </w:t>
      </w:r>
      <w:proofErr w:type="spellStart"/>
      <w:r w:rsidRPr="001C2E9F">
        <w:t>amniotomi</w:t>
      </w:r>
      <w:proofErr w:type="spellEnd"/>
      <w:r w:rsidRPr="001C2E9F">
        <w:t xml:space="preserve"> och </w:t>
      </w:r>
      <w:proofErr w:type="spellStart"/>
      <w:r w:rsidR="001C2E9F">
        <w:t>O</w:t>
      </w:r>
      <w:r w:rsidRPr="001C2E9F">
        <w:t>xytocindropp</w:t>
      </w:r>
      <w:proofErr w:type="spellEnd"/>
      <w:r w:rsidRPr="001C2E9F">
        <w:t xml:space="preserve"> sätts efter </w:t>
      </w:r>
      <w:proofErr w:type="gramStart"/>
      <w:r w:rsidRPr="001C2E9F">
        <w:t>c:a</w:t>
      </w:r>
      <w:proofErr w:type="gramEnd"/>
      <w:r w:rsidRPr="001C2E9F">
        <w:t xml:space="preserve"> 60 minuter om inget etablerat värkarbete startat.</w:t>
      </w:r>
    </w:p>
    <w:p w14:paraId="1D0A3FDD" w14:textId="6EE26612" w:rsidR="3FDBACCE" w:rsidRPr="001C2E9F" w:rsidRDefault="3FDBACCE" w:rsidP="001C2E9F">
      <w:pPr>
        <w:pStyle w:val="Punktlista"/>
      </w:pPr>
      <w:r w:rsidRPr="001C2E9F">
        <w:t xml:space="preserve">Om ingen effekt erhållits av behandlingen efter 12 – 24 timmar tas katetern bort efter att ballongen/ballongerna </w:t>
      </w:r>
      <w:proofErr w:type="spellStart"/>
      <w:r w:rsidRPr="001C2E9F">
        <w:t>kuffats</w:t>
      </w:r>
      <w:proofErr w:type="spellEnd"/>
      <w:r w:rsidRPr="001C2E9F">
        <w:t xml:space="preserve"> ur. (Man kan pröva att dra i katetern efter att en del av vätskemängden i ballongen tömts ur). </w:t>
      </w:r>
    </w:p>
    <w:p w14:paraId="1BE51E1D" w14:textId="7FAE4144" w:rsidR="3FDBACCE" w:rsidRPr="001C2E9F" w:rsidRDefault="3FDBACCE" w:rsidP="001C2E9F">
      <w:pPr>
        <w:pStyle w:val="Punktlista"/>
      </w:pPr>
      <w:r w:rsidRPr="001C2E9F">
        <w:t xml:space="preserve">I induktionsmallen i </w:t>
      </w:r>
      <w:proofErr w:type="spellStart"/>
      <w:r w:rsidRPr="001C2E9F">
        <w:t>Obstetrix</w:t>
      </w:r>
      <w:proofErr w:type="spellEnd"/>
      <w:r w:rsidRPr="001C2E9F">
        <w:t xml:space="preserve"> anges som induktionsmetod: Cervixdilatation.</w:t>
      </w:r>
    </w:p>
    <w:p w14:paraId="17862B05" w14:textId="1E857484" w:rsidR="3FDBACCE" w:rsidRPr="001C2E9F" w:rsidRDefault="3FDBACCE" w:rsidP="001C2E9F">
      <w:pPr>
        <w:pStyle w:val="MellanrubrikVGR"/>
        <w:rPr>
          <w:rFonts w:ascii="Calibri" w:eastAsia="Calibri" w:hAnsi="Calibri" w:cs="Calibri"/>
          <w:sz w:val="28"/>
          <w:szCs w:val="28"/>
        </w:rPr>
      </w:pPr>
      <w:r>
        <w:br/>
      </w:r>
      <w:r w:rsidRPr="707B32F5">
        <w:t>Relativa kontraindikationer:</w:t>
      </w:r>
    </w:p>
    <w:p w14:paraId="56DE7FDD" w14:textId="60327724" w:rsidR="3FDBACCE" w:rsidRPr="001C2E9F" w:rsidRDefault="3FDBACCE" w:rsidP="001C2E9F">
      <w:pPr>
        <w:pStyle w:val="Punktlista"/>
      </w:pPr>
      <w:r w:rsidRPr="001C2E9F">
        <w:t>Vattenavgång, kan dock sättas under antibiotikaskydd och då i max 12 timmar (se nedan)</w:t>
      </w:r>
      <w:r w:rsidR="001C2E9F">
        <w:t>.</w:t>
      </w:r>
      <w:r w:rsidRPr="001C2E9F">
        <w:br/>
      </w:r>
    </w:p>
    <w:p w14:paraId="7C977265" w14:textId="66994F41" w:rsidR="3FDBACCE" w:rsidRDefault="3FDBACCE" w:rsidP="001C2E9F">
      <w:pPr>
        <w:pStyle w:val="MellanrubrikVGR"/>
      </w:pPr>
      <w:r w:rsidRPr="707B32F5">
        <w:t>Kontraindikationer:</w:t>
      </w:r>
    </w:p>
    <w:p w14:paraId="7DDBBE19" w14:textId="0B117E6B" w:rsidR="3FDBACCE" w:rsidRPr="001C2E9F" w:rsidRDefault="3FDBACCE" w:rsidP="001C2E9F">
      <w:pPr>
        <w:pStyle w:val="Punktlista"/>
      </w:pPr>
      <w:r w:rsidRPr="001C2E9F">
        <w:t>Oklar vaginal blödning</w:t>
      </w:r>
      <w:r w:rsidR="001C2E9F">
        <w:t>.</w:t>
      </w:r>
    </w:p>
    <w:p w14:paraId="4A40F539" w14:textId="536596D3" w:rsidR="3FDBACCE" w:rsidRPr="001C2E9F" w:rsidRDefault="3FDBACCE" w:rsidP="001C2E9F">
      <w:pPr>
        <w:pStyle w:val="Punktlista"/>
      </w:pPr>
      <w:r w:rsidRPr="001C2E9F">
        <w:t>Oklar blödning/</w:t>
      </w:r>
      <w:proofErr w:type="spellStart"/>
      <w:r w:rsidRPr="001C2E9F">
        <w:t>ablatio</w:t>
      </w:r>
      <w:proofErr w:type="spellEnd"/>
      <w:r w:rsidRPr="001C2E9F">
        <w:t xml:space="preserve"> placenta/placenta </w:t>
      </w:r>
      <w:proofErr w:type="spellStart"/>
      <w:r w:rsidRPr="001C2E9F">
        <w:t>previa</w:t>
      </w:r>
      <w:proofErr w:type="spellEnd"/>
      <w:r w:rsidR="001C2E9F">
        <w:t>.</w:t>
      </w:r>
    </w:p>
    <w:p w14:paraId="0501DEBF" w14:textId="7B58015A" w:rsidR="3FDBACCE" w:rsidRPr="001C2E9F" w:rsidRDefault="3FDBACCE" w:rsidP="001C2E9F">
      <w:pPr>
        <w:pStyle w:val="Punktlista"/>
      </w:pPr>
      <w:r w:rsidRPr="001C2E9F">
        <w:t xml:space="preserve">Bakväggsplacenta i nedre </w:t>
      </w:r>
      <w:proofErr w:type="spellStart"/>
      <w:r w:rsidRPr="001C2E9F">
        <w:t>uterinsegment</w:t>
      </w:r>
      <w:proofErr w:type="spellEnd"/>
      <w:r w:rsidRPr="001C2E9F">
        <w:t xml:space="preserve"> (gäller Bard-kateter)</w:t>
      </w:r>
      <w:r w:rsidR="001C2E9F">
        <w:t>.</w:t>
      </w:r>
    </w:p>
    <w:p w14:paraId="722043F7" w14:textId="7A38DEB1" w:rsidR="3FDBACCE" w:rsidRPr="001C2E9F" w:rsidRDefault="3FDBACCE" w:rsidP="001C2E9F">
      <w:pPr>
        <w:pStyle w:val="Punktlista"/>
      </w:pPr>
      <w:r w:rsidRPr="001C2E9F">
        <w:t xml:space="preserve">Ej </w:t>
      </w:r>
      <w:proofErr w:type="spellStart"/>
      <w:r w:rsidRPr="001C2E9F">
        <w:t>huvudändläge</w:t>
      </w:r>
      <w:proofErr w:type="spellEnd"/>
      <w:r w:rsidR="001C2E9F">
        <w:t>.</w:t>
      </w:r>
    </w:p>
    <w:p w14:paraId="0305C072" w14:textId="3165970A" w:rsidR="707B32F5" w:rsidRDefault="707B32F5" w:rsidP="707B32F5">
      <w:pPr>
        <w:spacing w:line="288" w:lineRule="auto"/>
        <w:ind w:left="1712" w:hanging="357"/>
        <w:rPr>
          <w:rFonts w:ascii="Times New Roman" w:hAnsi="Times New Roman"/>
          <w:color w:val="000000" w:themeColor="text2"/>
        </w:rPr>
      </w:pPr>
    </w:p>
    <w:p w14:paraId="100078E8" w14:textId="38AC7C4E" w:rsidR="3FDBACCE" w:rsidRDefault="3FDBACCE" w:rsidP="001C2E9F">
      <w:pPr>
        <w:pStyle w:val="MellanrubrikVGR"/>
      </w:pPr>
      <w:r w:rsidRPr="707B32F5">
        <w:t>Indikationer:</w:t>
      </w:r>
    </w:p>
    <w:p w14:paraId="1B3A9319" w14:textId="77AAAA54" w:rsidR="3FDBACCE" w:rsidRDefault="3FDBACCE" w:rsidP="001C2E9F">
      <w:r w:rsidRPr="707B32F5">
        <w:t>Passar alla patienter utom dem som nämns i kontraindikationer.</w:t>
      </w:r>
    </w:p>
    <w:p w14:paraId="2E8A99BF" w14:textId="19615461" w:rsidR="3FDBACCE" w:rsidRDefault="3FDBACCE" w:rsidP="001C2E9F">
      <w:r w:rsidRPr="707B32F5">
        <w:t>Förstahandsmetod vid:</w:t>
      </w:r>
    </w:p>
    <w:p w14:paraId="2D90101F" w14:textId="03661D61" w:rsidR="3FDBACCE" w:rsidRPr="001C2E9F" w:rsidRDefault="3FDBACCE" w:rsidP="001C2E9F">
      <w:pPr>
        <w:pStyle w:val="Punktlista"/>
      </w:pPr>
      <w:r w:rsidRPr="001C2E9F">
        <w:t xml:space="preserve">Tidigare </w:t>
      </w:r>
      <w:proofErr w:type="spellStart"/>
      <w:r w:rsidRPr="001C2E9F">
        <w:t>sectio</w:t>
      </w:r>
      <w:proofErr w:type="spellEnd"/>
      <w:r w:rsidR="001C2E9F">
        <w:t>.</w:t>
      </w:r>
      <w:r w:rsidRPr="001C2E9F">
        <w:t xml:space="preserve"> </w:t>
      </w:r>
    </w:p>
    <w:p w14:paraId="744E0FD3" w14:textId="7F81BD78" w:rsidR="3FDBACCE" w:rsidRPr="001C2E9F" w:rsidRDefault="3FDBACCE" w:rsidP="001C2E9F">
      <w:pPr>
        <w:pStyle w:val="Punktlista"/>
      </w:pPr>
      <w:r w:rsidRPr="001C2E9F">
        <w:t>Tillväxthämning</w:t>
      </w:r>
      <w:r w:rsidR="001C2E9F">
        <w:t>.</w:t>
      </w:r>
    </w:p>
    <w:p w14:paraId="635B3049" w14:textId="2F4E9D61" w:rsidR="3FDBACCE" w:rsidRPr="001C2E9F" w:rsidRDefault="3FDBACCE" w:rsidP="001C2E9F">
      <w:pPr>
        <w:pStyle w:val="Punktlista"/>
      </w:pPr>
      <w:proofErr w:type="spellStart"/>
      <w:r w:rsidRPr="001C2E9F">
        <w:t>Oligohydramnios</w:t>
      </w:r>
      <w:proofErr w:type="spellEnd"/>
      <w:r w:rsidR="001C2E9F">
        <w:t>.</w:t>
      </w:r>
    </w:p>
    <w:p w14:paraId="0516F7E3" w14:textId="75F86495" w:rsidR="3FDBACCE" w:rsidRPr="001C2E9F" w:rsidRDefault="3FDBACCE" w:rsidP="001C2E9F">
      <w:pPr>
        <w:pStyle w:val="Punktlista"/>
      </w:pPr>
      <w:r w:rsidRPr="001C2E9F">
        <w:t xml:space="preserve">Överburenhet med </w:t>
      </w:r>
      <w:proofErr w:type="spellStart"/>
      <w:r w:rsidRPr="001C2E9F">
        <w:t>oligohydramnios</w:t>
      </w:r>
      <w:proofErr w:type="spellEnd"/>
      <w:r w:rsidRPr="001C2E9F">
        <w:t xml:space="preserve"> eller andra tecken till avtagande placentafunktion</w:t>
      </w:r>
      <w:r w:rsidR="001C2E9F">
        <w:t>.</w:t>
      </w:r>
    </w:p>
    <w:p w14:paraId="3D085F76" w14:textId="2ED94B37" w:rsidR="3FDBACCE" w:rsidRDefault="3FDBACCE" w:rsidP="001C2E9F">
      <w:pPr>
        <w:pStyle w:val="Punktlista"/>
      </w:pPr>
      <w:r w:rsidRPr="001C2E9F">
        <w:t>Minskade fosterrörelser med misstanke om avtagande placentafunktion</w:t>
      </w:r>
      <w:r w:rsidR="001C2E9F">
        <w:t>.</w:t>
      </w:r>
      <w:r w:rsidRPr="001C2E9F">
        <w:br/>
      </w:r>
    </w:p>
    <w:p w14:paraId="78552609" w14:textId="2BE6AF79" w:rsidR="3FDBACCE" w:rsidRDefault="3FDBACCE" w:rsidP="00883585">
      <w:pPr>
        <w:pStyle w:val="Rubrik2"/>
      </w:pPr>
      <w:bookmarkStart w:id="8" w:name="_Toc222233750"/>
      <w:r w:rsidRPr="707B32F5">
        <w:t>Medicinska metoder</w:t>
      </w:r>
      <w:bookmarkEnd w:id="8"/>
      <w:r w:rsidRPr="707B32F5">
        <w:t xml:space="preserve"> </w:t>
      </w:r>
    </w:p>
    <w:p w14:paraId="50C36350" w14:textId="294C68CE" w:rsidR="3FDBACCE" w:rsidRPr="00883585" w:rsidRDefault="3FDBACCE" w:rsidP="00883585">
      <w:pPr>
        <w:pStyle w:val="MellanrubrikVGR"/>
        <w:rPr>
          <w:rFonts w:eastAsia="Calibri"/>
        </w:rPr>
      </w:pPr>
      <w:proofErr w:type="spellStart"/>
      <w:r w:rsidRPr="00883585">
        <w:rPr>
          <w:rFonts w:eastAsia="Calibri"/>
        </w:rPr>
        <w:t>Misoprostol</w:t>
      </w:r>
      <w:proofErr w:type="spellEnd"/>
      <w:r w:rsidRPr="00883585">
        <w:rPr>
          <w:rFonts w:eastAsia="Calibri"/>
        </w:rPr>
        <w:t xml:space="preserve"> (</w:t>
      </w:r>
      <w:proofErr w:type="spellStart"/>
      <w:r w:rsidRPr="00883585">
        <w:rPr>
          <w:rFonts w:eastAsia="Calibri"/>
        </w:rPr>
        <w:t>Angusta</w:t>
      </w:r>
      <w:proofErr w:type="spellEnd"/>
      <w:r w:rsidRPr="00883585">
        <w:rPr>
          <w:rFonts w:eastAsia="Calibri"/>
        </w:rPr>
        <w:t xml:space="preserve"> ®)</w:t>
      </w:r>
    </w:p>
    <w:p w14:paraId="009328A1" w14:textId="6DF8DFC0" w:rsidR="3FDBACCE" w:rsidRDefault="3FDBACCE" w:rsidP="707B32F5">
      <w:pPr>
        <w:spacing w:line="288" w:lineRule="auto"/>
        <w:ind w:left="992"/>
        <w:rPr>
          <w:rFonts w:ascii="Times New Roman" w:hAnsi="Times New Roman"/>
          <w:color w:val="000000" w:themeColor="text2"/>
        </w:rPr>
      </w:pPr>
      <w:r>
        <w:br/>
      </w:r>
      <w:r w:rsidRPr="707B32F5">
        <w:rPr>
          <w:rFonts w:ascii="Times New Roman" w:hAnsi="Times New Roman"/>
          <w:b/>
          <w:bCs/>
          <w:color w:val="000000" w:themeColor="text2"/>
        </w:rPr>
        <w:t>Relativa kontraindikationer:</w:t>
      </w:r>
    </w:p>
    <w:p w14:paraId="55DBFCA6" w14:textId="50432AC4" w:rsidR="3FDBACCE" w:rsidRPr="00883585" w:rsidRDefault="3FDBACCE" w:rsidP="00883585">
      <w:pPr>
        <w:pStyle w:val="Punktlista"/>
      </w:pPr>
      <w:r w:rsidRPr="00883585">
        <w:t>Misstanke om placentainsufficiens</w:t>
      </w:r>
      <w:r w:rsidR="00883585">
        <w:t>.</w:t>
      </w:r>
      <w:r w:rsidRPr="00883585">
        <w:br/>
      </w:r>
    </w:p>
    <w:p w14:paraId="7984AC9F" w14:textId="05B0ACA5" w:rsidR="3FDBACCE" w:rsidRDefault="3FDBACCE" w:rsidP="00883585">
      <w:pPr>
        <w:pStyle w:val="Punktlista"/>
        <w:numPr>
          <w:ilvl w:val="0"/>
          <w:numId w:val="0"/>
        </w:numPr>
        <w:spacing w:line="288" w:lineRule="auto"/>
        <w:ind w:left="995"/>
        <w:rPr>
          <w:rFonts w:ascii="Times New Roman" w:hAnsi="Times New Roman"/>
          <w:color w:val="000000" w:themeColor="text2"/>
        </w:rPr>
      </w:pPr>
      <w:r w:rsidRPr="707B32F5">
        <w:rPr>
          <w:rFonts w:ascii="Times New Roman" w:hAnsi="Times New Roman"/>
          <w:b/>
          <w:bCs/>
          <w:color w:val="000000" w:themeColor="text2"/>
        </w:rPr>
        <w:t xml:space="preserve">Kontraindikationer: </w:t>
      </w:r>
    </w:p>
    <w:p w14:paraId="7C0841AF" w14:textId="3BCC811D" w:rsidR="3FDBACCE" w:rsidRPr="00883585" w:rsidRDefault="3FDBACCE" w:rsidP="00883585">
      <w:pPr>
        <w:pStyle w:val="Punktlista"/>
      </w:pPr>
      <w:r w:rsidRPr="00883585">
        <w:t xml:space="preserve">Tidigare </w:t>
      </w:r>
      <w:proofErr w:type="spellStart"/>
      <w:r w:rsidRPr="00883585">
        <w:t>sectio</w:t>
      </w:r>
      <w:proofErr w:type="spellEnd"/>
      <w:r w:rsidRPr="00883585">
        <w:t>/uteruskirurgi</w:t>
      </w:r>
      <w:r w:rsidR="00883585">
        <w:t>.</w:t>
      </w:r>
    </w:p>
    <w:p w14:paraId="0CCB64AD" w14:textId="2F81FC32" w:rsidR="3FDBACCE" w:rsidRPr="00883585" w:rsidRDefault="3FDBACCE" w:rsidP="00883585">
      <w:pPr>
        <w:pStyle w:val="Punktlista"/>
      </w:pPr>
      <w:r w:rsidRPr="00883585">
        <w:t xml:space="preserve">Absolut kontraindikation för prostaglandinbehandling </w:t>
      </w:r>
      <w:r w:rsidRPr="00883585">
        <w:br/>
        <w:t>är oklar blödning/</w:t>
      </w:r>
      <w:proofErr w:type="spellStart"/>
      <w:r w:rsidRPr="00883585">
        <w:t>ablatio</w:t>
      </w:r>
      <w:proofErr w:type="spellEnd"/>
      <w:r w:rsidRPr="00883585">
        <w:t xml:space="preserve"> placenta/placenta </w:t>
      </w:r>
      <w:proofErr w:type="spellStart"/>
      <w:r w:rsidRPr="00883585">
        <w:t>previa</w:t>
      </w:r>
      <w:proofErr w:type="spellEnd"/>
      <w:r w:rsidR="00883585">
        <w:t>.</w:t>
      </w:r>
      <w:r w:rsidRPr="00883585">
        <w:t xml:space="preserve"> </w:t>
      </w:r>
    </w:p>
    <w:p w14:paraId="3ADF27C8" w14:textId="1A44CD8B" w:rsidR="3FDBACCE" w:rsidRDefault="3FDBACCE" w:rsidP="707B32F5">
      <w:pPr>
        <w:spacing w:line="288" w:lineRule="auto"/>
        <w:ind w:left="992"/>
        <w:rPr>
          <w:rFonts w:ascii="Times New Roman" w:hAnsi="Times New Roman"/>
          <w:color w:val="000000" w:themeColor="text2"/>
        </w:rPr>
      </w:pPr>
      <w:r w:rsidRPr="707B32F5">
        <w:rPr>
          <w:rFonts w:ascii="Times New Roman" w:hAnsi="Times New Roman"/>
          <w:b/>
          <w:bCs/>
          <w:color w:val="000000" w:themeColor="text2"/>
        </w:rPr>
        <w:t>Indikationer:</w:t>
      </w:r>
    </w:p>
    <w:p w14:paraId="11FB202C" w14:textId="2712918A" w:rsidR="3FDBACCE" w:rsidRPr="00883585" w:rsidRDefault="3FDBACCE" w:rsidP="00883585">
      <w:pPr>
        <w:pStyle w:val="Punktlista"/>
      </w:pPr>
      <w:r w:rsidRPr="00883585">
        <w:t>Vattenavgång utan värkar vid omogen cervix</w:t>
      </w:r>
      <w:r w:rsidR="00883585">
        <w:t>.</w:t>
      </w:r>
    </w:p>
    <w:p w14:paraId="66A37F47" w14:textId="0E663533" w:rsidR="3FDBACCE" w:rsidRDefault="3FDBACCE" w:rsidP="00883585">
      <w:pPr>
        <w:pStyle w:val="Punktlista"/>
      </w:pPr>
      <w:r w:rsidRPr="00883585">
        <w:t>Övriga patienter enligt individuell bedömning</w:t>
      </w:r>
      <w:r w:rsidR="00883585">
        <w:t>.</w:t>
      </w:r>
      <w:r>
        <w:br/>
      </w:r>
    </w:p>
    <w:p w14:paraId="6B22A2F4" w14:textId="647B1312" w:rsidR="3FDBACCE" w:rsidRPr="00883585" w:rsidRDefault="3FDBACCE" w:rsidP="00883585">
      <w:pPr>
        <w:pStyle w:val="Rubrik2"/>
      </w:pPr>
      <w:bookmarkStart w:id="9" w:name="_Toc222233751"/>
      <w:r w:rsidRPr="00883585">
        <w:t>Val av induktionsmetod mogen cervix</w:t>
      </w:r>
      <w:bookmarkEnd w:id="9"/>
    </w:p>
    <w:p w14:paraId="08D7E1B0" w14:textId="6FE12D86" w:rsidR="3FDBACCE" w:rsidRDefault="3FDBACCE" w:rsidP="00883585">
      <w:r w:rsidRPr="707B32F5">
        <w:t xml:space="preserve">Bishop score ≥ 6 p (vid vattenavgång hos omföderska 4 - 5 p). </w:t>
      </w:r>
    </w:p>
    <w:p w14:paraId="1958494E" w14:textId="164D0B21" w:rsidR="3FDBACCE" w:rsidRDefault="3FDBACCE" w:rsidP="00883585">
      <w:pPr>
        <w:pStyle w:val="Rubrik3"/>
      </w:pPr>
      <w:bookmarkStart w:id="10" w:name="_Toc222233752"/>
      <w:r w:rsidRPr="707B32F5">
        <w:rPr>
          <w:rStyle w:val="Rubrik3Char"/>
          <w:rFonts w:ascii="Calibri" w:eastAsia="Calibri" w:hAnsi="Calibri" w:cs="Calibri"/>
          <w:color w:val="000000" w:themeColor="text2"/>
          <w:sz w:val="36"/>
          <w:szCs w:val="36"/>
        </w:rPr>
        <w:t>Mekaniska</w:t>
      </w:r>
      <w:r w:rsidRPr="707B32F5">
        <w:t xml:space="preserve"> </w:t>
      </w:r>
      <w:r w:rsidRPr="707B32F5">
        <w:rPr>
          <w:rStyle w:val="Rubrik3Char"/>
          <w:rFonts w:ascii="Calibri" w:eastAsia="Calibri" w:hAnsi="Calibri" w:cs="Calibri"/>
          <w:color w:val="000000" w:themeColor="text2"/>
          <w:sz w:val="36"/>
          <w:szCs w:val="36"/>
        </w:rPr>
        <w:t>metoder</w:t>
      </w:r>
      <w:bookmarkEnd w:id="10"/>
    </w:p>
    <w:p w14:paraId="498177A9" w14:textId="77777777" w:rsidR="00883585" w:rsidRDefault="3FDBACCE" w:rsidP="00883585">
      <w:r w:rsidRPr="707B32F5">
        <w:rPr>
          <w:lang w:val="en-US"/>
        </w:rPr>
        <w:t xml:space="preserve">Inläggande av </w:t>
      </w:r>
      <w:r w:rsidRPr="707B32F5">
        <w:rPr>
          <w:b/>
          <w:bCs/>
          <w:lang w:val="en-US"/>
        </w:rPr>
        <w:t>ballongkateter</w:t>
      </w:r>
      <w:r w:rsidRPr="707B32F5">
        <w:rPr>
          <w:lang w:val="en-US"/>
        </w:rPr>
        <w:t xml:space="preserve"> kan vara aktuellt beroende på status. </w:t>
      </w:r>
    </w:p>
    <w:p w14:paraId="61E64BE6" w14:textId="53ED1668" w:rsidR="3FDBACCE" w:rsidRDefault="3FDBACCE" w:rsidP="00883585">
      <w:r>
        <w:lastRenderedPageBreak/>
        <w:br/>
      </w:r>
      <w:r w:rsidRPr="707B32F5">
        <w:rPr>
          <w:b/>
          <w:bCs/>
          <w:lang w:val="en-US"/>
        </w:rPr>
        <w:t xml:space="preserve">Amniotomi </w:t>
      </w:r>
      <w:r w:rsidRPr="707B32F5">
        <w:rPr>
          <w:lang w:val="en-US"/>
        </w:rPr>
        <w:t>(Bishop score ≥ 6 p (hos omföderska ≥5 p med tidigare PN).</w:t>
      </w:r>
    </w:p>
    <w:p w14:paraId="3D1B7C31" w14:textId="0F0FF05C" w:rsidR="3FDBACCE" w:rsidRDefault="3FDBACCE" w:rsidP="00883585">
      <w:r w:rsidRPr="707B32F5">
        <w:t xml:space="preserve">Amniotomi åtföljt av oxytocininfusion efter 1 – 2 timmar. </w:t>
      </w:r>
      <w:r>
        <w:br/>
      </w:r>
      <w:r w:rsidRPr="707B32F5">
        <w:t>För dosering se separat</w:t>
      </w:r>
      <w:hyperlink r:id="rId9">
        <w:r w:rsidRPr="707B32F5">
          <w:rPr>
            <w:rStyle w:val="Hyperlnk"/>
            <w:rFonts w:ascii="Times New Roman" w:hAnsi="Times New Roman"/>
            <w:color w:val="006298" w:themeColor="accent1"/>
          </w:rPr>
          <w:t xml:space="preserve"> </w:t>
        </w:r>
      </w:hyperlink>
      <w:hyperlink r:id="rId10">
        <w:r w:rsidRPr="707B32F5">
          <w:rPr>
            <w:rStyle w:val="Hyperlnk"/>
            <w:rFonts w:ascii="Times New Roman" w:hAnsi="Times New Roman"/>
          </w:rPr>
          <w:t>Värksvaghet, oxytocin för värkstimulering</w:t>
        </w:r>
      </w:hyperlink>
    </w:p>
    <w:p w14:paraId="70EF07D0" w14:textId="52460A85" w:rsidR="3FDBACCE" w:rsidRDefault="3FDBACCE" w:rsidP="00883585">
      <w:r w:rsidRPr="707B32F5">
        <w:t>Beredning</w:t>
      </w:r>
    </w:p>
    <w:p w14:paraId="69C27E80" w14:textId="2D5D325B" w:rsidR="3FDBACCE" w:rsidRDefault="3FDBACCE" w:rsidP="00883585">
      <w:r w:rsidRPr="707B32F5">
        <w:t xml:space="preserve">2 ml á 8,3 mikrogram </w:t>
      </w:r>
      <w:proofErr w:type="gramStart"/>
      <w:r w:rsidRPr="707B32F5">
        <w:t>( =</w:t>
      </w:r>
      <w:proofErr w:type="gramEnd"/>
      <w:r w:rsidRPr="707B32F5">
        <w:t>16,6 µg) Oxytocin blandas i 500 ml 0,9% natriumkloridlösning (9 mg/ml).</w:t>
      </w:r>
    </w:p>
    <w:p w14:paraId="28A1EC38" w14:textId="68F4B533" w:rsidR="3FDBACCE" w:rsidRPr="00883585" w:rsidRDefault="3FDBACCE" w:rsidP="00883585">
      <w:pPr>
        <w:pStyle w:val="Punktlista"/>
      </w:pPr>
      <w:r w:rsidRPr="00883585">
        <w:t xml:space="preserve"> Om </w:t>
      </w:r>
      <w:proofErr w:type="spellStart"/>
      <w:r w:rsidRPr="00883585">
        <w:t>oxytocininfusion</w:t>
      </w:r>
      <w:proofErr w:type="spellEnd"/>
      <w:r w:rsidRPr="00883585">
        <w:t xml:space="preserve"> startats och gått med 90 ml/h i fyra timmar utan att effektiva värkar har erhållits kan infusionen med fördel pausas under några timmar för att låta patienten vila. Efter </w:t>
      </w:r>
      <w:proofErr w:type="gramStart"/>
      <w:r w:rsidRPr="00883585">
        <w:t>4-6</w:t>
      </w:r>
      <w:proofErr w:type="gramEnd"/>
      <w:r w:rsidRPr="00883585">
        <w:t xml:space="preserve"> timmar kan infusionen startas igen. (gäller bara när </w:t>
      </w:r>
      <w:proofErr w:type="spellStart"/>
      <w:r w:rsidRPr="00883585">
        <w:t>oxytocin</w:t>
      </w:r>
      <w:proofErr w:type="spellEnd"/>
      <w:r w:rsidRPr="00883585">
        <w:t xml:space="preserve"> används för induktion) Livmodern kan då vara mer värkberedd och svara bättre på stimulering. </w:t>
      </w:r>
    </w:p>
    <w:p w14:paraId="5722C442" w14:textId="67A28387" w:rsidR="3FDBACCE" w:rsidRPr="00883585" w:rsidRDefault="3FDBACCE" w:rsidP="00883585">
      <w:pPr>
        <w:pStyle w:val="Punktlista"/>
      </w:pPr>
      <w:proofErr w:type="spellStart"/>
      <w:r w:rsidRPr="00883585">
        <w:t>Amniotomi</w:t>
      </w:r>
      <w:proofErr w:type="spellEnd"/>
      <w:r w:rsidRPr="00883585">
        <w:t xml:space="preserve"> vid högt och rörligt huvud innebär ökad risk för navelsträngsprolaps. Därför kan </w:t>
      </w:r>
      <w:proofErr w:type="spellStart"/>
      <w:r w:rsidRPr="00883585">
        <w:t>oxytocininfusion</w:t>
      </w:r>
      <w:proofErr w:type="spellEnd"/>
      <w:r w:rsidRPr="00883585">
        <w:t xml:space="preserve"> i </w:t>
      </w:r>
      <w:proofErr w:type="gramStart"/>
      <w:r w:rsidRPr="00883585">
        <w:t>c:a</w:t>
      </w:r>
      <w:proofErr w:type="gramEnd"/>
      <w:r w:rsidRPr="00883585">
        <w:t xml:space="preserve"> 2 timmar för att få föregående </w:t>
      </w:r>
      <w:proofErr w:type="spellStart"/>
      <w:r w:rsidRPr="00883585">
        <w:t>fosterdel</w:t>
      </w:r>
      <w:proofErr w:type="spellEnd"/>
      <w:r w:rsidRPr="00883585">
        <w:t xml:space="preserve"> bättre inställd i bäckeningången övervägas före </w:t>
      </w:r>
      <w:proofErr w:type="spellStart"/>
      <w:r w:rsidRPr="00883585">
        <w:t>amniotomi</w:t>
      </w:r>
      <w:proofErr w:type="spellEnd"/>
      <w:r w:rsidRPr="00883585">
        <w:t xml:space="preserve">. </w:t>
      </w:r>
      <w:r w:rsidRPr="00883585">
        <w:br/>
        <w:t xml:space="preserve">MEN: Vänta inte för länge med att göra </w:t>
      </w:r>
      <w:proofErr w:type="spellStart"/>
      <w:r w:rsidRPr="00883585">
        <w:t>amniotomi</w:t>
      </w:r>
      <w:proofErr w:type="spellEnd"/>
      <w:r w:rsidRPr="00883585">
        <w:t xml:space="preserve"> om huvudet står fortsatt högt ovan bäckeningången.</w:t>
      </w:r>
    </w:p>
    <w:p w14:paraId="29350956" w14:textId="330C5909" w:rsidR="3FDBACCE" w:rsidRPr="00883585" w:rsidRDefault="3FDBACCE" w:rsidP="00883585">
      <w:pPr>
        <w:pStyle w:val="Punktlista"/>
      </w:pPr>
      <w:proofErr w:type="spellStart"/>
      <w:r w:rsidRPr="00883585">
        <w:t>Amniotomi</w:t>
      </w:r>
      <w:proofErr w:type="spellEnd"/>
      <w:r w:rsidRPr="00883585">
        <w:t xml:space="preserve"> utförs helst vid cervixöppningsgrad på 5 – 6 cm. </w:t>
      </w:r>
      <w:r w:rsidRPr="00883585">
        <w:br/>
        <w:t>När cervix är fullvidgad med högt och rörligt huvud ökar sannolikt risken för navelsträngsprolaps.</w:t>
      </w:r>
    </w:p>
    <w:p w14:paraId="1FEC28FD" w14:textId="17958E86" w:rsidR="3FDBACCE" w:rsidRPr="00883585" w:rsidRDefault="3FDBACCE" w:rsidP="00883585">
      <w:pPr>
        <w:pStyle w:val="MellanrubrikVGR"/>
        <w:rPr>
          <w:rFonts w:eastAsia="Calibri"/>
        </w:rPr>
      </w:pPr>
      <w:r w:rsidRPr="00883585">
        <w:rPr>
          <w:rFonts w:eastAsia="Calibri"/>
        </w:rPr>
        <w:t>Hinnsvepning (MVC, AMG, ANE) (Bishop score &lt;6):</w:t>
      </w:r>
    </w:p>
    <w:p w14:paraId="60A3224F" w14:textId="36EE221E" w:rsidR="3FDBACCE" w:rsidRDefault="3FDBACCE" w:rsidP="00883585">
      <w:r w:rsidRPr="707B32F5">
        <w:t xml:space="preserve">Vid planerad induktion på medicinsk indikation kan hinnsvepning erbjudas som förberedelse inför induktionen. Kvinnor som önskar induktion av psykosociala skäl kan ev. erbjudas hinnsvepning i fullgången tid som en möjlighet att påskynda spontan förlossningsstart. Om cervix är omogen väntar man lämpligen 1 vecka </w:t>
      </w:r>
      <w:r>
        <w:br/>
      </w:r>
      <w:r w:rsidRPr="707B32F5">
        <w:t xml:space="preserve">tills nästa cervixbedömning görs. Vid halvmogen/mogen cervix har </w:t>
      </w:r>
      <w:r w:rsidRPr="707B32F5">
        <w:lastRenderedPageBreak/>
        <w:t>hinnsvepningen större chans att ge effekt och kan då utföras 2 - 3 gånger. (läkarordination).</w:t>
      </w:r>
    </w:p>
    <w:p w14:paraId="281CD858" w14:textId="037E1B76" w:rsidR="3FDBACCE" w:rsidRDefault="3FDBACCE" w:rsidP="00883585">
      <w:r w:rsidRPr="707B32F5">
        <w:t xml:space="preserve">Kvinnor med tidigare snabb förlossning och oro att inte hinna in vid spontan förlossningsstart kan accepteras för induktion vid moget cervixstatus </w:t>
      </w:r>
      <w:r>
        <w:br/>
      </w:r>
      <w:r w:rsidRPr="707B32F5">
        <w:t>(amniotomiläge).</w:t>
      </w:r>
    </w:p>
    <w:p w14:paraId="5E2166CB" w14:textId="64326E59" w:rsidR="3FDBACCE" w:rsidRPr="00883585" w:rsidRDefault="3FDBACCE" w:rsidP="00883585">
      <w:pPr>
        <w:pStyle w:val="Rubrik3"/>
      </w:pPr>
      <w:bookmarkStart w:id="11" w:name="_Toc222233753"/>
      <w:r w:rsidRPr="00883585">
        <w:t>Medicinska metoder</w:t>
      </w:r>
      <w:bookmarkEnd w:id="11"/>
    </w:p>
    <w:p w14:paraId="0BE96233" w14:textId="1FEE4A62" w:rsidR="3FDBACCE" w:rsidRPr="00883585" w:rsidRDefault="3FDBACCE" w:rsidP="00883585">
      <w:pPr>
        <w:pStyle w:val="MellanrubrikVGR"/>
        <w:rPr>
          <w:rFonts w:eastAsia="Calibri"/>
        </w:rPr>
      </w:pPr>
      <w:proofErr w:type="spellStart"/>
      <w:r w:rsidRPr="00883585">
        <w:rPr>
          <w:rFonts w:eastAsia="Calibri"/>
        </w:rPr>
        <w:t>Oxytocindropp</w:t>
      </w:r>
      <w:proofErr w:type="spellEnd"/>
    </w:p>
    <w:p w14:paraId="7851356D" w14:textId="755BD7A2" w:rsidR="3FDBACCE" w:rsidRDefault="3FDBACCE" w:rsidP="707B32F5">
      <w:pPr>
        <w:spacing w:line="288" w:lineRule="auto"/>
        <w:ind w:left="992"/>
        <w:rPr>
          <w:rFonts w:ascii="Arial" w:eastAsia="Arial" w:hAnsi="Arial" w:cs="Arial"/>
          <w:color w:val="000000" w:themeColor="text2"/>
          <w:sz w:val="22"/>
          <w:szCs w:val="22"/>
        </w:rPr>
      </w:pPr>
      <w:r w:rsidRPr="707B32F5">
        <w:rPr>
          <w:rFonts w:ascii="Arial" w:eastAsia="Arial" w:hAnsi="Arial" w:cs="Arial"/>
          <w:b/>
          <w:bCs/>
          <w:color w:val="000000" w:themeColor="text2"/>
          <w:sz w:val="22"/>
          <w:szCs w:val="22"/>
        </w:rPr>
        <w:t>Indikationer</w:t>
      </w:r>
    </w:p>
    <w:p w14:paraId="3909E25D" w14:textId="0E59DDFB" w:rsidR="3FDBACCE" w:rsidRPr="00883585" w:rsidRDefault="3FDBACCE" w:rsidP="00883585">
      <w:pPr>
        <w:pStyle w:val="Punktlista"/>
      </w:pPr>
      <w:r w:rsidRPr="00883585">
        <w:t xml:space="preserve">Vattenavgång, spontan eller efter </w:t>
      </w:r>
      <w:proofErr w:type="spellStart"/>
      <w:r w:rsidRPr="00883585">
        <w:t>amniotomi</w:t>
      </w:r>
      <w:proofErr w:type="spellEnd"/>
      <w:r w:rsidR="00883585">
        <w:t>.</w:t>
      </w:r>
    </w:p>
    <w:p w14:paraId="17492C24" w14:textId="6A832BEC" w:rsidR="3FDBACCE" w:rsidRPr="00883585" w:rsidRDefault="3FDBACCE" w:rsidP="00883585">
      <w:pPr>
        <w:pStyle w:val="Punktlista"/>
      </w:pPr>
      <w:r w:rsidRPr="00883585">
        <w:t xml:space="preserve">Endast undantagsvis (till exempel om fosterhuvudet står mycket högt) startas </w:t>
      </w:r>
      <w:proofErr w:type="spellStart"/>
      <w:r w:rsidR="00883585">
        <w:t>O</w:t>
      </w:r>
      <w:r w:rsidRPr="00883585">
        <w:t>xytocininfusion</w:t>
      </w:r>
      <w:proofErr w:type="spellEnd"/>
      <w:r w:rsidRPr="00883585">
        <w:t xml:space="preserve"> före </w:t>
      </w:r>
      <w:proofErr w:type="spellStart"/>
      <w:r w:rsidRPr="00883585">
        <w:t>amniotomi</w:t>
      </w:r>
      <w:proofErr w:type="spellEnd"/>
      <w:r w:rsidRPr="00883585">
        <w:t>. Läkarordination.</w:t>
      </w:r>
    </w:p>
    <w:p w14:paraId="5BA07F72" w14:textId="28A59AC9" w:rsidR="3FDBACCE" w:rsidRPr="00883585" w:rsidRDefault="3FDBACCE" w:rsidP="00883585">
      <w:pPr>
        <w:pStyle w:val="Punktlista"/>
      </w:pPr>
      <w:r w:rsidRPr="00883585">
        <w:t xml:space="preserve">Försiktighet vid tidigare </w:t>
      </w:r>
      <w:proofErr w:type="spellStart"/>
      <w:r w:rsidRPr="00883585">
        <w:t>sectio</w:t>
      </w:r>
      <w:proofErr w:type="spellEnd"/>
      <w:r w:rsidRPr="00883585">
        <w:t>/uteruskirurgi</w:t>
      </w:r>
      <w:r w:rsidR="00883585">
        <w:t>.</w:t>
      </w:r>
    </w:p>
    <w:p w14:paraId="31484560" w14:textId="3B95979E" w:rsidR="707B32F5" w:rsidRDefault="707B32F5" w:rsidP="707B32F5">
      <w:pPr>
        <w:spacing w:line="288" w:lineRule="auto"/>
        <w:ind w:left="992"/>
        <w:rPr>
          <w:rFonts w:ascii="Times New Roman" w:hAnsi="Times New Roman"/>
          <w:color w:val="000000" w:themeColor="text2"/>
        </w:rPr>
      </w:pPr>
    </w:p>
    <w:p w14:paraId="036315EA" w14:textId="17C921C6" w:rsidR="3FDBACCE" w:rsidRPr="00883585" w:rsidRDefault="3FDBACCE" w:rsidP="00883585">
      <w:pPr>
        <w:pStyle w:val="MellanrubrikVGR"/>
        <w:rPr>
          <w:rFonts w:eastAsia="Calibri"/>
        </w:rPr>
      </w:pPr>
      <w:r w:rsidRPr="00883585">
        <w:rPr>
          <w:rFonts w:eastAsia="Calibri"/>
        </w:rPr>
        <w:t xml:space="preserve"> </w:t>
      </w:r>
      <w:proofErr w:type="spellStart"/>
      <w:r w:rsidRPr="00883585">
        <w:rPr>
          <w:rFonts w:eastAsia="Calibri"/>
        </w:rPr>
        <w:t>Misoprostol</w:t>
      </w:r>
      <w:proofErr w:type="spellEnd"/>
      <w:r w:rsidRPr="00883585">
        <w:rPr>
          <w:rFonts w:eastAsia="Calibri"/>
        </w:rPr>
        <w:t xml:space="preserve"> </w:t>
      </w:r>
      <w:proofErr w:type="gramStart"/>
      <w:r w:rsidRPr="00883585">
        <w:rPr>
          <w:rFonts w:eastAsia="Calibri"/>
        </w:rPr>
        <w:t xml:space="preserve">( </w:t>
      </w:r>
      <w:proofErr w:type="spellStart"/>
      <w:r w:rsidRPr="00883585">
        <w:rPr>
          <w:rFonts w:eastAsia="Calibri"/>
        </w:rPr>
        <w:t>Angusta</w:t>
      </w:r>
      <w:proofErr w:type="spellEnd"/>
      <w:proofErr w:type="gramEnd"/>
      <w:r w:rsidRPr="00883585">
        <w:rPr>
          <w:rFonts w:eastAsia="Calibri"/>
        </w:rPr>
        <w:t xml:space="preserve"> ®) peroralt</w:t>
      </w:r>
    </w:p>
    <w:p w14:paraId="5F649F51" w14:textId="039AFF75" w:rsidR="3FDBACCE" w:rsidRPr="00883585" w:rsidRDefault="3FDBACCE" w:rsidP="00883585">
      <w:pPr>
        <w:pStyle w:val="Punktlista"/>
      </w:pPr>
      <w:r w:rsidRPr="00883585">
        <w:t xml:space="preserve">Induktion vid omogen cervix (Bishop Score &lt;6) hos både </w:t>
      </w:r>
      <w:r w:rsidRPr="00883585">
        <w:br/>
        <w:t>först- och omföderskor, både före och efter vattenavgång</w:t>
      </w:r>
    </w:p>
    <w:p w14:paraId="1206E121" w14:textId="3B431E49" w:rsidR="3FDBACCE" w:rsidRDefault="3FDBACCE" w:rsidP="00883585">
      <w:pPr>
        <w:pStyle w:val="MellanrubrikVGR"/>
        <w:spacing w:after="120" w:line="288" w:lineRule="auto"/>
        <w:ind w:left="0" w:firstLine="1304"/>
        <w:rPr>
          <w:rFonts w:ascii="Calibri" w:eastAsia="Calibri" w:hAnsi="Calibri" w:cs="Calibri"/>
          <w:bCs/>
          <w:color w:val="000000" w:themeColor="text2"/>
          <w:sz w:val="26"/>
          <w:szCs w:val="26"/>
        </w:rPr>
      </w:pPr>
      <w:r w:rsidRPr="707B32F5">
        <w:rPr>
          <w:rFonts w:ascii="Calibri" w:eastAsia="Calibri" w:hAnsi="Calibri" w:cs="Calibri"/>
          <w:bCs/>
          <w:color w:val="000000" w:themeColor="text2"/>
          <w:sz w:val="26"/>
          <w:szCs w:val="26"/>
        </w:rPr>
        <w:t xml:space="preserve">  Kontraindikation</w:t>
      </w:r>
    </w:p>
    <w:p w14:paraId="43960213" w14:textId="0D7F9F56" w:rsidR="3FDBACCE" w:rsidRPr="00883585" w:rsidRDefault="3FDBACCE" w:rsidP="00883585">
      <w:pPr>
        <w:pStyle w:val="Punktlista"/>
      </w:pPr>
      <w:r w:rsidRPr="00883585">
        <w:t xml:space="preserve">tidigare </w:t>
      </w:r>
      <w:proofErr w:type="spellStart"/>
      <w:r w:rsidRPr="00883585">
        <w:t>sectio</w:t>
      </w:r>
      <w:proofErr w:type="spellEnd"/>
      <w:r w:rsidRPr="00883585">
        <w:t>/uteruskirurgi</w:t>
      </w:r>
    </w:p>
    <w:p w14:paraId="254F383C" w14:textId="26DAF0AD" w:rsidR="3FDBACCE" w:rsidRPr="00883585" w:rsidRDefault="3FDBACCE" w:rsidP="00883585">
      <w:pPr>
        <w:pStyle w:val="Punktlista"/>
      </w:pPr>
      <w:r w:rsidRPr="00883585">
        <w:t xml:space="preserve">(Om induktion sker med </w:t>
      </w:r>
      <w:proofErr w:type="spellStart"/>
      <w:r w:rsidRPr="00883585">
        <w:t>Cytotec</w:t>
      </w:r>
      <w:proofErr w:type="spellEnd"/>
      <w:r w:rsidRPr="00883585">
        <w:t>® i halverad dos, se under induktion vid PROM nedan)</w:t>
      </w:r>
    </w:p>
    <w:p w14:paraId="2F04010F" w14:textId="6A4ED9E8" w:rsidR="3FDBACCE" w:rsidRDefault="3FDBACCE" w:rsidP="00883585">
      <w:pPr>
        <w:pStyle w:val="Punktlista"/>
        <w:numPr>
          <w:ilvl w:val="0"/>
          <w:numId w:val="0"/>
        </w:numPr>
        <w:spacing w:line="288" w:lineRule="auto"/>
        <w:ind w:left="1355"/>
        <w:rPr>
          <w:rFonts w:ascii="Times New Roman" w:hAnsi="Times New Roman"/>
          <w:color w:val="000000" w:themeColor="text2"/>
        </w:rPr>
      </w:pPr>
    </w:p>
    <w:p w14:paraId="18C20ED4" w14:textId="7FB1FFA6" w:rsidR="3FDBACCE" w:rsidRDefault="3FDBACCE" w:rsidP="00883585">
      <w:pPr>
        <w:spacing w:line="288" w:lineRule="auto"/>
        <w:ind w:left="992" w:firstLine="312"/>
        <w:rPr>
          <w:rFonts w:ascii="Calibri" w:eastAsia="Calibri" w:hAnsi="Calibri" w:cs="Calibri"/>
          <w:color w:val="000000" w:themeColor="text2"/>
        </w:rPr>
      </w:pPr>
      <w:r w:rsidRPr="707B32F5">
        <w:rPr>
          <w:rFonts w:ascii="Times New Roman" w:hAnsi="Times New Roman"/>
          <w:b/>
          <w:bCs/>
          <w:color w:val="000000" w:themeColor="text2"/>
        </w:rPr>
        <w:t xml:space="preserve"> </w:t>
      </w:r>
      <w:r w:rsidRPr="707B32F5">
        <w:rPr>
          <w:rFonts w:ascii="Calibri" w:eastAsia="Calibri" w:hAnsi="Calibri" w:cs="Calibri"/>
          <w:b/>
          <w:bCs/>
          <w:color w:val="000000" w:themeColor="text2"/>
        </w:rPr>
        <w:t>Administration</w:t>
      </w:r>
    </w:p>
    <w:p w14:paraId="5D8AFFB2" w14:textId="0053B582" w:rsidR="3FDBACCE" w:rsidRPr="00883585" w:rsidRDefault="3FDBACCE" w:rsidP="00883585">
      <w:pPr>
        <w:pStyle w:val="Punktlista"/>
      </w:pPr>
      <w:r w:rsidRPr="00883585">
        <w:t xml:space="preserve">1 tablett </w:t>
      </w:r>
      <w:proofErr w:type="spellStart"/>
      <w:r w:rsidRPr="00883585">
        <w:t>misoprostol</w:t>
      </w:r>
      <w:proofErr w:type="spellEnd"/>
      <w:r w:rsidRPr="00883585">
        <w:t xml:space="preserve"> (</w:t>
      </w:r>
      <w:proofErr w:type="spellStart"/>
      <w:r w:rsidRPr="00883585">
        <w:t>Angusta</w:t>
      </w:r>
      <w:proofErr w:type="spellEnd"/>
      <w:r w:rsidRPr="00883585">
        <w:t xml:space="preserve">®) 0,25 µg ges oralt varannan timme (max 8 doser = 200µg /24 timmar) eller tills önskad effekt uppnåtts. Doseringsschemat, se </w:t>
      </w:r>
      <w:r w:rsidRPr="00883585">
        <w:rPr>
          <w:rStyle w:val="Hyperlnk"/>
          <w:color w:val="auto"/>
          <w:u w:val="none"/>
        </w:rPr>
        <w:t>Bilaga 1</w:t>
      </w:r>
    </w:p>
    <w:p w14:paraId="56F1708C" w14:textId="67B5BCED" w:rsidR="3FDBACCE" w:rsidRPr="00883585" w:rsidRDefault="3FDBACCE" w:rsidP="00883585">
      <w:pPr>
        <w:pStyle w:val="Punktlista"/>
      </w:pPr>
      <w:r w:rsidRPr="00883585">
        <w:t xml:space="preserve">Vid </w:t>
      </w:r>
      <w:proofErr w:type="spellStart"/>
      <w:r w:rsidRPr="00883585">
        <w:t>Angusta</w:t>
      </w:r>
      <w:proofErr w:type="spellEnd"/>
      <w:r w:rsidRPr="00883585">
        <w:t xml:space="preserve">® registreras CTG intermittent beroende på indikation, första registrering startas 60 minuter efter första tablettens intag. Därefter skall CTG registreras vid sammandragningar </w:t>
      </w:r>
      <w:r w:rsidRPr="00883585">
        <w:br/>
      </w:r>
      <w:r w:rsidRPr="00883585">
        <w:lastRenderedPageBreak/>
        <w:t xml:space="preserve">för att se hur fostret reagerar. Fetal indikation föranleder tätare intervall med CTG alternativt kontinuerligt CTG enligt individuell bedömning som dokumenteras i journal. Inför och efter längre uppehåll med </w:t>
      </w:r>
      <w:proofErr w:type="spellStart"/>
      <w:r w:rsidRPr="00883585">
        <w:t>Angusta</w:t>
      </w:r>
      <w:proofErr w:type="spellEnd"/>
      <w:r w:rsidRPr="00883585">
        <w:t>® registreras CTG.</w:t>
      </w:r>
    </w:p>
    <w:p w14:paraId="139ADAB5" w14:textId="5F27C0BD" w:rsidR="3FDBACCE" w:rsidRPr="00883585" w:rsidRDefault="3FDBACCE" w:rsidP="00883585">
      <w:pPr>
        <w:pStyle w:val="Punktlista"/>
      </w:pPr>
      <w:r w:rsidRPr="00883585">
        <w:t>Om patienten har 2 – 3 sammandragningar/10 minuter efter 2 timmar skall man avvakta ytterligare en timma innan ny dos ges.</w:t>
      </w:r>
    </w:p>
    <w:p w14:paraId="1CC85FE9" w14:textId="2B7A9A6D" w:rsidR="3FDBACCE" w:rsidRPr="00883585" w:rsidRDefault="3FDBACCE" w:rsidP="00883585">
      <w:pPr>
        <w:pStyle w:val="Punktlista"/>
      </w:pPr>
      <w:r w:rsidRPr="00883585">
        <w:t xml:space="preserve">Om fortsatta sammandragningar görs vaginal undersökning. </w:t>
      </w:r>
      <w:r w:rsidRPr="00883585">
        <w:br/>
        <w:t xml:space="preserve">Vid progress och värkarbete avvakta ytterligare dos. </w:t>
      </w:r>
    </w:p>
    <w:p w14:paraId="56433775" w14:textId="568CC90A" w:rsidR="3FDBACCE" w:rsidRPr="00883585" w:rsidRDefault="3FDBACCE" w:rsidP="00883585">
      <w:pPr>
        <w:pStyle w:val="Punktlista"/>
      </w:pPr>
      <w:r w:rsidRPr="00883585">
        <w:t xml:space="preserve">Om </w:t>
      </w:r>
      <w:proofErr w:type="spellStart"/>
      <w:r w:rsidRPr="00883585">
        <w:t>amniotomistatus</w:t>
      </w:r>
      <w:proofErr w:type="spellEnd"/>
      <w:r w:rsidRPr="00883585">
        <w:t xml:space="preserve"> inte uppnåtts efter 8 doser fortsätt då ytterligare en behandlingsomgång med </w:t>
      </w:r>
      <w:proofErr w:type="spellStart"/>
      <w:r w:rsidRPr="00883585">
        <w:t>Angusta</w:t>
      </w:r>
      <w:proofErr w:type="spellEnd"/>
      <w:r w:rsidRPr="00883585">
        <w:t xml:space="preserve">®. Dock max 8 </w:t>
      </w:r>
      <w:proofErr w:type="spellStart"/>
      <w:r w:rsidRPr="00883585">
        <w:t>tabl</w:t>
      </w:r>
      <w:proofErr w:type="spellEnd"/>
      <w:r w:rsidRPr="00883585">
        <w:t xml:space="preserve"> /24h.</w:t>
      </w:r>
    </w:p>
    <w:p w14:paraId="3E9AEEFF" w14:textId="2431FCDD" w:rsidR="3FDBACCE" w:rsidRPr="00883585" w:rsidRDefault="3FDBACCE" w:rsidP="00883585">
      <w:pPr>
        <w:pStyle w:val="Punktlista"/>
      </w:pPr>
      <w:r w:rsidRPr="00883585">
        <w:t>Överväg tillägg av ballongkateter (v. g. se kombinerade metoder nedan).</w:t>
      </w:r>
    </w:p>
    <w:p w14:paraId="29CBA4F8" w14:textId="7E389C53" w:rsidR="3FDBACCE" w:rsidRPr="00883585" w:rsidRDefault="3FDBACCE" w:rsidP="00883585">
      <w:pPr>
        <w:pStyle w:val="Punktlista"/>
      </w:pPr>
      <w:r w:rsidRPr="00883585">
        <w:t xml:space="preserve">Innan infusion av </w:t>
      </w:r>
      <w:proofErr w:type="spellStart"/>
      <w:r w:rsidRPr="00883585">
        <w:t>oxytocin</w:t>
      </w:r>
      <w:proofErr w:type="spellEnd"/>
      <w:r w:rsidRPr="00883585">
        <w:t xml:space="preserve"> (</w:t>
      </w:r>
      <w:proofErr w:type="spellStart"/>
      <w:r w:rsidRPr="00883585">
        <w:t>Syntocinon</w:t>
      </w:r>
      <w:proofErr w:type="spellEnd"/>
      <w:r w:rsidRPr="00883585">
        <w:t xml:space="preserve">®), ska minst 4 timmar gå efter sista dosen av </w:t>
      </w:r>
      <w:proofErr w:type="spellStart"/>
      <w:r w:rsidRPr="00883585">
        <w:t>misoprostol</w:t>
      </w:r>
      <w:proofErr w:type="spellEnd"/>
      <w:r w:rsidRPr="00883585">
        <w:t xml:space="preserve"> (</w:t>
      </w:r>
      <w:proofErr w:type="spellStart"/>
      <w:r w:rsidRPr="00883585">
        <w:t>Angusta</w:t>
      </w:r>
      <w:proofErr w:type="spellEnd"/>
      <w:r w:rsidRPr="00883585">
        <w:t xml:space="preserve">®, </w:t>
      </w:r>
      <w:proofErr w:type="spellStart"/>
      <w:r w:rsidRPr="00883585">
        <w:t>Cytotec</w:t>
      </w:r>
      <w:proofErr w:type="spellEnd"/>
      <w:r w:rsidRPr="00883585">
        <w:t>®).</w:t>
      </w:r>
    </w:p>
    <w:p w14:paraId="4481FD1B" w14:textId="44D475E0" w:rsidR="3FDBACCE" w:rsidRPr="00883585" w:rsidRDefault="3FDBACCE" w:rsidP="00883585">
      <w:pPr>
        <w:pStyle w:val="Punktlista"/>
      </w:pPr>
      <w:r w:rsidRPr="00883585">
        <w:t xml:space="preserve">Om induktion påbörjas på eftermiddagen/kvällen kan </w:t>
      </w:r>
      <w:proofErr w:type="spellStart"/>
      <w:r w:rsidRPr="00883585">
        <w:t>Angusta</w:t>
      </w:r>
      <w:proofErr w:type="spellEnd"/>
      <w:r w:rsidRPr="00883585">
        <w:t xml:space="preserve">® ges efter </w:t>
      </w:r>
      <w:proofErr w:type="gramStart"/>
      <w:r w:rsidRPr="00883585">
        <w:t xml:space="preserve">2 </w:t>
      </w:r>
      <w:proofErr w:type="spellStart"/>
      <w:r w:rsidRPr="00883585">
        <w:t>st</w:t>
      </w:r>
      <w:proofErr w:type="spellEnd"/>
      <w:proofErr w:type="gramEnd"/>
      <w:r w:rsidRPr="00883585">
        <w:t xml:space="preserve"> enkeldoser varannan timme och därefter med dubbeldos under natten med var 4 timme = 50µg, (exempel klockan 16.00 25 µg, klockan 18.00 25 µg, klockan 20.00 50 µg, klockan 24.00 50 µg, klockan 04.00 50 µg = 200 µg/24 timmar). </w:t>
      </w:r>
    </w:p>
    <w:p w14:paraId="6D715813" w14:textId="7734B931" w:rsidR="707B32F5" w:rsidRDefault="707B32F5" w:rsidP="707B32F5">
      <w:pPr>
        <w:spacing w:after="80" w:line="240" w:lineRule="auto"/>
        <w:ind w:left="3413" w:right="0"/>
        <w:rPr>
          <w:rFonts w:ascii="Times New Roman" w:hAnsi="Times New Roman"/>
          <w:color w:val="000000" w:themeColor="text2"/>
        </w:rPr>
      </w:pPr>
    </w:p>
    <w:p w14:paraId="39195C03" w14:textId="19A7D7C9" w:rsidR="3FDBACCE" w:rsidRDefault="3FDBACCE" w:rsidP="707B32F5">
      <w:pPr>
        <w:pStyle w:val="MellanrubrikVGR"/>
        <w:spacing w:after="120" w:line="288" w:lineRule="auto"/>
        <w:ind w:left="992"/>
        <w:rPr>
          <w:rFonts w:ascii="Calibri" w:eastAsia="Calibri" w:hAnsi="Calibri" w:cs="Calibri"/>
          <w:bCs/>
          <w:color w:val="000000" w:themeColor="text2"/>
          <w:sz w:val="26"/>
          <w:szCs w:val="26"/>
        </w:rPr>
      </w:pPr>
      <w:r w:rsidRPr="707B32F5">
        <w:rPr>
          <w:rFonts w:ascii="Calibri" w:eastAsia="Calibri" w:hAnsi="Calibri" w:cs="Calibri"/>
          <w:bCs/>
          <w:color w:val="000000" w:themeColor="text2"/>
          <w:sz w:val="26"/>
          <w:szCs w:val="26"/>
        </w:rPr>
        <w:t xml:space="preserve">Oxytocindropp efter prostaglandinbehandling </w:t>
      </w:r>
    </w:p>
    <w:p w14:paraId="67998884" w14:textId="0908CE90" w:rsidR="3FDBACCE" w:rsidRPr="00883585" w:rsidRDefault="3FDBACCE" w:rsidP="00883585">
      <w:pPr>
        <w:pStyle w:val="Punktlista"/>
      </w:pPr>
      <w:r w:rsidRPr="00883585">
        <w:t xml:space="preserve">Allmänt gäller att värkstimulering med </w:t>
      </w:r>
      <w:proofErr w:type="spellStart"/>
      <w:r w:rsidRPr="00883585">
        <w:t>oxytocindropp</w:t>
      </w:r>
      <w:proofErr w:type="spellEnd"/>
      <w:r w:rsidRPr="00883585">
        <w:t xml:space="preserve"> startas tidigast 4 timmar efter behandling med prostaglandinanalog p.g.a. risk för överstimulering. </w:t>
      </w:r>
    </w:p>
    <w:p w14:paraId="396552CC" w14:textId="779D88AE" w:rsidR="3FDBACCE" w:rsidRPr="00883585" w:rsidRDefault="3FDBACCE" w:rsidP="00883585">
      <w:pPr>
        <w:pStyle w:val="Punktlista"/>
      </w:pPr>
      <w:r w:rsidRPr="00883585">
        <w:t xml:space="preserve">Vid etablerat värkarbete, sammandragningar upp till </w:t>
      </w:r>
      <w:proofErr w:type="gramStart"/>
      <w:r w:rsidRPr="00883585">
        <w:t xml:space="preserve">5 </w:t>
      </w:r>
      <w:proofErr w:type="spellStart"/>
      <w:r w:rsidRPr="00883585">
        <w:t>st</w:t>
      </w:r>
      <w:proofErr w:type="spellEnd"/>
      <w:proofErr w:type="gramEnd"/>
      <w:r w:rsidRPr="00883585">
        <w:t xml:space="preserve">/10 minuter och normal progress av förlossningen, kan </w:t>
      </w:r>
      <w:proofErr w:type="spellStart"/>
      <w:r w:rsidRPr="00883585">
        <w:lastRenderedPageBreak/>
        <w:t>oxytocin</w:t>
      </w:r>
      <w:proofErr w:type="spellEnd"/>
      <w:r w:rsidRPr="00883585">
        <w:t xml:space="preserve">-droppet stängas av eller minskas för att undvika för täta sammandragningar och </w:t>
      </w:r>
      <w:proofErr w:type="spellStart"/>
      <w:r w:rsidRPr="00883585">
        <w:t>fosterasfyxi</w:t>
      </w:r>
      <w:proofErr w:type="spellEnd"/>
      <w:r w:rsidRPr="00883585">
        <w:t xml:space="preserve">.  </w:t>
      </w:r>
    </w:p>
    <w:p w14:paraId="086E4A5E" w14:textId="3164C3C4" w:rsidR="3FDBACCE" w:rsidRPr="00883585" w:rsidRDefault="3FDBACCE" w:rsidP="00883585">
      <w:pPr>
        <w:pStyle w:val="Punktlista"/>
      </w:pPr>
      <w:r w:rsidRPr="00883585">
        <w:t xml:space="preserve">Vid överstimulering ges injektion </w:t>
      </w:r>
      <w:proofErr w:type="spellStart"/>
      <w:r w:rsidRPr="00883585">
        <w:t>terbutalin</w:t>
      </w:r>
      <w:proofErr w:type="spellEnd"/>
      <w:r w:rsidRPr="00883585">
        <w:t xml:space="preserve"> (</w:t>
      </w:r>
      <w:proofErr w:type="spellStart"/>
      <w:r w:rsidRPr="00883585">
        <w:t>Bricanyl</w:t>
      </w:r>
      <w:proofErr w:type="spellEnd"/>
      <w:r w:rsidRPr="00883585">
        <w:t xml:space="preserve">) 0,5 mg/ml, </w:t>
      </w:r>
      <w:r w:rsidRPr="00883585">
        <w:br/>
        <w:t xml:space="preserve">0,5–1 ml </w:t>
      </w:r>
      <w:proofErr w:type="spellStart"/>
      <w:r w:rsidRPr="00883585">
        <w:t>sc</w:t>
      </w:r>
      <w:proofErr w:type="spellEnd"/>
      <w:r w:rsidRPr="00883585">
        <w:t xml:space="preserve">. </w:t>
      </w:r>
    </w:p>
    <w:p w14:paraId="67B69B5C" w14:textId="43C95A85" w:rsidR="707B32F5" w:rsidRDefault="707B32F5" w:rsidP="707B32F5">
      <w:pPr>
        <w:spacing w:line="288" w:lineRule="auto"/>
        <w:ind w:left="1712" w:hanging="357"/>
        <w:rPr>
          <w:rFonts w:ascii="Times New Roman" w:hAnsi="Times New Roman"/>
          <w:color w:val="000000" w:themeColor="text2"/>
        </w:rPr>
      </w:pPr>
    </w:p>
    <w:p w14:paraId="49B2C83F" w14:textId="37EECDF7" w:rsidR="3FDBACCE" w:rsidRPr="00883585" w:rsidRDefault="3FDBACCE" w:rsidP="00883585">
      <w:pPr>
        <w:pStyle w:val="Rubrik3"/>
      </w:pPr>
      <w:bookmarkStart w:id="12" w:name="_Toc222233754"/>
      <w:r w:rsidRPr="00883585">
        <w:t>Kombinerade metoder</w:t>
      </w:r>
      <w:bookmarkEnd w:id="12"/>
    </w:p>
    <w:p w14:paraId="34CAEA54" w14:textId="258CDA6F" w:rsidR="3FDBACCE" w:rsidRDefault="3FDBACCE" w:rsidP="00883585">
      <w:r w:rsidRPr="707B32F5">
        <w:t xml:space="preserve">Samtidig användning av oralt </w:t>
      </w:r>
      <w:proofErr w:type="spellStart"/>
      <w:r w:rsidRPr="707B32F5">
        <w:t>misoprostol</w:t>
      </w:r>
      <w:proofErr w:type="spellEnd"/>
      <w:r w:rsidRPr="707B32F5">
        <w:t xml:space="preserve"> och ballongkateter kan korta</w:t>
      </w:r>
      <w:r w:rsidR="00883585">
        <w:t xml:space="preserve"> </w:t>
      </w:r>
      <w:r w:rsidRPr="707B32F5">
        <w:t>tiden från induktionsstart till förlossning. Om patienten haft behandling med Angusta® dag 1 - 2 och tolererat den väl kan man fortsätta med Angusta ® dag 2 - 3 och i kombination med det sätta en ballongkateter.</w:t>
      </w:r>
    </w:p>
    <w:p w14:paraId="6C21B8F0" w14:textId="5ABC426E" w:rsidR="3FDBACCE" w:rsidRPr="00883585" w:rsidRDefault="3FDBACCE" w:rsidP="00883585">
      <w:pPr>
        <w:pStyle w:val="Rubrik3"/>
      </w:pPr>
      <w:bookmarkStart w:id="13" w:name="_Toc222233755"/>
      <w:r w:rsidRPr="00883585">
        <w:t>Induktion vid PROM, omogen cervix och tidigare kejsarsnitt</w:t>
      </w:r>
      <w:bookmarkEnd w:id="13"/>
      <w:r w:rsidRPr="00883585">
        <w:t xml:space="preserve"> </w:t>
      </w:r>
    </w:p>
    <w:p w14:paraId="2349F7EA" w14:textId="620DD98B" w:rsidR="3FDBACCE" w:rsidRDefault="3FDBACCE" w:rsidP="00883585">
      <w:r w:rsidRPr="707B32F5">
        <w:t xml:space="preserve">Finns inget självklart tillvägagångssätt här. Alla metoder förknippade med någon komplikationsrisk. </w:t>
      </w:r>
    </w:p>
    <w:p w14:paraId="162D6227" w14:textId="48BA8D3E" w:rsidR="3FDBACCE" w:rsidRDefault="3FDBACCE" w:rsidP="00883585">
      <w:r w:rsidRPr="707B32F5">
        <w:t>Handläggning baseras på ansvarig läkares kliniska bedömning och</w:t>
      </w:r>
      <w:r>
        <w:br/>
      </w:r>
      <w:r w:rsidRPr="707B32F5">
        <w:t>riskvärdering avseende ökad infektionsrisk vid vattenavgång och risk för uterusruptur vid användning av prostaglandiner vid tidigare kejsarsnitt.</w:t>
      </w:r>
    </w:p>
    <w:p w14:paraId="61ED0196" w14:textId="52D91C8C" w:rsidR="3FDBACCE" w:rsidRDefault="3FDBACCE" w:rsidP="707B32F5">
      <w:pPr>
        <w:pStyle w:val="MellanrubrikVGR"/>
        <w:spacing w:after="120" w:line="288" w:lineRule="auto"/>
        <w:ind w:left="1304"/>
        <w:rPr>
          <w:rFonts w:ascii="Calibri" w:eastAsia="Calibri" w:hAnsi="Calibri" w:cs="Calibri"/>
          <w:bCs/>
          <w:color w:val="000000" w:themeColor="text2"/>
          <w:sz w:val="26"/>
          <w:szCs w:val="26"/>
        </w:rPr>
      </w:pPr>
      <w:r w:rsidRPr="707B32F5">
        <w:rPr>
          <w:rFonts w:ascii="Calibri" w:eastAsia="Calibri" w:hAnsi="Calibri" w:cs="Calibri"/>
          <w:bCs/>
          <w:color w:val="000000" w:themeColor="text2"/>
          <w:sz w:val="26"/>
          <w:szCs w:val="26"/>
        </w:rPr>
        <w:t>Behandlingsalternativ</w:t>
      </w:r>
    </w:p>
    <w:p w14:paraId="6C8522FA" w14:textId="1C7A9F1F" w:rsidR="707B32F5" w:rsidRDefault="3FDBACCE" w:rsidP="00883585">
      <w:pPr>
        <w:pStyle w:val="Punktlista"/>
      </w:pPr>
      <w:r w:rsidRPr="707B32F5">
        <w:t xml:space="preserve">Invänta spontan förlossningsstart i upp till 3 dygn under sedvanlig övervakning. Förlös med sectio om detta inte inträffar. </w:t>
      </w:r>
    </w:p>
    <w:p w14:paraId="7B803A23" w14:textId="1CA61642" w:rsidR="707B32F5" w:rsidRDefault="3FDBACCE" w:rsidP="00883585">
      <w:pPr>
        <w:pStyle w:val="Punktlista"/>
      </w:pPr>
      <w:proofErr w:type="spellStart"/>
      <w:r w:rsidRPr="707B32F5">
        <w:t>Sectio</w:t>
      </w:r>
      <w:proofErr w:type="spellEnd"/>
      <w:r w:rsidRPr="707B32F5">
        <w:t xml:space="preserve"> primärt.</w:t>
      </w:r>
    </w:p>
    <w:p w14:paraId="7B541330" w14:textId="232141AC" w:rsidR="707B32F5" w:rsidRDefault="3FDBACCE" w:rsidP="00883585">
      <w:pPr>
        <w:pStyle w:val="Punktlista"/>
      </w:pPr>
      <w:r w:rsidRPr="707B32F5">
        <w:t xml:space="preserve">Ballong. Förutsatt frånvaro av infektionstecken appliceras ballongkateter. Intrapartal antibiotikabehandling med Bensyl-pc inleds samtidigt. Noggrann övervakning avseende tecken på infektion fram till partus. Avlägsna ballongen om den inte avgått efter </w:t>
      </w:r>
      <w:r w:rsidRPr="707B32F5">
        <w:rPr>
          <w:b/>
          <w:bCs/>
        </w:rPr>
        <w:t xml:space="preserve">12 timmar </w:t>
      </w:r>
      <w:r w:rsidRPr="707B32F5">
        <w:t xml:space="preserve">oavsett vilken </w:t>
      </w:r>
      <w:r>
        <w:br/>
      </w:r>
      <w:r w:rsidRPr="707B32F5">
        <w:t>typ av ballong som använts.</w:t>
      </w:r>
    </w:p>
    <w:p w14:paraId="12D361EF" w14:textId="7BAA086E" w:rsidR="3FDBACCE" w:rsidRDefault="3FDBACCE" w:rsidP="00883585">
      <w:pPr>
        <w:pStyle w:val="Punktlista"/>
      </w:pPr>
      <w:r w:rsidRPr="707B32F5">
        <w:rPr>
          <w:b/>
          <w:bCs/>
        </w:rPr>
        <w:lastRenderedPageBreak/>
        <w:t>I vissa utvalda fall och när patienten önskar kan prostaglandin (Cytotec</w:t>
      </w:r>
      <w:r w:rsidRPr="707B32F5">
        <w:rPr>
          <w:b/>
          <w:bCs/>
          <w:vertAlign w:val="superscript"/>
        </w:rPr>
        <w:t>®</w:t>
      </w:r>
      <w:r w:rsidRPr="707B32F5">
        <w:rPr>
          <w:b/>
          <w:bCs/>
        </w:rPr>
        <w:t>) användas med halverad dos</w:t>
      </w:r>
      <w:r w:rsidRPr="707B32F5">
        <w:rPr>
          <w:rStyle w:val="Hyperlnk"/>
          <w:rFonts w:ascii="Times New Roman" w:hAnsi="Times New Roman"/>
          <w:b/>
          <w:bCs/>
        </w:rPr>
        <w:t>, se bilaga 2,</w:t>
      </w:r>
      <w:r w:rsidRPr="707B32F5">
        <w:rPr>
          <w:b/>
          <w:bCs/>
        </w:rPr>
        <w:t xml:space="preserve"> efter noggrann information av läkare och med samtycke från patienten. I dessa fall beslutar läkare om graden av övervakning. </w:t>
      </w:r>
    </w:p>
    <w:p w14:paraId="0C1650BF" w14:textId="02253568" w:rsidR="707B32F5" w:rsidRDefault="707B32F5" w:rsidP="707B32F5">
      <w:pPr>
        <w:spacing w:line="288" w:lineRule="auto"/>
        <w:ind w:left="992"/>
        <w:rPr>
          <w:rFonts w:ascii="Times New Roman" w:hAnsi="Times New Roman"/>
          <w:color w:val="000000" w:themeColor="text2"/>
        </w:rPr>
      </w:pPr>
    </w:p>
    <w:p w14:paraId="3A12B38E" w14:textId="44D57030" w:rsidR="3FDBACCE" w:rsidRPr="00883585" w:rsidRDefault="3FDBACCE" w:rsidP="00883585">
      <w:pPr>
        <w:pStyle w:val="Rubrik2"/>
      </w:pPr>
      <w:bookmarkStart w:id="14" w:name="_Toc222233756"/>
      <w:r w:rsidRPr="00883585">
        <w:t>Diagnoskod och KVÅ-kod</w:t>
      </w:r>
      <w:bookmarkEnd w:id="14"/>
    </w:p>
    <w:p w14:paraId="3CD20A7D" w14:textId="080A4E33" w:rsidR="3FDBACCE" w:rsidRDefault="3FDBACCE" w:rsidP="00883585">
      <w:r w:rsidRPr="707B32F5">
        <w:t xml:space="preserve">O61.0A/B   </w:t>
      </w:r>
      <w:r w:rsidR="00883585">
        <w:tab/>
      </w:r>
      <w:r w:rsidRPr="707B32F5">
        <w:t>Medicinska induktionsmetoder</w:t>
      </w:r>
      <w:r>
        <w:br/>
      </w:r>
      <w:r w:rsidRPr="707B32F5">
        <w:t xml:space="preserve">O61.1A/B   </w:t>
      </w:r>
      <w:r w:rsidR="00883585">
        <w:tab/>
      </w:r>
      <w:r w:rsidRPr="707B32F5">
        <w:t>Mekaniska induktionsmetoder</w:t>
      </w:r>
      <w:r>
        <w:br/>
      </w:r>
      <w:r w:rsidRPr="707B32F5">
        <w:t xml:space="preserve">MAC00      </w:t>
      </w:r>
      <w:r w:rsidR="00883585">
        <w:tab/>
      </w:r>
      <w:r w:rsidRPr="707B32F5">
        <w:t xml:space="preserve"> </w:t>
      </w:r>
      <w:proofErr w:type="spellStart"/>
      <w:r w:rsidRPr="707B32F5">
        <w:t>Amniotomi</w:t>
      </w:r>
      <w:proofErr w:type="spellEnd"/>
      <w:r w:rsidRPr="707B32F5">
        <w:t xml:space="preserve"> </w:t>
      </w:r>
      <w:r w:rsidRPr="707B32F5">
        <w:rPr>
          <w:b/>
          <w:bCs/>
        </w:rPr>
        <w:t xml:space="preserve">(denna </w:t>
      </w:r>
      <w:proofErr w:type="spellStart"/>
      <w:r w:rsidRPr="707B32F5">
        <w:rPr>
          <w:b/>
          <w:bCs/>
        </w:rPr>
        <w:t>op</w:t>
      </w:r>
      <w:proofErr w:type="spellEnd"/>
      <w:r w:rsidRPr="707B32F5">
        <w:rPr>
          <w:b/>
          <w:bCs/>
        </w:rPr>
        <w:t xml:space="preserve">-kod anges om </w:t>
      </w:r>
      <w:proofErr w:type="spellStart"/>
      <w:r w:rsidRPr="707B32F5">
        <w:rPr>
          <w:b/>
          <w:bCs/>
        </w:rPr>
        <w:t>amniotomi</w:t>
      </w:r>
      <w:proofErr w:type="spellEnd"/>
      <w:r w:rsidRPr="707B32F5">
        <w:rPr>
          <w:b/>
          <w:bCs/>
        </w:rPr>
        <w:t xml:space="preserve"> används som primär induktionsmetod)</w:t>
      </w:r>
      <w:r>
        <w:br/>
      </w:r>
      <w:r w:rsidRPr="707B32F5">
        <w:t xml:space="preserve">MAC10       </w:t>
      </w:r>
      <w:r w:rsidR="00883585">
        <w:tab/>
      </w:r>
      <w:r w:rsidRPr="707B32F5">
        <w:t xml:space="preserve">Cervixdilatation för inledande av förlossning (inkl. </w:t>
      </w:r>
      <w:r>
        <w:br/>
      </w:r>
      <w:r w:rsidRPr="707B32F5">
        <w:t xml:space="preserve">                   </w:t>
      </w:r>
      <w:r w:rsidR="00883585">
        <w:tab/>
      </w:r>
      <w:r w:rsidRPr="707B32F5">
        <w:t xml:space="preserve"> användande av ballongkateter)</w:t>
      </w:r>
    </w:p>
    <w:p w14:paraId="70D6FB83" w14:textId="5CC2219B" w:rsidR="3FDBACCE" w:rsidRDefault="3FDBACCE" w:rsidP="00883585">
      <w:pPr>
        <w:pStyle w:val="Rubrik2"/>
      </w:pPr>
      <w:r>
        <w:br/>
      </w:r>
      <w:bookmarkStart w:id="15" w:name="_Toc222233757"/>
      <w:r w:rsidRPr="707B32F5">
        <w:t>Dokumentinformation</w:t>
      </w:r>
      <w:bookmarkEnd w:id="15"/>
    </w:p>
    <w:p w14:paraId="3FD1C421" w14:textId="4E6CD5A4" w:rsidR="3FDBACCE" w:rsidRDefault="3FDBACCE" w:rsidP="00883585">
      <w:r w:rsidRPr="707B32F5">
        <w:t>För innehållet svarar</w:t>
      </w:r>
      <w:r>
        <w:br/>
      </w:r>
      <w:r w:rsidRPr="707B32F5">
        <w:t>Stina Berver specialistläkare, kvinnokliniken, SÄS, Borås</w:t>
      </w:r>
      <w:r>
        <w:br/>
      </w:r>
      <w:r w:rsidRPr="707B32F5">
        <w:t>Fastställt av</w:t>
      </w:r>
      <w:r>
        <w:br/>
      </w:r>
      <w:r w:rsidRPr="707B32F5">
        <w:t>Karolina Andersson, verksamhetschef, VO Kvinna och barn, SÄS, Borås</w:t>
      </w:r>
    </w:p>
    <w:p w14:paraId="5A9984F5" w14:textId="3180C016" w:rsidR="3FDBACCE" w:rsidRDefault="3FDBACCE" w:rsidP="00883585">
      <w:r w:rsidRPr="707B32F5">
        <w:t>Nyckelord</w:t>
      </w:r>
      <w:r>
        <w:br/>
      </w:r>
      <w:r w:rsidRPr="707B32F5">
        <w:t xml:space="preserve">Förlossning, induktion, </w:t>
      </w:r>
      <w:proofErr w:type="spellStart"/>
      <w:r w:rsidRPr="707B32F5">
        <w:t>Bischopscore</w:t>
      </w:r>
      <w:proofErr w:type="spellEnd"/>
      <w:r w:rsidRPr="707B32F5">
        <w:t>, igångsättning, cervixstatus, PgE2, misoprostol, angusta, cytotec, ballongkateter, amniotomi, hinnsvepning, cook</w:t>
      </w:r>
    </w:p>
    <w:p w14:paraId="2550BFD9" w14:textId="1DA963CC" w:rsidR="3FDBACCE" w:rsidRDefault="3FDBACCE" w:rsidP="707B32F5">
      <w:pPr>
        <w:spacing w:line="288" w:lineRule="auto"/>
        <w:ind w:left="992"/>
        <w:rPr>
          <w:rFonts w:ascii="Times New Roman" w:hAnsi="Times New Roman"/>
          <w:color w:val="000000" w:themeColor="text2"/>
        </w:rPr>
      </w:pPr>
      <w:r>
        <w:br/>
      </w:r>
      <w:r>
        <w:br/>
      </w:r>
      <w:r>
        <w:br/>
      </w:r>
      <w:r>
        <w:br/>
      </w:r>
      <w:r>
        <w:br/>
      </w:r>
      <w:r>
        <w:br/>
      </w:r>
    </w:p>
    <w:p w14:paraId="6949F608" w14:textId="77777777" w:rsidR="00883585" w:rsidRDefault="00883585" w:rsidP="00883585">
      <w:pPr>
        <w:pStyle w:val="Rubrik3"/>
        <w:rPr>
          <w:rStyle w:val="Rubrik3Char"/>
          <w:rFonts w:ascii="Calibri" w:eastAsia="Calibri" w:hAnsi="Calibri" w:cs="Calibri"/>
          <w:color w:val="000000" w:themeColor="text2"/>
          <w:sz w:val="36"/>
          <w:szCs w:val="36"/>
        </w:rPr>
      </w:pPr>
    </w:p>
    <w:p w14:paraId="4023AC0C" w14:textId="3F0CCE0F" w:rsidR="3FDBACCE" w:rsidRDefault="3FDBACCE" w:rsidP="00883585">
      <w:pPr>
        <w:pStyle w:val="Rubrik3"/>
      </w:pPr>
      <w:bookmarkStart w:id="16" w:name="_Toc222233758"/>
      <w:r w:rsidRPr="707B32F5">
        <w:rPr>
          <w:rStyle w:val="Rubrik3Char"/>
          <w:rFonts w:ascii="Calibri" w:eastAsia="Calibri" w:hAnsi="Calibri" w:cs="Calibri"/>
          <w:color w:val="000000" w:themeColor="text2"/>
          <w:sz w:val="36"/>
          <w:szCs w:val="36"/>
        </w:rPr>
        <w:t>Bilaga1</w:t>
      </w:r>
      <w:bookmarkEnd w:id="16"/>
    </w:p>
    <w:p w14:paraId="55928B3C" w14:textId="7C18D3BE" w:rsidR="707B32F5" w:rsidRDefault="707B32F5" w:rsidP="707B32F5">
      <w:pPr>
        <w:spacing w:line="288" w:lineRule="auto"/>
        <w:ind w:left="992"/>
        <w:rPr>
          <w:rFonts w:ascii="Times New Roman" w:hAnsi="Times New Roman"/>
          <w:color w:val="000000" w:themeColor="text2"/>
        </w:rPr>
      </w:pPr>
    </w:p>
    <w:p w14:paraId="13C8D0A9" w14:textId="610BB3E7" w:rsidR="707B32F5" w:rsidRDefault="707B32F5" w:rsidP="707B32F5">
      <w:pPr>
        <w:keepNext/>
        <w:keepLines/>
        <w:spacing w:before="240" w:after="40" w:line="240" w:lineRule="auto"/>
        <w:ind w:left="992"/>
        <w:rPr>
          <w:rFonts w:ascii="Calibri" w:eastAsia="Calibri" w:hAnsi="Calibri" w:cs="Calibri"/>
          <w:color w:val="000000" w:themeColor="text2"/>
          <w:sz w:val="36"/>
          <w:szCs w:val="36"/>
        </w:rPr>
      </w:pPr>
    </w:p>
    <w:p w14:paraId="069A244E" w14:textId="1858C444" w:rsidR="3FDBACCE" w:rsidRDefault="3FDBACCE" w:rsidP="707B32F5">
      <w:pPr>
        <w:spacing w:after="0" w:line="240" w:lineRule="auto"/>
        <w:ind w:left="0" w:right="0"/>
        <w:rPr>
          <w:rFonts w:ascii="Times New Roman" w:hAnsi="Times New Roman"/>
          <w:color w:val="000000" w:themeColor="text2"/>
          <w:sz w:val="28"/>
          <w:szCs w:val="28"/>
        </w:rPr>
      </w:pPr>
      <w:r>
        <w:rPr>
          <w:noProof/>
        </w:rPr>
        <w:drawing>
          <wp:inline distT="0" distB="0" distL="0" distR="0" wp14:anchorId="70A21A00" wp14:editId="78FE75BC">
            <wp:extent cx="3324225" cy="1038225"/>
            <wp:effectExtent l="0" t="0" r="0" b="0"/>
            <wp:docPr id="840382796" name="drawing" title="Textruta 2, 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382796" name="Picture 840382796"/>
                    <pic:cNvPicPr/>
                  </pic:nvPicPr>
                  <pic:blipFill>
                    <a:blip r:embed="rId11">
                      <a:extLst>
                        <a:ext uri="{28A0092B-C50C-407E-A947-70E740481C1C}">
                          <a14:useLocalDpi xmlns:a14="http://schemas.microsoft.com/office/drawing/2010/main"/>
                        </a:ext>
                      </a:extLst>
                    </a:blip>
                    <a:stretch>
                      <a:fillRect/>
                    </a:stretch>
                  </pic:blipFill>
                  <pic:spPr>
                    <a:xfrm>
                      <a:off x="0" y="0"/>
                      <a:ext cx="3324225" cy="1038225"/>
                    </a:xfrm>
                    <a:prstGeom prst="rect">
                      <a:avLst/>
                    </a:prstGeom>
                  </pic:spPr>
                </pic:pic>
              </a:graphicData>
            </a:graphic>
          </wp:inline>
        </w:drawing>
      </w:r>
      <w:proofErr w:type="spellStart"/>
      <w:r w:rsidRPr="707B32F5">
        <w:rPr>
          <w:rFonts w:ascii="Times New Roman" w:hAnsi="Times New Roman"/>
          <w:color w:val="000000" w:themeColor="text2"/>
          <w:sz w:val="28"/>
          <w:szCs w:val="28"/>
        </w:rPr>
        <w:t>Angusta</w:t>
      </w:r>
      <w:proofErr w:type="spellEnd"/>
      <w:r w:rsidRPr="707B32F5">
        <w:rPr>
          <w:rFonts w:ascii="Symbol" w:eastAsia="Symbol" w:hAnsi="Symbol" w:cs="Symbol"/>
          <w:color w:val="000000" w:themeColor="text2"/>
          <w:sz w:val="28"/>
          <w:szCs w:val="28"/>
          <w:vertAlign w:val="superscript"/>
        </w:rPr>
        <w:t>Ò</w:t>
      </w:r>
      <w:r w:rsidRPr="707B32F5">
        <w:rPr>
          <w:rFonts w:ascii="Times New Roman" w:hAnsi="Times New Roman"/>
          <w:color w:val="000000" w:themeColor="text2"/>
          <w:sz w:val="28"/>
          <w:szCs w:val="28"/>
        </w:rPr>
        <w:t xml:space="preserve"> Doseringsschema</w:t>
      </w:r>
    </w:p>
    <w:p w14:paraId="4823C028" w14:textId="58E00F0D" w:rsidR="707B32F5" w:rsidRDefault="707B32F5" w:rsidP="707B32F5">
      <w:pPr>
        <w:spacing w:after="0" w:line="240" w:lineRule="auto"/>
        <w:ind w:left="0" w:right="0"/>
        <w:rPr>
          <w:rFonts w:ascii="Calibri" w:eastAsia="Calibri" w:hAnsi="Calibri" w:cs="Calibri"/>
          <w:color w:val="000000" w:themeColor="text2"/>
        </w:rPr>
      </w:pPr>
    </w:p>
    <w:p w14:paraId="7678E090" w14:textId="6098A06C" w:rsidR="3FDBACCE" w:rsidRDefault="3FDBACCE" w:rsidP="707B32F5">
      <w:pPr>
        <w:spacing w:after="0" w:line="240" w:lineRule="auto"/>
        <w:ind w:left="0" w:right="0"/>
        <w:rPr>
          <w:rFonts w:ascii="Calibri" w:eastAsia="Calibri" w:hAnsi="Calibri" w:cs="Calibri"/>
          <w:color w:val="000000" w:themeColor="text2"/>
        </w:rPr>
      </w:pPr>
      <w:r>
        <w:rPr>
          <w:noProof/>
        </w:rPr>
        <w:drawing>
          <wp:inline distT="0" distB="0" distL="0" distR="0" wp14:anchorId="5C6B2097" wp14:editId="1269BA1B">
            <wp:extent cx="3400425" cy="1438275"/>
            <wp:effectExtent l="0" t="0" r="0" b="0"/>
            <wp:docPr id="1629527879" name="drawing" title="Textruta 3, 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527879" name="Picture 1629527879"/>
                    <pic:cNvPicPr/>
                  </pic:nvPicPr>
                  <pic:blipFill>
                    <a:blip r:embed="rId12">
                      <a:extLst>
                        <a:ext uri="{28A0092B-C50C-407E-A947-70E740481C1C}">
                          <a14:useLocalDpi xmlns:a14="http://schemas.microsoft.com/office/drawing/2010/main"/>
                        </a:ext>
                      </a:extLst>
                    </a:blip>
                    <a:stretch>
                      <a:fillRect/>
                    </a:stretch>
                  </pic:blipFill>
                  <pic:spPr>
                    <a:xfrm>
                      <a:off x="0" y="0"/>
                      <a:ext cx="3400425" cy="1438275"/>
                    </a:xfrm>
                    <a:prstGeom prst="rect">
                      <a:avLst/>
                    </a:prstGeom>
                  </pic:spPr>
                </pic:pic>
              </a:graphicData>
            </a:graphic>
          </wp:inline>
        </w:drawing>
      </w:r>
      <w:r w:rsidRPr="707B32F5">
        <w:rPr>
          <w:rFonts w:ascii="Calibri" w:eastAsia="Calibri" w:hAnsi="Calibri" w:cs="Calibri"/>
          <w:color w:val="000000" w:themeColor="text2"/>
        </w:rPr>
        <w:t>Datum: ___________________________</w:t>
      </w:r>
    </w:p>
    <w:p w14:paraId="248D9BCA" w14:textId="6F4F283B" w:rsidR="3FDBACCE" w:rsidRDefault="3FDBACCE" w:rsidP="707B32F5">
      <w:pPr>
        <w:spacing w:after="0" w:line="240" w:lineRule="auto"/>
        <w:ind w:left="0" w:right="0"/>
        <w:rPr>
          <w:rFonts w:ascii="Calibri" w:eastAsia="Calibri" w:hAnsi="Calibri" w:cs="Calibri"/>
          <w:color w:val="000000" w:themeColor="text2"/>
        </w:rPr>
      </w:pPr>
      <w:r w:rsidRPr="707B32F5">
        <w:rPr>
          <w:rFonts w:ascii="Calibri" w:eastAsia="Calibri" w:hAnsi="Calibri" w:cs="Calibri"/>
          <w:color w:val="000000" w:themeColor="text2"/>
        </w:rPr>
        <w:t>Graviditetslängd: ____________________</w:t>
      </w:r>
    </w:p>
    <w:p w14:paraId="1320331A" w14:textId="14998F14" w:rsidR="707B32F5" w:rsidRDefault="707B32F5" w:rsidP="707B32F5">
      <w:pPr>
        <w:spacing w:after="0" w:line="240" w:lineRule="auto"/>
        <w:ind w:left="0" w:right="0"/>
        <w:rPr>
          <w:rFonts w:ascii="Calibri" w:eastAsia="Calibri" w:hAnsi="Calibri" w:cs="Calibri"/>
          <w:color w:val="000000" w:themeColor="text2"/>
        </w:rPr>
      </w:pPr>
    </w:p>
    <w:p w14:paraId="6676F2FD" w14:textId="39E9AD94" w:rsidR="3FDBACCE" w:rsidRDefault="3FDBACCE" w:rsidP="707B32F5">
      <w:pPr>
        <w:spacing w:after="0" w:line="240" w:lineRule="auto"/>
        <w:ind w:left="0" w:right="0"/>
        <w:rPr>
          <w:rFonts w:ascii="Calibri" w:eastAsia="Calibri" w:hAnsi="Calibri" w:cs="Calibri"/>
          <w:color w:val="000000" w:themeColor="text2"/>
        </w:rPr>
      </w:pPr>
      <w:r w:rsidRPr="707B32F5">
        <w:rPr>
          <w:rFonts w:ascii="Calibri" w:eastAsia="Calibri" w:hAnsi="Calibri" w:cs="Calibri"/>
          <w:color w:val="000000" w:themeColor="text2"/>
        </w:rPr>
        <w:t>Tidigare kejsarsnitt-förlossning:</w:t>
      </w:r>
    </w:p>
    <w:p w14:paraId="7475FFF2" w14:textId="2108DBA6" w:rsidR="3FDBACCE" w:rsidRDefault="3FDBACCE" w:rsidP="707B32F5">
      <w:pPr>
        <w:spacing w:after="0" w:line="240" w:lineRule="auto"/>
        <w:ind w:left="0" w:right="0"/>
        <w:rPr>
          <w:rFonts w:ascii="Calibri" w:eastAsia="Calibri" w:hAnsi="Calibri" w:cs="Calibri"/>
          <w:color w:val="000000" w:themeColor="text2"/>
        </w:rPr>
      </w:pPr>
      <w:r>
        <w:tab/>
      </w:r>
      <w:r w:rsidRPr="707B32F5">
        <w:rPr>
          <w:rFonts w:ascii="Calibri" w:eastAsia="Calibri" w:hAnsi="Calibri" w:cs="Calibri"/>
          <w:color w:val="000000" w:themeColor="text2"/>
        </w:rPr>
        <w:t>Nej</w:t>
      </w:r>
    </w:p>
    <w:p w14:paraId="4A9BBD26" w14:textId="64967048" w:rsidR="3FDBACCE" w:rsidRDefault="3FDBACCE" w:rsidP="707B32F5">
      <w:pPr>
        <w:spacing w:after="0" w:line="240" w:lineRule="auto"/>
        <w:ind w:left="0" w:right="0"/>
        <w:rPr>
          <w:rFonts w:ascii="Symbol" w:eastAsia="Symbol" w:hAnsi="Symbol" w:cs="Symbol"/>
          <w:color w:val="000000" w:themeColor="text2"/>
          <w:sz w:val="19"/>
          <w:szCs w:val="19"/>
        </w:rPr>
      </w:pPr>
      <w:r>
        <w:tab/>
      </w:r>
      <w:r w:rsidRPr="707B32F5">
        <w:rPr>
          <w:rFonts w:ascii="Calibri" w:eastAsia="Calibri" w:hAnsi="Calibri" w:cs="Calibri"/>
          <w:color w:val="000000" w:themeColor="text2"/>
        </w:rPr>
        <w:t>Ja. Ej lämplig för Angusta</w:t>
      </w:r>
      <w:r w:rsidRPr="707B32F5">
        <w:rPr>
          <w:rFonts w:ascii="Symbol" w:eastAsia="Symbol" w:hAnsi="Symbol" w:cs="Symbol"/>
          <w:color w:val="000000" w:themeColor="text2"/>
          <w:vertAlign w:val="superscript"/>
        </w:rPr>
        <w:t>Ò</w:t>
      </w:r>
    </w:p>
    <w:tbl>
      <w:tblPr>
        <w:tblStyle w:val="Tabellrutnt"/>
        <w:tblW w:w="0" w:type="auto"/>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2198"/>
        <w:gridCol w:w="2198"/>
        <w:gridCol w:w="2198"/>
        <w:gridCol w:w="2198"/>
      </w:tblGrid>
      <w:tr w:rsidR="707B32F5" w14:paraId="4940389F" w14:textId="77777777" w:rsidTr="707B32F5">
        <w:trPr>
          <w:trHeight w:val="300"/>
        </w:trPr>
        <w:tc>
          <w:tcPr>
            <w:tcW w:w="8792" w:type="dxa"/>
            <w:gridSpan w:val="4"/>
            <w:tcBorders>
              <w:top w:val="nil"/>
              <w:left w:val="nil"/>
              <w:bottom w:val="single" w:sz="6" w:space="0" w:color="auto"/>
              <w:right w:val="nil"/>
            </w:tcBorders>
            <w:tcMar>
              <w:left w:w="105" w:type="dxa"/>
              <w:right w:w="105" w:type="dxa"/>
            </w:tcMar>
          </w:tcPr>
          <w:p w14:paraId="4199629D" w14:textId="58A1FBCE" w:rsidR="707B32F5" w:rsidRDefault="707B32F5" w:rsidP="707B32F5">
            <w:pPr>
              <w:spacing w:after="0" w:line="240" w:lineRule="auto"/>
              <w:ind w:left="0" w:right="0"/>
              <w:rPr>
                <w:rFonts w:ascii="Times New Roman" w:hAnsi="Times New Roman"/>
                <w:sz w:val="28"/>
                <w:szCs w:val="28"/>
              </w:rPr>
            </w:pPr>
            <w:r>
              <w:br/>
            </w:r>
            <w:r w:rsidRPr="707B32F5">
              <w:rPr>
                <w:rFonts w:ascii="Times New Roman" w:hAnsi="Times New Roman"/>
                <w:b/>
                <w:bCs/>
                <w:sz w:val="28"/>
                <w:szCs w:val="28"/>
              </w:rPr>
              <w:t>DAG 1</w:t>
            </w:r>
          </w:p>
        </w:tc>
      </w:tr>
      <w:tr w:rsidR="707B32F5" w14:paraId="0A959ACD"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63D2C2C" w14:textId="137462EB" w:rsidR="707B32F5" w:rsidRDefault="707B32F5" w:rsidP="00681DE1">
            <w:pPr>
              <w:pStyle w:val="Tabell"/>
            </w:pPr>
            <w:r w:rsidRPr="707B32F5">
              <w:t>Antal tabletter Angusta</w:t>
            </w:r>
            <w:r w:rsidRPr="707B32F5">
              <w:rPr>
                <w:rFonts w:ascii="Symbol" w:eastAsia="Symbol" w:hAnsi="Symbol" w:cs="Symbol"/>
                <w:vertAlign w:val="superscript"/>
              </w:rPr>
              <w:t>Ò</w:t>
            </w:r>
            <w:r w:rsidRPr="707B32F5">
              <w:t xml:space="preserve"> (25 mikrogram/tabl)</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64A9FEA" w14:textId="43391C89" w:rsidR="707B32F5" w:rsidRDefault="707B32F5" w:rsidP="00681DE1">
            <w:pPr>
              <w:pStyle w:val="Tabell"/>
              <w:rPr>
                <w:rFonts w:ascii="Symbol" w:eastAsia="Symbol" w:hAnsi="Symbol" w:cs="Symbol"/>
                <w:sz w:val="19"/>
                <w:szCs w:val="19"/>
              </w:rPr>
            </w:pPr>
            <w:r w:rsidRPr="707B32F5">
              <w:t>Tidpunkt att ta Angusta</w:t>
            </w:r>
            <w:r w:rsidRPr="707B32F5">
              <w:rPr>
                <w:rFonts w:ascii="Symbol" w:eastAsia="Symbol" w:hAnsi="Symbol" w:cs="Symbol"/>
                <w:vertAlign w:val="superscript"/>
              </w:rPr>
              <w:t>Ò</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EF8FA91" w14:textId="3CA9066E" w:rsidR="707B32F5" w:rsidRDefault="707B32F5" w:rsidP="00681DE1">
            <w:pPr>
              <w:pStyle w:val="Tabell"/>
            </w:pPr>
            <w:r w:rsidRPr="707B32F5">
              <w:t>Tiden då Angusta</w:t>
            </w:r>
            <w:r w:rsidRPr="707B32F5">
              <w:rPr>
                <w:rFonts w:ascii="Symbol" w:eastAsia="Symbol" w:hAnsi="Symbol" w:cs="Symbol"/>
                <w:vertAlign w:val="superscript"/>
              </w:rPr>
              <w:t>Ò</w:t>
            </w:r>
            <w:r w:rsidRPr="707B32F5">
              <w:rPr>
                <w:vertAlign w:val="superscript"/>
              </w:rPr>
              <w:t xml:space="preserve"> </w:t>
            </w:r>
            <w:r w:rsidRPr="707B32F5">
              <w:t>togs</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76ECD3D" w14:textId="395E7777" w:rsidR="707B32F5" w:rsidRDefault="707B32F5" w:rsidP="00681DE1">
            <w:pPr>
              <w:pStyle w:val="Tabell"/>
            </w:pPr>
            <w:r w:rsidRPr="707B32F5">
              <w:t>Kommentar</w:t>
            </w:r>
          </w:p>
        </w:tc>
      </w:tr>
      <w:tr w:rsidR="707B32F5" w14:paraId="4C9CEC17"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6991E94" w14:textId="2606340A"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D6B4667" w14:textId="2665733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4BC894C" w14:textId="49FCCD6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9AD8AB5" w14:textId="6F037665" w:rsidR="707B32F5" w:rsidRDefault="707B32F5" w:rsidP="00681DE1">
            <w:pPr>
              <w:pStyle w:val="Tabell"/>
            </w:pPr>
          </w:p>
        </w:tc>
      </w:tr>
      <w:tr w:rsidR="707B32F5" w14:paraId="7C2B93BC"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39E7A49" w14:textId="6146DE1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50A5FCF" w14:textId="76F02379"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40C6C99" w14:textId="210727FD"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0A3C5EE" w14:textId="3FEC82DF" w:rsidR="707B32F5" w:rsidRDefault="707B32F5" w:rsidP="00681DE1">
            <w:pPr>
              <w:pStyle w:val="Tabell"/>
            </w:pPr>
          </w:p>
        </w:tc>
      </w:tr>
      <w:tr w:rsidR="707B32F5" w14:paraId="642C80E7"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608D1D4" w14:textId="54C21025"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7C38152" w14:textId="67B01106"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F0845B4" w14:textId="4555D12F"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81D67A2" w14:textId="1FB64CC2" w:rsidR="707B32F5" w:rsidRDefault="707B32F5" w:rsidP="00681DE1">
            <w:pPr>
              <w:pStyle w:val="Tabell"/>
            </w:pPr>
          </w:p>
        </w:tc>
      </w:tr>
      <w:tr w:rsidR="707B32F5" w14:paraId="6E220204"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A26CFE5" w14:textId="685C5201"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00166D4" w14:textId="6C372EE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A3EFFB2" w14:textId="00A7B856"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06F128E" w14:textId="18D69091" w:rsidR="707B32F5" w:rsidRDefault="707B32F5" w:rsidP="00681DE1">
            <w:pPr>
              <w:pStyle w:val="Tabell"/>
            </w:pPr>
          </w:p>
        </w:tc>
      </w:tr>
      <w:tr w:rsidR="707B32F5" w14:paraId="675332BE"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2E963FA" w14:textId="551E573C"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2DC135E" w14:textId="1BD0B30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9295431" w14:textId="4ADC0A5B"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CDB1B31" w14:textId="531D7049" w:rsidR="707B32F5" w:rsidRDefault="707B32F5" w:rsidP="00681DE1">
            <w:pPr>
              <w:pStyle w:val="Tabell"/>
            </w:pPr>
          </w:p>
        </w:tc>
      </w:tr>
      <w:tr w:rsidR="707B32F5" w14:paraId="58FAEAC0"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E873807" w14:textId="374CCF7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63CC8D8" w14:textId="1B9E82FF"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45EFC6E" w14:textId="5FEFF3F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36F6C6A" w14:textId="58518621" w:rsidR="707B32F5" w:rsidRDefault="707B32F5" w:rsidP="00681DE1">
            <w:pPr>
              <w:pStyle w:val="Tabell"/>
            </w:pPr>
          </w:p>
        </w:tc>
      </w:tr>
      <w:tr w:rsidR="707B32F5" w14:paraId="0C4A4A53"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E4BD59A" w14:textId="3101F76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84D6DDC" w14:textId="39A0F0FA"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5033128" w14:textId="31C0F391"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159323A" w14:textId="662B1996" w:rsidR="707B32F5" w:rsidRDefault="707B32F5" w:rsidP="00681DE1">
            <w:pPr>
              <w:pStyle w:val="Tabell"/>
            </w:pPr>
          </w:p>
        </w:tc>
      </w:tr>
      <w:tr w:rsidR="707B32F5" w14:paraId="089E2AD6"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A37FCB0" w14:textId="4733DEC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E5E56DC" w14:textId="22614A7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0CAC838" w14:textId="4A952005"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BC5EEC4" w14:textId="60DE9BF0" w:rsidR="707B32F5" w:rsidRDefault="707B32F5" w:rsidP="00681DE1">
            <w:pPr>
              <w:pStyle w:val="Tabell"/>
            </w:pPr>
          </w:p>
        </w:tc>
      </w:tr>
      <w:tr w:rsidR="707B32F5" w14:paraId="20606259" w14:textId="77777777" w:rsidTr="707B32F5">
        <w:trPr>
          <w:trHeight w:val="300"/>
        </w:trPr>
        <w:tc>
          <w:tcPr>
            <w:tcW w:w="2198" w:type="dxa"/>
            <w:tcBorders>
              <w:top w:val="single" w:sz="6" w:space="0" w:color="auto"/>
              <w:left w:val="nil"/>
              <w:bottom w:val="single" w:sz="6" w:space="0" w:color="auto"/>
              <w:right w:val="nil"/>
            </w:tcBorders>
            <w:tcMar>
              <w:left w:w="105" w:type="dxa"/>
              <w:right w:w="105" w:type="dxa"/>
            </w:tcMar>
          </w:tcPr>
          <w:p w14:paraId="1897ACBF" w14:textId="01F91CAA" w:rsidR="707B32F5" w:rsidRDefault="707B32F5" w:rsidP="707B32F5">
            <w:pPr>
              <w:spacing w:after="0" w:line="240" w:lineRule="auto"/>
              <w:ind w:left="0" w:right="0"/>
              <w:rPr>
                <w:rFonts w:ascii="Times New Roman" w:hAnsi="Times New Roman"/>
                <w:sz w:val="32"/>
                <w:szCs w:val="32"/>
              </w:rPr>
            </w:pPr>
            <w:r>
              <w:br/>
            </w:r>
          </w:p>
          <w:p w14:paraId="7F67224C" w14:textId="77777777" w:rsidR="00741317" w:rsidRDefault="00741317" w:rsidP="707B32F5">
            <w:pPr>
              <w:spacing w:after="0" w:line="240" w:lineRule="auto"/>
              <w:ind w:left="0" w:right="0"/>
              <w:rPr>
                <w:rFonts w:ascii="Times New Roman" w:hAnsi="Times New Roman"/>
                <w:sz w:val="32"/>
                <w:szCs w:val="32"/>
              </w:rPr>
            </w:pPr>
          </w:p>
          <w:p w14:paraId="1B354D3E" w14:textId="77777777" w:rsidR="00741317" w:rsidRDefault="00741317" w:rsidP="707B32F5">
            <w:pPr>
              <w:spacing w:after="0" w:line="240" w:lineRule="auto"/>
              <w:ind w:left="0" w:right="0"/>
              <w:rPr>
                <w:rFonts w:ascii="Times New Roman" w:hAnsi="Times New Roman"/>
                <w:sz w:val="32"/>
                <w:szCs w:val="32"/>
              </w:rPr>
            </w:pPr>
          </w:p>
          <w:p w14:paraId="5FB2A9B2" w14:textId="77777777" w:rsidR="00741317" w:rsidRDefault="00741317" w:rsidP="707B32F5">
            <w:pPr>
              <w:spacing w:after="0" w:line="240" w:lineRule="auto"/>
              <w:ind w:left="0" w:right="0"/>
              <w:rPr>
                <w:rFonts w:ascii="Times New Roman" w:hAnsi="Times New Roman"/>
                <w:sz w:val="32"/>
                <w:szCs w:val="32"/>
              </w:rPr>
            </w:pPr>
          </w:p>
          <w:p w14:paraId="7730ABE4" w14:textId="03B638A9" w:rsidR="707B32F5" w:rsidRDefault="707B32F5" w:rsidP="707B32F5">
            <w:pPr>
              <w:spacing w:after="0" w:line="240" w:lineRule="auto"/>
              <w:ind w:left="0" w:right="0"/>
              <w:rPr>
                <w:rFonts w:ascii="Times New Roman" w:hAnsi="Times New Roman"/>
                <w:sz w:val="28"/>
                <w:szCs w:val="28"/>
              </w:rPr>
            </w:pPr>
            <w:r w:rsidRPr="707B32F5">
              <w:rPr>
                <w:rFonts w:ascii="Times New Roman" w:hAnsi="Times New Roman"/>
                <w:b/>
                <w:bCs/>
                <w:sz w:val="28"/>
                <w:szCs w:val="28"/>
              </w:rPr>
              <w:t xml:space="preserve">DAG 2 </w:t>
            </w:r>
          </w:p>
        </w:tc>
        <w:tc>
          <w:tcPr>
            <w:tcW w:w="2198" w:type="dxa"/>
            <w:tcBorders>
              <w:top w:val="single" w:sz="6" w:space="0" w:color="auto"/>
              <w:left w:val="nil"/>
              <w:bottom w:val="single" w:sz="6" w:space="0" w:color="auto"/>
              <w:right w:val="nil"/>
            </w:tcBorders>
            <w:tcMar>
              <w:left w:w="105" w:type="dxa"/>
              <w:right w:w="105" w:type="dxa"/>
            </w:tcMar>
          </w:tcPr>
          <w:p w14:paraId="62D6D249" w14:textId="4FB2E7AE" w:rsidR="707B32F5" w:rsidRDefault="707B32F5"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3CA2F19B" w14:textId="77777777" w:rsidR="707B32F5" w:rsidRDefault="707B32F5" w:rsidP="707B32F5">
            <w:pPr>
              <w:spacing w:after="0" w:line="240" w:lineRule="auto"/>
              <w:ind w:left="0" w:right="0"/>
              <w:rPr>
                <w:rFonts w:ascii="Times New Roman" w:hAnsi="Times New Roman"/>
              </w:rPr>
            </w:pPr>
          </w:p>
          <w:p w14:paraId="08022BFE" w14:textId="77777777" w:rsidR="00741317" w:rsidRDefault="00741317" w:rsidP="707B32F5">
            <w:pPr>
              <w:spacing w:after="0" w:line="240" w:lineRule="auto"/>
              <w:ind w:left="0" w:right="0"/>
              <w:rPr>
                <w:rFonts w:ascii="Times New Roman" w:hAnsi="Times New Roman"/>
              </w:rPr>
            </w:pPr>
          </w:p>
          <w:p w14:paraId="4FF4E367" w14:textId="2D792F69" w:rsidR="00741317" w:rsidRDefault="00741317"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50DFA7B5" w14:textId="41122BBF" w:rsidR="707B32F5" w:rsidRDefault="707B32F5" w:rsidP="707B32F5">
            <w:pPr>
              <w:spacing w:after="0" w:line="240" w:lineRule="auto"/>
              <w:ind w:left="0" w:right="0"/>
              <w:rPr>
                <w:rFonts w:ascii="Times New Roman" w:hAnsi="Times New Roman"/>
              </w:rPr>
            </w:pPr>
          </w:p>
        </w:tc>
      </w:tr>
      <w:tr w:rsidR="00741317" w14:paraId="67C579A0" w14:textId="77777777" w:rsidTr="707B32F5">
        <w:trPr>
          <w:trHeight w:val="300"/>
        </w:trPr>
        <w:tc>
          <w:tcPr>
            <w:tcW w:w="2198" w:type="dxa"/>
            <w:tcBorders>
              <w:top w:val="single" w:sz="6" w:space="0" w:color="auto"/>
              <w:left w:val="nil"/>
              <w:bottom w:val="single" w:sz="6" w:space="0" w:color="auto"/>
              <w:right w:val="nil"/>
            </w:tcBorders>
            <w:tcMar>
              <w:left w:w="105" w:type="dxa"/>
              <w:right w:w="105" w:type="dxa"/>
            </w:tcMar>
          </w:tcPr>
          <w:p w14:paraId="0C7209B1" w14:textId="77777777" w:rsidR="00741317" w:rsidRDefault="00741317" w:rsidP="707B32F5">
            <w:pPr>
              <w:spacing w:after="0" w:line="240" w:lineRule="auto"/>
              <w:ind w:left="0" w:right="0"/>
            </w:pPr>
          </w:p>
        </w:tc>
        <w:tc>
          <w:tcPr>
            <w:tcW w:w="2198" w:type="dxa"/>
            <w:tcBorders>
              <w:top w:val="single" w:sz="6" w:space="0" w:color="auto"/>
              <w:left w:val="nil"/>
              <w:bottom w:val="single" w:sz="6" w:space="0" w:color="auto"/>
              <w:right w:val="nil"/>
            </w:tcBorders>
            <w:tcMar>
              <w:left w:w="105" w:type="dxa"/>
              <w:right w:w="105" w:type="dxa"/>
            </w:tcMar>
          </w:tcPr>
          <w:p w14:paraId="0DEA8AEC" w14:textId="77777777" w:rsidR="00741317" w:rsidRDefault="00741317"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79E02C01" w14:textId="77777777" w:rsidR="00741317" w:rsidRDefault="00741317"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280520BB" w14:textId="77777777" w:rsidR="00741317" w:rsidRDefault="00741317" w:rsidP="707B32F5">
            <w:pPr>
              <w:spacing w:after="0" w:line="240" w:lineRule="auto"/>
              <w:ind w:left="0" w:right="0"/>
              <w:rPr>
                <w:rFonts w:ascii="Times New Roman" w:hAnsi="Times New Roman"/>
              </w:rPr>
            </w:pPr>
          </w:p>
        </w:tc>
      </w:tr>
      <w:tr w:rsidR="707B32F5" w14:paraId="1199040C"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6AD9D39" w14:textId="20031322" w:rsidR="707B32F5" w:rsidRDefault="707B32F5" w:rsidP="00681DE1">
            <w:pPr>
              <w:pStyle w:val="Tabell"/>
            </w:pPr>
            <w:r w:rsidRPr="707B32F5">
              <w:t xml:space="preserve">Antal tabletter </w:t>
            </w:r>
            <w:proofErr w:type="spellStart"/>
            <w:r w:rsidRPr="707B32F5">
              <w:t>Angusta</w:t>
            </w:r>
            <w:proofErr w:type="spellEnd"/>
            <w:r w:rsidRPr="707B32F5">
              <w:rPr>
                <w:rFonts w:ascii="Symbol" w:eastAsia="Symbol" w:hAnsi="Symbol" w:cs="Symbol"/>
                <w:vertAlign w:val="superscript"/>
              </w:rPr>
              <w:t>Ò</w:t>
            </w:r>
            <w:r w:rsidRPr="707B32F5">
              <w:t xml:space="preserve"> (25 mikrogram/tabl)</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5766014" w14:textId="39DBE6EE" w:rsidR="707B32F5" w:rsidRDefault="707B32F5" w:rsidP="00681DE1">
            <w:pPr>
              <w:pStyle w:val="Tabell"/>
              <w:rPr>
                <w:rFonts w:ascii="Symbol" w:eastAsia="Symbol" w:hAnsi="Symbol" w:cs="Symbol"/>
                <w:sz w:val="19"/>
                <w:szCs w:val="19"/>
              </w:rPr>
            </w:pPr>
            <w:r w:rsidRPr="707B32F5">
              <w:t>Tidpunkt att ta Angusta</w:t>
            </w:r>
            <w:r w:rsidRPr="707B32F5">
              <w:rPr>
                <w:rFonts w:ascii="Symbol" w:eastAsia="Symbol" w:hAnsi="Symbol" w:cs="Symbol"/>
                <w:vertAlign w:val="superscript"/>
              </w:rPr>
              <w:t>Ò</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81D3840" w14:textId="4C87C9C0" w:rsidR="707B32F5" w:rsidRDefault="707B32F5" w:rsidP="00681DE1">
            <w:pPr>
              <w:pStyle w:val="Tabell"/>
            </w:pPr>
            <w:r w:rsidRPr="707B32F5">
              <w:t>Tiden då Angusta</w:t>
            </w:r>
            <w:r w:rsidRPr="707B32F5">
              <w:rPr>
                <w:rFonts w:ascii="Symbol" w:eastAsia="Symbol" w:hAnsi="Symbol" w:cs="Symbol"/>
                <w:vertAlign w:val="superscript"/>
              </w:rPr>
              <w:t>Ò</w:t>
            </w:r>
            <w:r w:rsidRPr="707B32F5">
              <w:rPr>
                <w:vertAlign w:val="superscript"/>
              </w:rPr>
              <w:t xml:space="preserve"> </w:t>
            </w:r>
            <w:r w:rsidRPr="707B32F5">
              <w:t>togs</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3C39993" w14:textId="022A333A" w:rsidR="707B32F5" w:rsidRDefault="707B32F5" w:rsidP="00681DE1">
            <w:pPr>
              <w:pStyle w:val="Tabell"/>
            </w:pPr>
            <w:r w:rsidRPr="707B32F5">
              <w:t>Kommentar</w:t>
            </w:r>
          </w:p>
        </w:tc>
      </w:tr>
      <w:tr w:rsidR="707B32F5" w14:paraId="3DDA0F27"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6269757" w14:textId="7233049B"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3CDDB12" w14:textId="10336A8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8447396" w14:textId="7C68E3F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966F7CE" w14:textId="3AD81D03" w:rsidR="707B32F5" w:rsidRDefault="707B32F5" w:rsidP="00681DE1">
            <w:pPr>
              <w:pStyle w:val="Tabell"/>
            </w:pPr>
          </w:p>
        </w:tc>
      </w:tr>
      <w:tr w:rsidR="707B32F5" w14:paraId="0DEE0045"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EC0EE8E" w14:textId="05A8C407"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4A6227D" w14:textId="1855456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BB64C78" w14:textId="4A88AE2F"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C0ED160" w14:textId="372AFDBC" w:rsidR="707B32F5" w:rsidRDefault="707B32F5" w:rsidP="00681DE1">
            <w:pPr>
              <w:pStyle w:val="Tabell"/>
            </w:pPr>
          </w:p>
        </w:tc>
      </w:tr>
      <w:tr w:rsidR="707B32F5" w14:paraId="5FC71B21"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6512B33" w14:textId="039B3B4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6A478C0" w14:textId="656424D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4CF743B" w14:textId="7B11A91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182D452" w14:textId="4F2A1B6E" w:rsidR="707B32F5" w:rsidRDefault="707B32F5" w:rsidP="00681DE1">
            <w:pPr>
              <w:pStyle w:val="Tabell"/>
            </w:pPr>
          </w:p>
        </w:tc>
      </w:tr>
      <w:tr w:rsidR="707B32F5" w14:paraId="3BD0352C"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3B09DB1" w14:textId="6D65ED0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B55C79B" w14:textId="31F78261"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6D4ADC0" w14:textId="55F5B892"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B0ABE55" w14:textId="09109923" w:rsidR="707B32F5" w:rsidRDefault="707B32F5" w:rsidP="00681DE1">
            <w:pPr>
              <w:pStyle w:val="Tabell"/>
            </w:pPr>
          </w:p>
        </w:tc>
      </w:tr>
      <w:tr w:rsidR="707B32F5" w14:paraId="277C5C79"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FE03359" w14:textId="71AB8AD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CD2E956" w14:textId="64AC731D"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819B88C" w14:textId="2316DB18"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4E23D18" w14:textId="625FC56D" w:rsidR="707B32F5" w:rsidRDefault="707B32F5" w:rsidP="00681DE1">
            <w:pPr>
              <w:pStyle w:val="Tabell"/>
            </w:pPr>
          </w:p>
        </w:tc>
      </w:tr>
      <w:tr w:rsidR="707B32F5" w14:paraId="599BB464"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0F39B5B" w14:textId="3740ABF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C9734F4" w14:textId="66DC8E6F"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F7A1D36" w14:textId="31AAE25B"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3A45499" w14:textId="2D68B0D0" w:rsidR="707B32F5" w:rsidRDefault="707B32F5" w:rsidP="00681DE1">
            <w:pPr>
              <w:pStyle w:val="Tabell"/>
            </w:pPr>
          </w:p>
        </w:tc>
      </w:tr>
      <w:tr w:rsidR="707B32F5" w14:paraId="638A76A2"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52F191D" w14:textId="5919EC37"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70208B6" w14:textId="5B8DB83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0786EDC" w14:textId="58F9CE2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EE3C304" w14:textId="46306730" w:rsidR="707B32F5" w:rsidRDefault="707B32F5" w:rsidP="00681DE1">
            <w:pPr>
              <w:pStyle w:val="Tabell"/>
            </w:pPr>
          </w:p>
        </w:tc>
      </w:tr>
      <w:tr w:rsidR="707B32F5" w14:paraId="597E3DDE"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21AADC8" w14:textId="6EBCA94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0334CB0" w14:textId="0C4A5CEC"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24D4497" w14:textId="70895799"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E142AE2" w14:textId="246A6E1C" w:rsidR="707B32F5" w:rsidRDefault="707B32F5" w:rsidP="00681DE1">
            <w:pPr>
              <w:pStyle w:val="Tabell"/>
            </w:pPr>
          </w:p>
        </w:tc>
      </w:tr>
      <w:tr w:rsidR="707B32F5" w14:paraId="17EFC034" w14:textId="77777777" w:rsidTr="707B32F5">
        <w:trPr>
          <w:trHeight w:val="300"/>
        </w:trPr>
        <w:tc>
          <w:tcPr>
            <w:tcW w:w="2198" w:type="dxa"/>
            <w:tcBorders>
              <w:top w:val="single" w:sz="6" w:space="0" w:color="auto"/>
              <w:left w:val="nil"/>
              <w:bottom w:val="single" w:sz="6" w:space="0" w:color="auto"/>
              <w:right w:val="nil"/>
            </w:tcBorders>
            <w:tcMar>
              <w:left w:w="105" w:type="dxa"/>
              <w:right w:w="105" w:type="dxa"/>
            </w:tcMar>
          </w:tcPr>
          <w:p w14:paraId="0E56D8A8" w14:textId="165EEC17" w:rsidR="707B32F5" w:rsidRDefault="707B32F5" w:rsidP="707B32F5">
            <w:pPr>
              <w:spacing w:after="0" w:line="240" w:lineRule="auto"/>
              <w:ind w:left="0" w:right="0"/>
              <w:rPr>
                <w:rFonts w:ascii="Times New Roman" w:hAnsi="Times New Roman"/>
                <w:sz w:val="28"/>
                <w:szCs w:val="28"/>
              </w:rPr>
            </w:pPr>
            <w:r>
              <w:br/>
            </w:r>
            <w:r>
              <w:br/>
            </w:r>
            <w:r>
              <w:br/>
            </w:r>
            <w:r>
              <w:br/>
            </w:r>
            <w:r w:rsidRPr="707B32F5">
              <w:rPr>
                <w:rFonts w:ascii="Times New Roman" w:hAnsi="Times New Roman"/>
                <w:b/>
                <w:bCs/>
                <w:sz w:val="28"/>
                <w:szCs w:val="28"/>
              </w:rPr>
              <w:t>DAG 3</w:t>
            </w:r>
          </w:p>
        </w:tc>
        <w:tc>
          <w:tcPr>
            <w:tcW w:w="2198" w:type="dxa"/>
            <w:tcBorders>
              <w:top w:val="single" w:sz="6" w:space="0" w:color="auto"/>
              <w:left w:val="nil"/>
              <w:bottom w:val="single" w:sz="6" w:space="0" w:color="auto"/>
              <w:right w:val="nil"/>
            </w:tcBorders>
            <w:tcMar>
              <w:left w:w="105" w:type="dxa"/>
              <w:right w:w="105" w:type="dxa"/>
            </w:tcMar>
          </w:tcPr>
          <w:p w14:paraId="00DD1FD4" w14:textId="3D6E2AC0" w:rsidR="707B32F5" w:rsidRDefault="707B32F5"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58A5E576" w14:textId="3F2928EF" w:rsidR="707B32F5" w:rsidRDefault="707B32F5" w:rsidP="707B32F5">
            <w:pPr>
              <w:spacing w:after="0" w:line="240" w:lineRule="auto"/>
              <w:ind w:left="0" w:right="0"/>
              <w:rPr>
                <w:rFonts w:ascii="Times New Roman" w:hAnsi="Times New Roman"/>
              </w:rPr>
            </w:pPr>
          </w:p>
        </w:tc>
        <w:tc>
          <w:tcPr>
            <w:tcW w:w="2198" w:type="dxa"/>
            <w:tcBorders>
              <w:top w:val="single" w:sz="6" w:space="0" w:color="auto"/>
              <w:left w:val="nil"/>
              <w:bottom w:val="single" w:sz="6" w:space="0" w:color="auto"/>
              <w:right w:val="nil"/>
            </w:tcBorders>
            <w:tcMar>
              <w:left w:w="105" w:type="dxa"/>
              <w:right w:w="105" w:type="dxa"/>
            </w:tcMar>
          </w:tcPr>
          <w:p w14:paraId="6935F315" w14:textId="2D740E88" w:rsidR="707B32F5" w:rsidRDefault="707B32F5" w:rsidP="707B32F5">
            <w:pPr>
              <w:spacing w:after="0" w:line="240" w:lineRule="auto"/>
              <w:ind w:left="0" w:right="0"/>
              <w:rPr>
                <w:rFonts w:ascii="Times New Roman" w:hAnsi="Times New Roman"/>
              </w:rPr>
            </w:pPr>
          </w:p>
        </w:tc>
      </w:tr>
      <w:tr w:rsidR="707B32F5" w14:paraId="28EE9FCB"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8BB90F3" w14:textId="57938A3F" w:rsidR="707B32F5" w:rsidRDefault="707B32F5" w:rsidP="00681DE1">
            <w:pPr>
              <w:pStyle w:val="Tabell"/>
            </w:pPr>
            <w:r w:rsidRPr="707B32F5">
              <w:t>Antal tabletter Angusta</w:t>
            </w:r>
            <w:r w:rsidRPr="707B32F5">
              <w:rPr>
                <w:rFonts w:ascii="Symbol" w:eastAsia="Symbol" w:hAnsi="Symbol" w:cs="Symbol"/>
                <w:vertAlign w:val="superscript"/>
              </w:rPr>
              <w:t>Ò</w:t>
            </w:r>
            <w:r w:rsidRPr="707B32F5">
              <w:t xml:space="preserve"> (25 mikrogram/tabl)</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5695B20" w14:textId="3A96488C" w:rsidR="707B32F5" w:rsidRDefault="707B32F5" w:rsidP="00681DE1">
            <w:pPr>
              <w:pStyle w:val="Tabell"/>
              <w:rPr>
                <w:rFonts w:ascii="Symbol" w:eastAsia="Symbol" w:hAnsi="Symbol" w:cs="Symbol"/>
                <w:sz w:val="19"/>
                <w:szCs w:val="19"/>
              </w:rPr>
            </w:pPr>
            <w:r w:rsidRPr="707B32F5">
              <w:t>Tidpunkt att ta Angusta</w:t>
            </w:r>
            <w:r w:rsidRPr="707B32F5">
              <w:rPr>
                <w:rFonts w:ascii="Symbol" w:eastAsia="Symbol" w:hAnsi="Symbol" w:cs="Symbol"/>
                <w:vertAlign w:val="superscript"/>
              </w:rPr>
              <w:t>Ò</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F174D46" w14:textId="2136E018" w:rsidR="707B32F5" w:rsidRDefault="707B32F5" w:rsidP="00681DE1">
            <w:pPr>
              <w:pStyle w:val="Tabell"/>
            </w:pPr>
            <w:r w:rsidRPr="707B32F5">
              <w:t>Tiden då Angusta</w:t>
            </w:r>
            <w:r w:rsidRPr="707B32F5">
              <w:rPr>
                <w:rFonts w:ascii="Symbol" w:eastAsia="Symbol" w:hAnsi="Symbol" w:cs="Symbol"/>
                <w:vertAlign w:val="superscript"/>
              </w:rPr>
              <w:t>Ò</w:t>
            </w:r>
            <w:r w:rsidRPr="707B32F5">
              <w:rPr>
                <w:vertAlign w:val="superscript"/>
              </w:rPr>
              <w:t xml:space="preserve"> </w:t>
            </w:r>
            <w:r w:rsidRPr="707B32F5">
              <w:t>togs</w:t>
            </w: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D9E6C19" w14:textId="46434D97" w:rsidR="707B32F5" w:rsidRDefault="707B32F5" w:rsidP="00681DE1">
            <w:pPr>
              <w:pStyle w:val="Tabell"/>
            </w:pPr>
            <w:r w:rsidRPr="707B32F5">
              <w:t>Kommentar</w:t>
            </w:r>
          </w:p>
        </w:tc>
      </w:tr>
      <w:tr w:rsidR="707B32F5" w14:paraId="0AB9802D"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6291439" w14:textId="2E833645"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7CF3FED" w14:textId="13B15E4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2BFFE73" w14:textId="635893D8"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E492FA8" w14:textId="47FF420F" w:rsidR="707B32F5" w:rsidRDefault="707B32F5" w:rsidP="00681DE1">
            <w:pPr>
              <w:pStyle w:val="Tabell"/>
            </w:pPr>
          </w:p>
        </w:tc>
      </w:tr>
      <w:tr w:rsidR="707B32F5" w14:paraId="25C4B178"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0F282A4" w14:textId="16C745F9"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01A699F" w14:textId="1921388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0526569" w14:textId="7A9E6C1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2B2BD75" w14:textId="7B7FF07C" w:rsidR="707B32F5" w:rsidRDefault="707B32F5" w:rsidP="00681DE1">
            <w:pPr>
              <w:pStyle w:val="Tabell"/>
            </w:pPr>
          </w:p>
        </w:tc>
      </w:tr>
      <w:tr w:rsidR="707B32F5" w14:paraId="00695CAC"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64649D4" w14:textId="0F44E702"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17683DB" w14:textId="0598F52D"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BEC114A" w14:textId="7DC70E87"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D1B5D88" w14:textId="73DB1D12" w:rsidR="707B32F5" w:rsidRDefault="707B32F5" w:rsidP="00681DE1">
            <w:pPr>
              <w:pStyle w:val="Tabell"/>
            </w:pPr>
          </w:p>
        </w:tc>
      </w:tr>
      <w:tr w:rsidR="707B32F5" w14:paraId="53A5B312"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B9D5080" w14:textId="578CA6BE"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B42D2D6" w14:textId="31C4790D"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D204D8C" w14:textId="6A4F4D1B"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D54AF39" w14:textId="7DCE10A6" w:rsidR="707B32F5" w:rsidRDefault="707B32F5" w:rsidP="00681DE1">
            <w:pPr>
              <w:pStyle w:val="Tabell"/>
            </w:pPr>
          </w:p>
        </w:tc>
      </w:tr>
      <w:tr w:rsidR="707B32F5" w14:paraId="5F798718"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D592164" w14:textId="3493A5A9"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801AC31" w14:textId="0BC4A039"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0C17D8E" w14:textId="39D162BF"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641BCB04" w14:textId="717E3D0F" w:rsidR="707B32F5" w:rsidRDefault="707B32F5" w:rsidP="00681DE1">
            <w:pPr>
              <w:pStyle w:val="Tabell"/>
            </w:pPr>
          </w:p>
        </w:tc>
      </w:tr>
      <w:tr w:rsidR="707B32F5" w14:paraId="4BFDC182"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4169ED87" w14:textId="130CDB20"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CEEFB53" w14:textId="1BDFC055"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16BBD73" w14:textId="5F203C43"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2E0EB4F2" w14:textId="0DC401EE" w:rsidR="707B32F5" w:rsidRDefault="707B32F5" w:rsidP="00681DE1">
            <w:pPr>
              <w:pStyle w:val="Tabell"/>
            </w:pPr>
          </w:p>
        </w:tc>
      </w:tr>
      <w:tr w:rsidR="707B32F5" w14:paraId="7A4DCCA4"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78CC1AEC" w14:textId="5A0650A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1DF1191F" w14:textId="155085E1"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354BEDD" w14:textId="12383CE6"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30420461" w14:textId="21AD8D24" w:rsidR="707B32F5" w:rsidRDefault="707B32F5" w:rsidP="00681DE1">
            <w:pPr>
              <w:pStyle w:val="Tabell"/>
            </w:pPr>
          </w:p>
        </w:tc>
      </w:tr>
      <w:tr w:rsidR="707B32F5" w14:paraId="31056E0E" w14:textId="77777777" w:rsidTr="707B32F5">
        <w:trPr>
          <w:trHeight w:val="300"/>
        </w:trPr>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0B9C6C2" w14:textId="238D3E2B"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0EAE4F26" w14:textId="13CCAA14"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A7626DA" w14:textId="37EB2C58" w:rsidR="707B32F5" w:rsidRDefault="707B32F5" w:rsidP="00681DE1">
            <w:pPr>
              <w:pStyle w:val="Tabell"/>
            </w:pPr>
          </w:p>
        </w:tc>
        <w:tc>
          <w:tcPr>
            <w:tcW w:w="2198" w:type="dxa"/>
            <w:tcBorders>
              <w:top w:val="single" w:sz="6" w:space="0" w:color="auto"/>
              <w:left w:val="single" w:sz="6" w:space="0" w:color="auto"/>
              <w:bottom w:val="single" w:sz="6" w:space="0" w:color="auto"/>
              <w:right w:val="single" w:sz="6" w:space="0" w:color="auto"/>
            </w:tcBorders>
            <w:tcMar>
              <w:left w:w="105" w:type="dxa"/>
              <w:right w:w="105" w:type="dxa"/>
            </w:tcMar>
          </w:tcPr>
          <w:p w14:paraId="5C157E6C" w14:textId="6C86F0BA" w:rsidR="707B32F5" w:rsidRDefault="707B32F5" w:rsidP="00681DE1">
            <w:pPr>
              <w:pStyle w:val="Tabell"/>
            </w:pPr>
          </w:p>
        </w:tc>
      </w:tr>
    </w:tbl>
    <w:p w14:paraId="42F6CD62" w14:textId="1444FFD1" w:rsidR="707B32F5" w:rsidRDefault="707B32F5" w:rsidP="00741317">
      <w:pPr>
        <w:spacing w:line="288" w:lineRule="auto"/>
        <w:ind w:left="0"/>
        <w:rPr>
          <w:rFonts w:ascii="Times New Roman" w:hAnsi="Times New Roman"/>
          <w:color w:val="000000" w:themeColor="text2"/>
        </w:rPr>
      </w:pPr>
    </w:p>
    <w:p w14:paraId="4CE6A2AC" w14:textId="55C4E960" w:rsidR="707B32F5" w:rsidRDefault="707B32F5" w:rsidP="707B32F5">
      <w:pPr>
        <w:spacing w:line="288" w:lineRule="auto"/>
        <w:ind w:left="992"/>
        <w:rPr>
          <w:rFonts w:ascii="Times New Roman" w:hAnsi="Times New Roman"/>
          <w:color w:val="000000" w:themeColor="text2"/>
        </w:rPr>
      </w:pPr>
    </w:p>
    <w:p w14:paraId="4B3B9126" w14:textId="257E2CF8" w:rsidR="707B32F5" w:rsidRDefault="707B32F5" w:rsidP="707B32F5">
      <w:pPr>
        <w:spacing w:line="288" w:lineRule="auto"/>
        <w:ind w:left="992"/>
        <w:rPr>
          <w:rFonts w:ascii="Times New Roman" w:hAnsi="Times New Roman"/>
          <w:color w:val="000000" w:themeColor="text2"/>
        </w:rPr>
      </w:pPr>
    </w:p>
    <w:p w14:paraId="58348648" w14:textId="0EDF32EA" w:rsidR="707B32F5" w:rsidRDefault="707B32F5" w:rsidP="707B32F5">
      <w:pPr>
        <w:spacing w:line="288" w:lineRule="auto"/>
        <w:ind w:left="992"/>
        <w:rPr>
          <w:rFonts w:ascii="Times New Roman" w:hAnsi="Times New Roman"/>
          <w:color w:val="000000" w:themeColor="text2"/>
        </w:rPr>
      </w:pPr>
    </w:p>
    <w:p w14:paraId="15E7C893" w14:textId="2761D056" w:rsidR="707B32F5" w:rsidRDefault="707B32F5" w:rsidP="707B32F5">
      <w:pPr>
        <w:keepNext/>
        <w:keepLines/>
        <w:spacing w:before="240" w:after="40" w:line="240" w:lineRule="auto"/>
        <w:ind w:left="992"/>
        <w:rPr>
          <w:rFonts w:ascii="Calibri" w:eastAsia="Calibri" w:hAnsi="Calibri" w:cs="Calibri"/>
          <w:color w:val="000000" w:themeColor="text2"/>
          <w:sz w:val="36"/>
          <w:szCs w:val="36"/>
        </w:rPr>
      </w:pPr>
    </w:p>
    <w:p w14:paraId="496B25BF" w14:textId="4FCEBFAD" w:rsidR="707B32F5" w:rsidRDefault="707B32F5" w:rsidP="707B32F5">
      <w:pPr>
        <w:keepNext/>
        <w:keepLines/>
        <w:spacing w:before="240" w:after="40" w:line="240" w:lineRule="auto"/>
        <w:ind w:left="992"/>
        <w:rPr>
          <w:rFonts w:ascii="Calibri" w:eastAsia="Calibri" w:hAnsi="Calibri" w:cs="Calibri"/>
          <w:color w:val="000000" w:themeColor="text2"/>
          <w:sz w:val="36"/>
          <w:szCs w:val="36"/>
        </w:rPr>
      </w:pPr>
    </w:p>
    <w:p w14:paraId="33295359" w14:textId="7CD31ED6" w:rsidR="707B32F5" w:rsidRDefault="707B32F5" w:rsidP="00741317">
      <w:pPr>
        <w:spacing w:line="288" w:lineRule="auto"/>
        <w:ind w:left="0"/>
        <w:rPr>
          <w:rFonts w:ascii="Times New Roman" w:hAnsi="Times New Roman"/>
          <w:color w:val="000000" w:themeColor="text2"/>
        </w:rPr>
      </w:pPr>
    </w:p>
    <w:p w14:paraId="631658FC" w14:textId="21329DE6" w:rsidR="3FDBACCE" w:rsidRPr="00741317" w:rsidRDefault="3FDBACCE" w:rsidP="00741317">
      <w:pPr>
        <w:pStyle w:val="Rubrik3"/>
      </w:pPr>
      <w:r w:rsidRPr="707B32F5">
        <w:lastRenderedPageBreak/>
        <w:t xml:space="preserve">                                                                                         </w:t>
      </w:r>
      <w:bookmarkStart w:id="17" w:name="_Toc222233759"/>
      <w:r w:rsidRPr="00741317">
        <w:t>Bilaga 2</w:t>
      </w:r>
      <w:bookmarkEnd w:id="17"/>
    </w:p>
    <w:p w14:paraId="7AB8ACF2" w14:textId="073937F5" w:rsidR="3FDBACCE" w:rsidRPr="00681DE1" w:rsidRDefault="3FDBACCE" w:rsidP="00681DE1">
      <w:pPr>
        <w:pStyle w:val="MellanrubrikVGR"/>
        <w:rPr>
          <w:rFonts w:eastAsia="Calibri"/>
        </w:rPr>
      </w:pPr>
      <w:proofErr w:type="spellStart"/>
      <w:r w:rsidRPr="00681DE1">
        <w:rPr>
          <w:rFonts w:eastAsia="Calibri"/>
        </w:rPr>
        <w:t>Cytotec</w:t>
      </w:r>
      <w:proofErr w:type="spellEnd"/>
      <w:r w:rsidRPr="00681DE1">
        <w:rPr>
          <w:rFonts w:eastAsia="Calibri"/>
        </w:rPr>
        <w:t>® -schema</w:t>
      </w:r>
    </w:p>
    <w:p w14:paraId="38FB5C58" w14:textId="71B21391" w:rsidR="3FDBACCE" w:rsidRPr="00681DE1" w:rsidRDefault="3FDBACCE" w:rsidP="00681DE1">
      <w:pPr>
        <w:pStyle w:val="Punktlista"/>
      </w:pPr>
      <w:r w:rsidRPr="00681DE1">
        <w:t xml:space="preserve">Ansvarig läkare informerar patienten om riskerna med prostaglandininduktion efter tidigare uteruskirurgi samt avgör </w:t>
      </w:r>
      <w:r w:rsidRPr="00681DE1">
        <w:br/>
        <w:t>hur patienten ska övervakas. Minimum CTG inför varje dos.</w:t>
      </w:r>
    </w:p>
    <w:p w14:paraId="22D704DD" w14:textId="7F0A1BAA" w:rsidR="3FDBACCE" w:rsidRPr="00681DE1" w:rsidRDefault="3FDBACCE" w:rsidP="00681DE1">
      <w:pPr>
        <w:pStyle w:val="Punktlista"/>
      </w:pPr>
      <w:r w:rsidRPr="00681DE1">
        <w:t>Patienten klassificeras som RÖD och handläggs därefter.</w:t>
      </w:r>
    </w:p>
    <w:p w14:paraId="6AE61034" w14:textId="4AD5C706" w:rsidR="3FDBACCE" w:rsidRPr="00681DE1" w:rsidRDefault="3FDBACCE" w:rsidP="00681DE1">
      <w:pPr>
        <w:pStyle w:val="Punktlista"/>
      </w:pPr>
      <w:r w:rsidRPr="00681DE1">
        <w:t xml:space="preserve">1 tablett </w:t>
      </w:r>
      <w:proofErr w:type="spellStart"/>
      <w:r w:rsidRPr="00681DE1">
        <w:t>misoprostol</w:t>
      </w:r>
      <w:proofErr w:type="spellEnd"/>
      <w:r w:rsidRPr="00681DE1">
        <w:t xml:space="preserve"> </w:t>
      </w:r>
      <w:proofErr w:type="spellStart"/>
      <w:r w:rsidRPr="00681DE1">
        <w:t>Cytotec</w:t>
      </w:r>
      <w:proofErr w:type="spellEnd"/>
      <w:r w:rsidRPr="00681DE1">
        <w:t xml:space="preserve">® 0,20 mg löses i 100 ml vanligt vatten i en burk med lock. Lösningen kan sparas i 24 timmar, </w:t>
      </w:r>
      <w:r w:rsidRPr="00681DE1">
        <w:br/>
        <w:t>tid och patient-ID skrivs på burken.</w:t>
      </w:r>
    </w:p>
    <w:p w14:paraId="7DEE6A0A" w14:textId="18D91D34" w:rsidR="3FDBACCE" w:rsidRPr="00681DE1" w:rsidRDefault="3FDBACCE" w:rsidP="00681DE1">
      <w:pPr>
        <w:pStyle w:val="Punktlista"/>
      </w:pPr>
      <w:r w:rsidRPr="00681DE1">
        <w:t xml:space="preserve">En 10/20 ml-spruta används till noggrann omrörning inför varje dos. Dra upp 10 ml lösning (20 µg) och låt patienten själv spruta direkt per oralt. </w:t>
      </w:r>
    </w:p>
    <w:p w14:paraId="43463095" w14:textId="72BB40A3" w:rsidR="3FDBACCE" w:rsidRPr="00681DE1" w:rsidRDefault="3FDBACCE" w:rsidP="00681DE1">
      <w:pPr>
        <w:pStyle w:val="Punktlista"/>
      </w:pPr>
      <w:r w:rsidRPr="00681DE1">
        <w:t>Upprepas varannan timme tills patienten får värkar.</w:t>
      </w:r>
    </w:p>
    <w:p w14:paraId="18AFFEB2" w14:textId="42C1DA26" w:rsidR="3FDBACCE" w:rsidRPr="00681DE1" w:rsidRDefault="3FDBACCE" w:rsidP="00681DE1">
      <w:pPr>
        <w:pStyle w:val="Punktlista"/>
      </w:pPr>
      <w:r w:rsidRPr="00681DE1">
        <w:t xml:space="preserve">Om patienten har mycket sammandragningar när det är dags för nästa dos avvaktar man en timma och gör en ny bedömning. </w:t>
      </w:r>
    </w:p>
    <w:p w14:paraId="249098D7" w14:textId="69010B7D" w:rsidR="3FDBACCE" w:rsidRPr="00681DE1" w:rsidRDefault="3FDBACCE" w:rsidP="00681DE1">
      <w:pPr>
        <w:pStyle w:val="Punktlista"/>
      </w:pPr>
      <w:r w:rsidRPr="00681DE1">
        <w:t xml:space="preserve">Om fortsatta sammandragningar görs vaginal undersökning. </w:t>
      </w:r>
      <w:r w:rsidRPr="00681DE1">
        <w:br/>
        <w:t xml:space="preserve">Vid progress och värkarbete avvakta ytterligare dos. </w:t>
      </w:r>
    </w:p>
    <w:p w14:paraId="0C116D06" w14:textId="0C0FF370" w:rsidR="707B32F5" w:rsidRDefault="707B32F5" w:rsidP="707B32F5">
      <w:pPr>
        <w:spacing w:line="288" w:lineRule="auto"/>
        <w:ind w:left="1712" w:hanging="357"/>
        <w:rPr>
          <w:rFonts w:ascii="Times New Roman" w:hAnsi="Times New Roman"/>
          <w:color w:val="000000" w:themeColor="text2"/>
        </w:rPr>
      </w:pPr>
    </w:p>
    <w:tbl>
      <w:tblPr>
        <w:tblStyle w:val="Tabellrutnt"/>
        <w:tblW w:w="0" w:type="auto"/>
        <w:tblInd w:w="990"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3962"/>
        <w:gridCol w:w="3961"/>
      </w:tblGrid>
      <w:tr w:rsidR="707B32F5" w14:paraId="06D30A82" w14:textId="77777777" w:rsidTr="707B32F5">
        <w:trPr>
          <w:trHeight w:val="300"/>
        </w:trPr>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5A0C1691" w14:textId="72B76925" w:rsidR="707B32F5" w:rsidRDefault="707B32F5" w:rsidP="00681DE1">
            <w:pPr>
              <w:pStyle w:val="Tabell"/>
            </w:pPr>
            <w:r w:rsidRPr="707B32F5">
              <w:t>Dos 1 kl:</w:t>
            </w:r>
          </w:p>
        </w:tc>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7FC7CDFE" w14:textId="32AF5C3F" w:rsidR="707B32F5" w:rsidRDefault="707B32F5" w:rsidP="00681DE1">
            <w:pPr>
              <w:pStyle w:val="Tabell"/>
            </w:pPr>
            <w:r w:rsidRPr="707B32F5">
              <w:t>Dos 6 kl:</w:t>
            </w:r>
          </w:p>
        </w:tc>
      </w:tr>
      <w:tr w:rsidR="707B32F5" w14:paraId="45EF128E" w14:textId="77777777" w:rsidTr="707B32F5">
        <w:trPr>
          <w:trHeight w:val="300"/>
        </w:trPr>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3A53D204" w14:textId="11547CB9" w:rsidR="707B32F5" w:rsidRDefault="707B32F5" w:rsidP="00681DE1">
            <w:pPr>
              <w:pStyle w:val="Tabell"/>
            </w:pPr>
            <w:r w:rsidRPr="707B32F5">
              <w:t>Dos 2 kl:</w:t>
            </w:r>
          </w:p>
        </w:tc>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3C5B12AA" w14:textId="22181046" w:rsidR="707B32F5" w:rsidRDefault="707B32F5" w:rsidP="00681DE1">
            <w:pPr>
              <w:pStyle w:val="Tabell"/>
            </w:pPr>
            <w:r w:rsidRPr="707B32F5">
              <w:t>Dos 7 kl:</w:t>
            </w:r>
          </w:p>
        </w:tc>
      </w:tr>
      <w:tr w:rsidR="707B32F5" w14:paraId="147C8D9E" w14:textId="77777777" w:rsidTr="707B32F5">
        <w:trPr>
          <w:trHeight w:val="300"/>
        </w:trPr>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3DD43648" w14:textId="6013907F" w:rsidR="707B32F5" w:rsidRDefault="707B32F5" w:rsidP="00681DE1">
            <w:pPr>
              <w:pStyle w:val="Tabell"/>
            </w:pPr>
            <w:r w:rsidRPr="707B32F5">
              <w:t>Dos 3 kl:</w:t>
            </w:r>
          </w:p>
        </w:tc>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3594FFAC" w14:textId="155024BA" w:rsidR="707B32F5" w:rsidRDefault="707B32F5" w:rsidP="00681DE1">
            <w:pPr>
              <w:pStyle w:val="Tabell"/>
            </w:pPr>
            <w:r w:rsidRPr="707B32F5">
              <w:t>Dos 8 kl:</w:t>
            </w:r>
          </w:p>
        </w:tc>
      </w:tr>
      <w:tr w:rsidR="707B32F5" w14:paraId="354EBFF3" w14:textId="77777777" w:rsidTr="707B32F5">
        <w:trPr>
          <w:trHeight w:val="345"/>
        </w:trPr>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0E344439" w14:textId="79ADE271" w:rsidR="707B32F5" w:rsidRDefault="707B32F5" w:rsidP="00681DE1">
            <w:pPr>
              <w:pStyle w:val="Tabell"/>
            </w:pPr>
            <w:r w:rsidRPr="707B32F5">
              <w:t>Dos 4 kl:</w:t>
            </w:r>
          </w:p>
        </w:tc>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6C3DDCD2" w14:textId="31E88427" w:rsidR="707B32F5" w:rsidRDefault="707B32F5" w:rsidP="00681DE1">
            <w:pPr>
              <w:pStyle w:val="Tabell"/>
            </w:pPr>
            <w:r w:rsidRPr="707B32F5">
              <w:t>Dos 9 kl:</w:t>
            </w:r>
          </w:p>
        </w:tc>
      </w:tr>
      <w:tr w:rsidR="707B32F5" w14:paraId="0EB53CFC" w14:textId="77777777" w:rsidTr="707B32F5">
        <w:trPr>
          <w:trHeight w:val="345"/>
        </w:trPr>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3357FFF2" w14:textId="65B10C39" w:rsidR="707B32F5" w:rsidRDefault="707B32F5" w:rsidP="00681DE1">
            <w:pPr>
              <w:pStyle w:val="Tabell"/>
            </w:pPr>
            <w:r w:rsidRPr="707B32F5">
              <w:t xml:space="preserve">Dos 5 kl: </w:t>
            </w:r>
          </w:p>
        </w:tc>
        <w:tc>
          <w:tcPr>
            <w:tcW w:w="4260" w:type="dxa"/>
            <w:tcBorders>
              <w:top w:val="single" w:sz="6" w:space="0" w:color="auto"/>
              <w:left w:val="single" w:sz="6" w:space="0" w:color="auto"/>
              <w:bottom w:val="single" w:sz="6" w:space="0" w:color="auto"/>
              <w:right w:val="single" w:sz="6" w:space="0" w:color="auto"/>
            </w:tcBorders>
            <w:tcMar>
              <w:left w:w="105" w:type="dxa"/>
              <w:right w:w="105" w:type="dxa"/>
            </w:tcMar>
          </w:tcPr>
          <w:p w14:paraId="2BEFB9E8" w14:textId="2137C03A" w:rsidR="707B32F5" w:rsidRDefault="707B32F5" w:rsidP="00681DE1">
            <w:pPr>
              <w:pStyle w:val="Tabell"/>
            </w:pPr>
            <w:r w:rsidRPr="707B32F5">
              <w:t>Dos 10 kl:</w:t>
            </w:r>
          </w:p>
        </w:tc>
      </w:tr>
    </w:tbl>
    <w:p w14:paraId="00C2834A" w14:textId="5A531CF5" w:rsidR="707B32F5" w:rsidRDefault="707B32F5" w:rsidP="707B32F5">
      <w:pPr>
        <w:spacing w:line="288" w:lineRule="auto"/>
        <w:ind w:left="992"/>
        <w:rPr>
          <w:rFonts w:ascii="Times New Roman" w:hAnsi="Times New Roman"/>
          <w:color w:val="000000" w:themeColor="text2"/>
        </w:rPr>
      </w:pPr>
    </w:p>
    <w:p w14:paraId="75378D61" w14:textId="1C283B93" w:rsidR="707B32F5" w:rsidRDefault="707B32F5" w:rsidP="707B32F5"/>
    <w:sectPr w:rsidR="707B32F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264E8" w14:textId="77777777" w:rsidR="0074553C" w:rsidRDefault="0074553C">
      <w:r>
        <w:separator/>
      </w:r>
    </w:p>
  </w:endnote>
  <w:endnote w:type="continuationSeparator" w:id="0">
    <w:p w14:paraId="1490A132" w14:textId="77777777" w:rsidR="0074553C" w:rsidRDefault="0074553C">
      <w:r>
        <w:continuationSeparator/>
      </w:r>
    </w:p>
  </w:endnote>
  <w:endnote w:type="continuationNotice" w:id="1">
    <w:p w14:paraId="7D578DCC" w14:textId="77777777" w:rsidR="0074553C" w:rsidRDefault="007455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DC27F" w14:textId="77777777" w:rsidR="0074553C" w:rsidRDefault="0074553C"/>
  </w:footnote>
  <w:footnote w:type="continuationSeparator" w:id="0">
    <w:p w14:paraId="4564B4AA" w14:textId="77777777" w:rsidR="0074553C" w:rsidRDefault="0074553C">
      <w:r>
        <w:continuationSeparator/>
      </w:r>
    </w:p>
  </w:footnote>
  <w:footnote w:type="continuationNotice" w:id="1">
    <w:p w14:paraId="48320772" w14:textId="77777777" w:rsidR="0074553C" w:rsidRDefault="007455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23C565"/>
    <w:multiLevelType w:val="hybridMultilevel"/>
    <w:tmpl w:val="A6185D34"/>
    <w:lvl w:ilvl="0" w:tplc="F76A533C">
      <w:start w:val="7"/>
      <w:numFmt w:val="decimal"/>
      <w:lvlText w:val="%1."/>
      <w:lvlJc w:val="left"/>
      <w:pPr>
        <w:ind w:left="717" w:hanging="360"/>
      </w:pPr>
    </w:lvl>
    <w:lvl w:ilvl="1" w:tplc="7BE44A58">
      <w:start w:val="1"/>
      <w:numFmt w:val="lowerLetter"/>
      <w:lvlText w:val="%2."/>
      <w:lvlJc w:val="left"/>
      <w:pPr>
        <w:ind w:left="1647" w:hanging="360"/>
      </w:pPr>
    </w:lvl>
    <w:lvl w:ilvl="2" w:tplc="7B82B1EE">
      <w:start w:val="1"/>
      <w:numFmt w:val="lowerRoman"/>
      <w:lvlText w:val="%3."/>
      <w:lvlJc w:val="right"/>
      <w:pPr>
        <w:ind w:left="2367" w:hanging="180"/>
      </w:pPr>
    </w:lvl>
    <w:lvl w:ilvl="3" w:tplc="6CC65B00">
      <w:start w:val="1"/>
      <w:numFmt w:val="decimal"/>
      <w:lvlText w:val="%4."/>
      <w:lvlJc w:val="left"/>
      <w:pPr>
        <w:ind w:left="3087" w:hanging="360"/>
      </w:pPr>
    </w:lvl>
    <w:lvl w:ilvl="4" w:tplc="8EFE0EDE">
      <w:start w:val="1"/>
      <w:numFmt w:val="lowerLetter"/>
      <w:lvlText w:val="%5."/>
      <w:lvlJc w:val="left"/>
      <w:pPr>
        <w:ind w:left="3807" w:hanging="360"/>
      </w:pPr>
    </w:lvl>
    <w:lvl w:ilvl="5" w:tplc="B82012D4">
      <w:start w:val="1"/>
      <w:numFmt w:val="lowerRoman"/>
      <w:lvlText w:val="%6."/>
      <w:lvlJc w:val="right"/>
      <w:pPr>
        <w:ind w:left="4527" w:hanging="180"/>
      </w:pPr>
    </w:lvl>
    <w:lvl w:ilvl="6" w:tplc="B038E7EA">
      <w:start w:val="1"/>
      <w:numFmt w:val="decimal"/>
      <w:lvlText w:val="%7."/>
      <w:lvlJc w:val="left"/>
      <w:pPr>
        <w:ind w:left="5247" w:hanging="360"/>
      </w:pPr>
    </w:lvl>
    <w:lvl w:ilvl="7" w:tplc="8DB4D18A">
      <w:start w:val="1"/>
      <w:numFmt w:val="lowerLetter"/>
      <w:lvlText w:val="%8."/>
      <w:lvlJc w:val="left"/>
      <w:pPr>
        <w:ind w:left="5967" w:hanging="360"/>
      </w:pPr>
    </w:lvl>
    <w:lvl w:ilvl="8" w:tplc="3F02987C">
      <w:start w:val="1"/>
      <w:numFmt w:val="lowerRoman"/>
      <w:lvlText w:val="%9."/>
      <w:lvlJc w:val="right"/>
      <w:pPr>
        <w:ind w:left="668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2C5484"/>
    <w:multiLevelType w:val="hybridMultilevel"/>
    <w:tmpl w:val="B382F014"/>
    <w:lvl w:ilvl="0" w:tplc="CABE67CA">
      <w:start w:val="1"/>
      <w:numFmt w:val="bullet"/>
      <w:lvlText w:val=""/>
      <w:lvlJc w:val="left"/>
      <w:pPr>
        <w:ind w:left="1077" w:hanging="360"/>
      </w:pPr>
      <w:rPr>
        <w:rFonts w:ascii="Symbol" w:hAnsi="Symbol" w:hint="default"/>
      </w:rPr>
    </w:lvl>
    <w:lvl w:ilvl="1" w:tplc="4830D854">
      <w:start w:val="1"/>
      <w:numFmt w:val="bullet"/>
      <w:lvlText w:val="o"/>
      <w:lvlJc w:val="left"/>
      <w:pPr>
        <w:ind w:left="1647" w:hanging="360"/>
      </w:pPr>
      <w:rPr>
        <w:rFonts w:ascii="Courier New" w:hAnsi="Courier New" w:hint="default"/>
      </w:rPr>
    </w:lvl>
    <w:lvl w:ilvl="2" w:tplc="A8926D14">
      <w:start w:val="1"/>
      <w:numFmt w:val="bullet"/>
      <w:lvlText w:val=""/>
      <w:lvlJc w:val="left"/>
      <w:pPr>
        <w:ind w:left="2367" w:hanging="360"/>
      </w:pPr>
      <w:rPr>
        <w:rFonts w:ascii="Wingdings" w:hAnsi="Wingdings" w:hint="default"/>
      </w:rPr>
    </w:lvl>
    <w:lvl w:ilvl="3" w:tplc="0F9E5F60">
      <w:start w:val="1"/>
      <w:numFmt w:val="bullet"/>
      <w:lvlText w:val=""/>
      <w:lvlJc w:val="left"/>
      <w:pPr>
        <w:ind w:left="3087" w:hanging="360"/>
      </w:pPr>
      <w:rPr>
        <w:rFonts w:ascii="Symbol" w:hAnsi="Symbol" w:hint="default"/>
      </w:rPr>
    </w:lvl>
    <w:lvl w:ilvl="4" w:tplc="6AA01AC8">
      <w:start w:val="1"/>
      <w:numFmt w:val="bullet"/>
      <w:lvlText w:val="o"/>
      <w:lvlJc w:val="left"/>
      <w:pPr>
        <w:ind w:left="3807" w:hanging="360"/>
      </w:pPr>
      <w:rPr>
        <w:rFonts w:ascii="Courier New" w:hAnsi="Courier New" w:hint="default"/>
      </w:rPr>
    </w:lvl>
    <w:lvl w:ilvl="5" w:tplc="CA40B08A">
      <w:start w:val="1"/>
      <w:numFmt w:val="bullet"/>
      <w:lvlText w:val=""/>
      <w:lvlJc w:val="left"/>
      <w:pPr>
        <w:ind w:left="4527" w:hanging="360"/>
      </w:pPr>
      <w:rPr>
        <w:rFonts w:ascii="Wingdings" w:hAnsi="Wingdings" w:hint="default"/>
      </w:rPr>
    </w:lvl>
    <w:lvl w:ilvl="6" w:tplc="4CB89282">
      <w:start w:val="1"/>
      <w:numFmt w:val="bullet"/>
      <w:lvlText w:val=""/>
      <w:lvlJc w:val="left"/>
      <w:pPr>
        <w:ind w:left="5247" w:hanging="360"/>
      </w:pPr>
      <w:rPr>
        <w:rFonts w:ascii="Symbol" w:hAnsi="Symbol" w:hint="default"/>
      </w:rPr>
    </w:lvl>
    <w:lvl w:ilvl="7" w:tplc="EE327434">
      <w:start w:val="1"/>
      <w:numFmt w:val="bullet"/>
      <w:lvlText w:val="o"/>
      <w:lvlJc w:val="left"/>
      <w:pPr>
        <w:ind w:left="5967" w:hanging="360"/>
      </w:pPr>
      <w:rPr>
        <w:rFonts w:ascii="Courier New" w:hAnsi="Courier New" w:hint="default"/>
      </w:rPr>
    </w:lvl>
    <w:lvl w:ilvl="8" w:tplc="7AD6EF2C">
      <w:start w:val="1"/>
      <w:numFmt w:val="bullet"/>
      <w:lvlText w:val=""/>
      <w:lvlJc w:val="left"/>
      <w:pPr>
        <w:ind w:left="668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54E5B5"/>
    <w:multiLevelType w:val="hybridMultilevel"/>
    <w:tmpl w:val="A65A6952"/>
    <w:lvl w:ilvl="0" w:tplc="FA308E20">
      <w:start w:val="1"/>
      <w:numFmt w:val="bullet"/>
      <w:lvlText w:val=""/>
      <w:lvlJc w:val="left"/>
      <w:pPr>
        <w:ind w:left="1077" w:hanging="360"/>
      </w:pPr>
      <w:rPr>
        <w:rFonts w:ascii="Symbol" w:hAnsi="Symbol" w:hint="default"/>
      </w:rPr>
    </w:lvl>
    <w:lvl w:ilvl="1" w:tplc="0486C3B8">
      <w:start w:val="1"/>
      <w:numFmt w:val="bullet"/>
      <w:lvlText w:val="o"/>
      <w:lvlJc w:val="left"/>
      <w:pPr>
        <w:ind w:left="1647" w:hanging="360"/>
      </w:pPr>
      <w:rPr>
        <w:rFonts w:ascii="Courier New" w:hAnsi="Courier New" w:hint="default"/>
      </w:rPr>
    </w:lvl>
    <w:lvl w:ilvl="2" w:tplc="EFCC03BC">
      <w:start w:val="1"/>
      <w:numFmt w:val="bullet"/>
      <w:lvlText w:val=""/>
      <w:lvlJc w:val="left"/>
      <w:pPr>
        <w:ind w:left="2367" w:hanging="360"/>
      </w:pPr>
      <w:rPr>
        <w:rFonts w:ascii="Wingdings" w:hAnsi="Wingdings" w:hint="default"/>
      </w:rPr>
    </w:lvl>
    <w:lvl w:ilvl="3" w:tplc="9C2A9FA2">
      <w:start w:val="1"/>
      <w:numFmt w:val="bullet"/>
      <w:lvlText w:val=""/>
      <w:lvlJc w:val="left"/>
      <w:pPr>
        <w:ind w:left="3087" w:hanging="360"/>
      </w:pPr>
      <w:rPr>
        <w:rFonts w:ascii="Symbol" w:hAnsi="Symbol" w:hint="default"/>
      </w:rPr>
    </w:lvl>
    <w:lvl w:ilvl="4" w:tplc="BBB00472">
      <w:start w:val="1"/>
      <w:numFmt w:val="bullet"/>
      <w:lvlText w:val="o"/>
      <w:lvlJc w:val="left"/>
      <w:pPr>
        <w:ind w:left="3807" w:hanging="360"/>
      </w:pPr>
      <w:rPr>
        <w:rFonts w:ascii="Courier New" w:hAnsi="Courier New" w:hint="default"/>
      </w:rPr>
    </w:lvl>
    <w:lvl w:ilvl="5" w:tplc="C3F42290">
      <w:start w:val="1"/>
      <w:numFmt w:val="bullet"/>
      <w:lvlText w:val=""/>
      <w:lvlJc w:val="left"/>
      <w:pPr>
        <w:ind w:left="4527" w:hanging="360"/>
      </w:pPr>
      <w:rPr>
        <w:rFonts w:ascii="Wingdings" w:hAnsi="Wingdings" w:hint="default"/>
      </w:rPr>
    </w:lvl>
    <w:lvl w:ilvl="6" w:tplc="551A1FEC">
      <w:start w:val="1"/>
      <w:numFmt w:val="bullet"/>
      <w:lvlText w:val=""/>
      <w:lvlJc w:val="left"/>
      <w:pPr>
        <w:ind w:left="5247" w:hanging="360"/>
      </w:pPr>
      <w:rPr>
        <w:rFonts w:ascii="Symbol" w:hAnsi="Symbol" w:hint="default"/>
      </w:rPr>
    </w:lvl>
    <w:lvl w:ilvl="7" w:tplc="E36E9448">
      <w:start w:val="1"/>
      <w:numFmt w:val="bullet"/>
      <w:lvlText w:val="o"/>
      <w:lvlJc w:val="left"/>
      <w:pPr>
        <w:ind w:left="5967" w:hanging="360"/>
      </w:pPr>
      <w:rPr>
        <w:rFonts w:ascii="Courier New" w:hAnsi="Courier New" w:hint="default"/>
      </w:rPr>
    </w:lvl>
    <w:lvl w:ilvl="8" w:tplc="2F6233B0">
      <w:start w:val="1"/>
      <w:numFmt w:val="bullet"/>
      <w:lvlText w:val=""/>
      <w:lvlJc w:val="left"/>
      <w:pPr>
        <w:ind w:left="668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A86E40"/>
    <w:multiLevelType w:val="hybridMultilevel"/>
    <w:tmpl w:val="785E32B0"/>
    <w:lvl w:ilvl="0" w:tplc="F894ECDC">
      <w:start w:val="6"/>
      <w:numFmt w:val="decimal"/>
      <w:lvlText w:val="%1."/>
      <w:lvlJc w:val="left"/>
      <w:pPr>
        <w:ind w:left="717" w:hanging="360"/>
      </w:pPr>
    </w:lvl>
    <w:lvl w:ilvl="1" w:tplc="4D345502">
      <w:start w:val="1"/>
      <w:numFmt w:val="lowerLetter"/>
      <w:lvlText w:val="%2."/>
      <w:lvlJc w:val="left"/>
      <w:pPr>
        <w:ind w:left="1647" w:hanging="360"/>
      </w:pPr>
    </w:lvl>
    <w:lvl w:ilvl="2" w:tplc="B4C46848">
      <w:start w:val="1"/>
      <w:numFmt w:val="lowerRoman"/>
      <w:lvlText w:val="%3."/>
      <w:lvlJc w:val="right"/>
      <w:pPr>
        <w:ind w:left="2367" w:hanging="180"/>
      </w:pPr>
    </w:lvl>
    <w:lvl w:ilvl="3" w:tplc="0F989642">
      <w:start w:val="1"/>
      <w:numFmt w:val="decimal"/>
      <w:lvlText w:val="%4."/>
      <w:lvlJc w:val="left"/>
      <w:pPr>
        <w:ind w:left="3087" w:hanging="360"/>
      </w:pPr>
    </w:lvl>
    <w:lvl w:ilvl="4" w:tplc="109C8AB0">
      <w:start w:val="1"/>
      <w:numFmt w:val="lowerLetter"/>
      <w:lvlText w:val="%5."/>
      <w:lvlJc w:val="left"/>
      <w:pPr>
        <w:ind w:left="3807" w:hanging="360"/>
      </w:pPr>
    </w:lvl>
    <w:lvl w:ilvl="5" w:tplc="F36C291C">
      <w:start w:val="1"/>
      <w:numFmt w:val="lowerRoman"/>
      <w:lvlText w:val="%6."/>
      <w:lvlJc w:val="right"/>
      <w:pPr>
        <w:ind w:left="4527" w:hanging="180"/>
      </w:pPr>
    </w:lvl>
    <w:lvl w:ilvl="6" w:tplc="9198E066">
      <w:start w:val="1"/>
      <w:numFmt w:val="decimal"/>
      <w:lvlText w:val="%7."/>
      <w:lvlJc w:val="left"/>
      <w:pPr>
        <w:ind w:left="5247" w:hanging="360"/>
      </w:pPr>
    </w:lvl>
    <w:lvl w:ilvl="7" w:tplc="5762DC46">
      <w:start w:val="1"/>
      <w:numFmt w:val="lowerLetter"/>
      <w:lvlText w:val="%8."/>
      <w:lvlJc w:val="left"/>
      <w:pPr>
        <w:ind w:left="5967" w:hanging="360"/>
      </w:pPr>
    </w:lvl>
    <w:lvl w:ilvl="8" w:tplc="E94496E2">
      <w:start w:val="1"/>
      <w:numFmt w:val="lowerRoman"/>
      <w:lvlText w:val="%9."/>
      <w:lvlJc w:val="right"/>
      <w:pPr>
        <w:ind w:left="6687" w:hanging="180"/>
      </w:pPr>
    </w:lvl>
  </w:abstractNum>
  <w:abstractNum w:abstractNumId="16" w15:restartNumberingAfterBreak="0">
    <w:nsid w:val="4F7A723E"/>
    <w:multiLevelType w:val="hybridMultilevel"/>
    <w:tmpl w:val="73A4CE88"/>
    <w:lvl w:ilvl="0" w:tplc="E0C43D6C">
      <w:start w:val="1"/>
      <w:numFmt w:val="bullet"/>
      <w:lvlText w:val=""/>
      <w:lvlJc w:val="left"/>
      <w:pPr>
        <w:ind w:left="1077" w:hanging="360"/>
      </w:pPr>
      <w:rPr>
        <w:rFonts w:ascii="Symbol" w:hAnsi="Symbol" w:hint="default"/>
      </w:rPr>
    </w:lvl>
    <w:lvl w:ilvl="1" w:tplc="E5243576">
      <w:start w:val="1"/>
      <w:numFmt w:val="bullet"/>
      <w:lvlText w:val="o"/>
      <w:lvlJc w:val="left"/>
      <w:pPr>
        <w:ind w:left="1647" w:hanging="360"/>
      </w:pPr>
      <w:rPr>
        <w:rFonts w:ascii="Courier New" w:hAnsi="Courier New" w:hint="default"/>
      </w:rPr>
    </w:lvl>
    <w:lvl w:ilvl="2" w:tplc="361E9524">
      <w:start w:val="1"/>
      <w:numFmt w:val="bullet"/>
      <w:lvlText w:val=""/>
      <w:lvlJc w:val="left"/>
      <w:pPr>
        <w:ind w:left="2367" w:hanging="360"/>
      </w:pPr>
      <w:rPr>
        <w:rFonts w:ascii="Wingdings" w:hAnsi="Wingdings" w:hint="default"/>
      </w:rPr>
    </w:lvl>
    <w:lvl w:ilvl="3" w:tplc="2EB0699E">
      <w:start w:val="1"/>
      <w:numFmt w:val="bullet"/>
      <w:lvlText w:val=""/>
      <w:lvlJc w:val="left"/>
      <w:pPr>
        <w:ind w:left="3087" w:hanging="360"/>
      </w:pPr>
      <w:rPr>
        <w:rFonts w:ascii="Symbol" w:hAnsi="Symbol" w:hint="default"/>
      </w:rPr>
    </w:lvl>
    <w:lvl w:ilvl="4" w:tplc="44A61862">
      <w:start w:val="1"/>
      <w:numFmt w:val="bullet"/>
      <w:lvlText w:val="o"/>
      <w:lvlJc w:val="left"/>
      <w:pPr>
        <w:ind w:left="3807" w:hanging="360"/>
      </w:pPr>
      <w:rPr>
        <w:rFonts w:ascii="Courier New" w:hAnsi="Courier New" w:hint="default"/>
      </w:rPr>
    </w:lvl>
    <w:lvl w:ilvl="5" w:tplc="E4563944">
      <w:start w:val="1"/>
      <w:numFmt w:val="bullet"/>
      <w:lvlText w:val=""/>
      <w:lvlJc w:val="left"/>
      <w:pPr>
        <w:ind w:left="4527" w:hanging="360"/>
      </w:pPr>
      <w:rPr>
        <w:rFonts w:ascii="Wingdings" w:hAnsi="Wingdings" w:hint="default"/>
      </w:rPr>
    </w:lvl>
    <w:lvl w:ilvl="6" w:tplc="3CE454E6">
      <w:start w:val="1"/>
      <w:numFmt w:val="bullet"/>
      <w:lvlText w:val=""/>
      <w:lvlJc w:val="left"/>
      <w:pPr>
        <w:ind w:left="5247" w:hanging="360"/>
      </w:pPr>
      <w:rPr>
        <w:rFonts w:ascii="Symbol" w:hAnsi="Symbol" w:hint="default"/>
      </w:rPr>
    </w:lvl>
    <w:lvl w:ilvl="7" w:tplc="87D8F47C">
      <w:start w:val="1"/>
      <w:numFmt w:val="bullet"/>
      <w:lvlText w:val="o"/>
      <w:lvlJc w:val="left"/>
      <w:pPr>
        <w:ind w:left="5967" w:hanging="360"/>
      </w:pPr>
      <w:rPr>
        <w:rFonts w:ascii="Courier New" w:hAnsi="Courier New" w:hint="default"/>
      </w:rPr>
    </w:lvl>
    <w:lvl w:ilvl="8" w:tplc="D0C0D4A8">
      <w:start w:val="1"/>
      <w:numFmt w:val="bullet"/>
      <w:lvlText w:val=""/>
      <w:lvlJc w:val="left"/>
      <w:pPr>
        <w:ind w:left="6687"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AB1815B"/>
    <w:multiLevelType w:val="hybridMultilevel"/>
    <w:tmpl w:val="1854BE24"/>
    <w:lvl w:ilvl="0" w:tplc="26481A38">
      <w:start w:val="1"/>
      <w:numFmt w:val="decimal"/>
      <w:lvlText w:val="%1."/>
      <w:lvlJc w:val="left"/>
      <w:pPr>
        <w:ind w:left="717" w:hanging="360"/>
      </w:pPr>
    </w:lvl>
    <w:lvl w:ilvl="1" w:tplc="15CC76A2">
      <w:start w:val="1"/>
      <w:numFmt w:val="lowerLetter"/>
      <w:lvlText w:val="%2."/>
      <w:lvlJc w:val="left"/>
      <w:pPr>
        <w:ind w:left="1647" w:hanging="360"/>
      </w:pPr>
    </w:lvl>
    <w:lvl w:ilvl="2" w:tplc="AB149B5C">
      <w:start w:val="1"/>
      <w:numFmt w:val="lowerRoman"/>
      <w:lvlText w:val="%3."/>
      <w:lvlJc w:val="right"/>
      <w:pPr>
        <w:ind w:left="2367" w:hanging="180"/>
      </w:pPr>
    </w:lvl>
    <w:lvl w:ilvl="3" w:tplc="84D20D8E">
      <w:start w:val="1"/>
      <w:numFmt w:val="decimal"/>
      <w:lvlText w:val="%4."/>
      <w:lvlJc w:val="left"/>
      <w:pPr>
        <w:ind w:left="3087" w:hanging="360"/>
      </w:pPr>
    </w:lvl>
    <w:lvl w:ilvl="4" w:tplc="72E2B084">
      <w:start w:val="1"/>
      <w:numFmt w:val="lowerLetter"/>
      <w:lvlText w:val="%5."/>
      <w:lvlJc w:val="left"/>
      <w:pPr>
        <w:ind w:left="3807" w:hanging="360"/>
      </w:pPr>
    </w:lvl>
    <w:lvl w:ilvl="5" w:tplc="6F7A17BC">
      <w:start w:val="1"/>
      <w:numFmt w:val="lowerRoman"/>
      <w:lvlText w:val="%6."/>
      <w:lvlJc w:val="right"/>
      <w:pPr>
        <w:ind w:left="4527" w:hanging="180"/>
      </w:pPr>
    </w:lvl>
    <w:lvl w:ilvl="6" w:tplc="05B8B8DE">
      <w:start w:val="1"/>
      <w:numFmt w:val="decimal"/>
      <w:lvlText w:val="%7."/>
      <w:lvlJc w:val="left"/>
      <w:pPr>
        <w:ind w:left="5247" w:hanging="360"/>
      </w:pPr>
    </w:lvl>
    <w:lvl w:ilvl="7" w:tplc="96269E12">
      <w:start w:val="1"/>
      <w:numFmt w:val="lowerLetter"/>
      <w:lvlText w:val="%8."/>
      <w:lvlJc w:val="left"/>
      <w:pPr>
        <w:ind w:left="5967" w:hanging="360"/>
      </w:pPr>
    </w:lvl>
    <w:lvl w:ilvl="8" w:tplc="C3D43590">
      <w:start w:val="1"/>
      <w:numFmt w:val="lowerRoman"/>
      <w:lvlText w:val="%9."/>
      <w:lvlJc w:val="right"/>
      <w:pPr>
        <w:ind w:left="6687"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4F7357A"/>
    <w:multiLevelType w:val="hybridMultilevel"/>
    <w:tmpl w:val="CBB0B3C4"/>
    <w:lvl w:ilvl="0" w:tplc="DD465936">
      <w:start w:val="1"/>
      <w:numFmt w:val="bullet"/>
      <w:lvlText w:val=""/>
      <w:lvlJc w:val="left"/>
      <w:pPr>
        <w:ind w:left="1077" w:hanging="360"/>
      </w:pPr>
      <w:rPr>
        <w:rFonts w:ascii="Symbol" w:hAnsi="Symbol" w:hint="default"/>
      </w:rPr>
    </w:lvl>
    <w:lvl w:ilvl="1" w:tplc="CB0E9262">
      <w:start w:val="1"/>
      <w:numFmt w:val="bullet"/>
      <w:lvlText w:val="o"/>
      <w:lvlJc w:val="left"/>
      <w:pPr>
        <w:ind w:left="1647" w:hanging="360"/>
      </w:pPr>
      <w:rPr>
        <w:rFonts w:ascii="Courier New" w:hAnsi="Courier New" w:hint="default"/>
      </w:rPr>
    </w:lvl>
    <w:lvl w:ilvl="2" w:tplc="555E4AB8">
      <w:start w:val="1"/>
      <w:numFmt w:val="bullet"/>
      <w:lvlText w:val=""/>
      <w:lvlJc w:val="left"/>
      <w:pPr>
        <w:ind w:left="2367" w:hanging="360"/>
      </w:pPr>
      <w:rPr>
        <w:rFonts w:ascii="Wingdings" w:hAnsi="Wingdings" w:hint="default"/>
      </w:rPr>
    </w:lvl>
    <w:lvl w:ilvl="3" w:tplc="C3B69E1E">
      <w:start w:val="1"/>
      <w:numFmt w:val="bullet"/>
      <w:lvlText w:val=""/>
      <w:lvlJc w:val="left"/>
      <w:pPr>
        <w:ind w:left="3087" w:hanging="360"/>
      </w:pPr>
      <w:rPr>
        <w:rFonts w:ascii="Symbol" w:hAnsi="Symbol" w:hint="default"/>
      </w:rPr>
    </w:lvl>
    <w:lvl w:ilvl="4" w:tplc="69764B9C">
      <w:start w:val="1"/>
      <w:numFmt w:val="bullet"/>
      <w:lvlText w:val="o"/>
      <w:lvlJc w:val="left"/>
      <w:pPr>
        <w:ind w:left="3807" w:hanging="360"/>
      </w:pPr>
      <w:rPr>
        <w:rFonts w:ascii="Courier New" w:hAnsi="Courier New" w:hint="default"/>
      </w:rPr>
    </w:lvl>
    <w:lvl w:ilvl="5" w:tplc="3300E970">
      <w:start w:val="1"/>
      <w:numFmt w:val="bullet"/>
      <w:lvlText w:val=""/>
      <w:lvlJc w:val="left"/>
      <w:pPr>
        <w:ind w:left="4527" w:hanging="360"/>
      </w:pPr>
      <w:rPr>
        <w:rFonts w:ascii="Wingdings" w:hAnsi="Wingdings" w:hint="default"/>
      </w:rPr>
    </w:lvl>
    <w:lvl w:ilvl="6" w:tplc="088A14F6">
      <w:start w:val="1"/>
      <w:numFmt w:val="bullet"/>
      <w:lvlText w:val=""/>
      <w:lvlJc w:val="left"/>
      <w:pPr>
        <w:ind w:left="5247" w:hanging="360"/>
      </w:pPr>
      <w:rPr>
        <w:rFonts w:ascii="Symbol" w:hAnsi="Symbol" w:hint="default"/>
      </w:rPr>
    </w:lvl>
    <w:lvl w:ilvl="7" w:tplc="6DD4E626">
      <w:start w:val="1"/>
      <w:numFmt w:val="bullet"/>
      <w:lvlText w:val="o"/>
      <w:lvlJc w:val="left"/>
      <w:pPr>
        <w:ind w:left="5967" w:hanging="360"/>
      </w:pPr>
      <w:rPr>
        <w:rFonts w:ascii="Courier New" w:hAnsi="Courier New" w:hint="default"/>
      </w:rPr>
    </w:lvl>
    <w:lvl w:ilvl="8" w:tplc="035C3B58">
      <w:start w:val="1"/>
      <w:numFmt w:val="bullet"/>
      <w:lvlText w:val=""/>
      <w:lvlJc w:val="left"/>
      <w:pPr>
        <w:ind w:left="6687"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31216846">
    <w:abstractNumId w:val="10"/>
  </w:num>
  <w:num w:numId="2" w16cid:durableId="1985498752">
    <w:abstractNumId w:val="2"/>
  </w:num>
  <w:num w:numId="3" w16cid:durableId="1375276169">
    <w:abstractNumId w:val="5"/>
  </w:num>
  <w:num w:numId="4" w16cid:durableId="1232891466">
    <w:abstractNumId w:val="15"/>
  </w:num>
  <w:num w:numId="5" w16cid:durableId="527256100">
    <w:abstractNumId w:val="16"/>
  </w:num>
  <w:num w:numId="6" w16cid:durableId="2088115546">
    <w:abstractNumId w:val="20"/>
  </w:num>
  <w:num w:numId="7" w16cid:durableId="1748646775">
    <w:abstractNumId w:val="22"/>
  </w:num>
  <w:num w:numId="8" w16cid:durableId="1909921896">
    <w:abstractNumId w:val="24"/>
  </w:num>
  <w:num w:numId="9" w16cid:durableId="1367871050">
    <w:abstractNumId w:val="19"/>
  </w:num>
  <w:num w:numId="10" w16cid:durableId="164058872">
    <w:abstractNumId w:val="0"/>
  </w:num>
  <w:num w:numId="11" w16cid:durableId="861477783">
    <w:abstractNumId w:val="8"/>
  </w:num>
  <w:num w:numId="12" w16cid:durableId="1280868239">
    <w:abstractNumId w:val="21"/>
  </w:num>
  <w:num w:numId="13" w16cid:durableId="444931515">
    <w:abstractNumId w:val="3"/>
  </w:num>
  <w:num w:numId="14" w16cid:durableId="739910959">
    <w:abstractNumId w:val="14"/>
  </w:num>
  <w:num w:numId="15" w16cid:durableId="391579451">
    <w:abstractNumId w:val="11"/>
  </w:num>
  <w:num w:numId="16" w16cid:durableId="1296368398">
    <w:abstractNumId w:val="1"/>
  </w:num>
  <w:num w:numId="17" w16cid:durableId="689646344">
    <w:abstractNumId w:val="1"/>
  </w:num>
  <w:num w:numId="18" w16cid:durableId="1979215945">
    <w:abstractNumId w:val="4"/>
  </w:num>
  <w:num w:numId="19" w16cid:durableId="830874331">
    <w:abstractNumId w:val="6"/>
  </w:num>
  <w:num w:numId="20" w16cid:durableId="57095060">
    <w:abstractNumId w:val="18"/>
  </w:num>
  <w:num w:numId="21" w16cid:durableId="36130748">
    <w:abstractNumId w:val="12"/>
  </w:num>
  <w:num w:numId="22" w16cid:durableId="560679449">
    <w:abstractNumId w:val="9"/>
  </w:num>
  <w:num w:numId="23" w16cid:durableId="1420566503">
    <w:abstractNumId w:val="17"/>
  </w:num>
  <w:num w:numId="24" w16cid:durableId="256527698">
    <w:abstractNumId w:val="7"/>
  </w:num>
  <w:num w:numId="25" w16cid:durableId="1090539201">
    <w:abstractNumId w:val="13"/>
  </w:num>
  <w:num w:numId="26" w16cid:durableId="184643959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E7006"/>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2E9F"/>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6714"/>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1DE1"/>
    <w:rsid w:val="00685193"/>
    <w:rsid w:val="006A2789"/>
    <w:rsid w:val="006A4978"/>
    <w:rsid w:val="006A7261"/>
    <w:rsid w:val="006B0D29"/>
    <w:rsid w:val="006B1819"/>
    <w:rsid w:val="006C5048"/>
    <w:rsid w:val="006C666E"/>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1317"/>
    <w:rsid w:val="0074553C"/>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3585"/>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2ECA"/>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6382"/>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50A0"/>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3FDBACCE"/>
    <w:rsid w:val="647B2B65"/>
    <w:rsid w:val="6B2CF8ED"/>
    <w:rsid w:val="707B32F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barn--gravid/forlossning/olika-satt-att-foda-barn/"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2.png" Id="rId12" /><Relationship Type="http://schemas.openxmlformats.org/officeDocument/2006/relationships/footer" Target="footer3.xml" Id="rId17"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footnotes" Target="footnotes.xml" Id="rId6" /><Relationship Type="http://schemas.openxmlformats.org/officeDocument/2006/relationships/image" Target="media/image1.png" Id="rId11" /><Relationship Type="http://schemas.openxmlformats.org/officeDocument/2006/relationships/webSettings" Target="webSetting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U9786-1429723585-276/SURROGATE/V%c3%a4rksvaghet%2c%20oxytocin%20f%c3%b6r%20v%c3%a4rkstimulering.pdf" TargetMode="External"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hyperlink" Target="https://vgregion.sharepoint.com/sites/sy-sas-sty-kvinnosjukdomar-och-forlossning-sas/Delade%20dokument/Oxytocin%20f%C3%B6r%20v%C3%A4rkstimulering.docx"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2627</Words>
  <Characters>13926</Characters>
  <Application>Microsoft Office Word</Application>
  <DocSecurity>0</DocSecurity>
  <Lines>116</Lines>
  <Paragraphs>33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16520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Induktion av förlossning</dc:title>
  <dc:subject/>
  <dc:creator/>
  <keywords/>
  <lastModifiedBy/>
  <revision>1</revision>
  <dcterms:created xsi:type="dcterms:W3CDTF">2026-02-17T14:24:00.0000000Z</dcterms:created>
  <dcterms:modified xsi:type="dcterms:W3CDTF">2026-02-17T14:24:00.0000000Z</dcterms:modified>
</coreProperties>
</file>