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C22025" w14:textId="77777777" w:rsidR="00A91A4F" w:rsidRDefault="00A91A4F" w:rsidP="00F35B05">
      <w:pPr>
        <w:pStyle w:val="Rubrik2"/>
        <w:sectPr w:rsidR="00A91A4F" w:rsidSect="00A91A4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557ECC7" w14:textId="086E8D54" w:rsidR="00A91A4F" w:rsidRPr="00A91A4F" w:rsidRDefault="00A91A4F" w:rsidP="00DB3841">
      <w:pPr>
        <w:pStyle w:val="Rubrik1"/>
      </w:pPr>
      <w:bookmarkStart w:id="1" w:name="_Toc314219769"/>
      <w:r w:rsidRPr="00A91A4F">
        <w:t>Fetal</w:t>
      </w:r>
      <w:r w:rsidR="00756555">
        <w:t xml:space="preserve"> - </w:t>
      </w:r>
      <w:r w:rsidR="00D6068D">
        <w:t>neonatal</w:t>
      </w:r>
      <w:r w:rsidRPr="00A91A4F">
        <w:t xml:space="preserve"> hemokromatos</w:t>
      </w:r>
      <w:r w:rsidR="00756555">
        <w:t>,</w:t>
      </w:r>
      <w:r w:rsidRPr="00A91A4F">
        <w:t xml:space="preserve"> </w:t>
      </w:r>
      <w:r w:rsidR="00767166">
        <w:t xml:space="preserve">behandling med </w:t>
      </w:r>
      <w:r w:rsidRPr="00A91A4F">
        <w:t xml:space="preserve">immunoglobulin </w:t>
      </w:r>
      <w:r w:rsidRPr="00A91A4F">
        <w:br/>
        <w:t xml:space="preserve"> </w:t>
      </w:r>
    </w:p>
    <w:p w14:paraId="4923771E" w14:textId="77777777" w:rsidR="00A91A4F" w:rsidRPr="00A91A4F" w:rsidRDefault="00A91A4F" w:rsidP="00DB3841">
      <w:pPr>
        <w:pStyle w:val="Rubrik2"/>
      </w:pPr>
      <w:r w:rsidRPr="00A91A4F">
        <w:t>Sammanfattning</w:t>
      </w:r>
    </w:p>
    <w:p w14:paraId="709D983B" w14:textId="50363A5E" w:rsidR="00A91A4F" w:rsidRPr="00A91A4F" w:rsidRDefault="00A91A4F" w:rsidP="007808A0">
      <w:pPr>
        <w:spacing w:after="160" w:line="240" w:lineRule="auto"/>
        <w:ind w:left="993" w:right="0" w:hanging="1"/>
      </w:pPr>
      <w:r>
        <w:t xml:space="preserve">Rutin som beskriver administrering av immunoglobulin human normalt - </w:t>
      </w:r>
      <w:r w:rsidR="007808A0">
        <w:br/>
      </w:r>
      <w:r>
        <w:t>vid behandling av till exempel fetal hemokromatos.</w:t>
      </w:r>
    </w:p>
    <w:p w14:paraId="68E60392" w14:textId="77777777" w:rsidR="00A91A4F" w:rsidRPr="00A91A4F" w:rsidRDefault="00A91A4F" w:rsidP="00DB3841">
      <w:pPr>
        <w:pStyle w:val="Rubrik2"/>
      </w:pPr>
      <w:bookmarkStart w:id="2" w:name="_Toc314219771"/>
      <w:bookmarkEnd w:id="1"/>
      <w:r w:rsidRPr="00A91A4F">
        <w:t>Förutsättningar</w:t>
      </w:r>
    </w:p>
    <w:p w14:paraId="5B23E6DB" w14:textId="77777777" w:rsidR="00A91A4F" w:rsidRPr="00A91A4F" w:rsidRDefault="00A91A4F" w:rsidP="007808A0">
      <w:pPr>
        <w:spacing w:after="160" w:line="240" w:lineRule="auto"/>
        <w:ind w:left="993" w:right="0"/>
        <w:rPr>
          <w:szCs w:val="20"/>
        </w:rPr>
      </w:pPr>
      <w:r w:rsidRPr="00A91A4F">
        <w:rPr>
          <w:szCs w:val="20"/>
        </w:rPr>
        <w:t>Behandling av den gravida kvinnan vid anamnes på tidigare fetal eller neonatal hemokromatos.</w:t>
      </w:r>
    </w:p>
    <w:p w14:paraId="0B5C5234" w14:textId="77777777" w:rsidR="00A91A4F" w:rsidRPr="00A91A4F" w:rsidRDefault="00A91A4F" w:rsidP="00DB3841">
      <w:pPr>
        <w:pStyle w:val="Rubrik2"/>
      </w:pPr>
      <w:r w:rsidRPr="00A91A4F">
        <w:t>Genomförande</w:t>
      </w:r>
      <w:bookmarkEnd w:id="2"/>
    </w:p>
    <w:p w14:paraId="6FCA44EB" w14:textId="2F336985" w:rsidR="00A91A4F" w:rsidRPr="00A91A4F" w:rsidRDefault="00A91A4F" w:rsidP="00DE4146">
      <w:pPr>
        <w:tabs>
          <w:tab w:val="num" w:pos="1134"/>
        </w:tabs>
        <w:spacing w:after="80" w:line="240" w:lineRule="auto"/>
        <w:ind w:left="3402" w:right="0" w:hanging="2409"/>
        <w:rPr>
          <w:szCs w:val="20"/>
        </w:rPr>
      </w:pPr>
      <w:r w:rsidRPr="00A91A4F">
        <w:rPr>
          <w:szCs w:val="20"/>
        </w:rPr>
        <w:t xml:space="preserve">Dosering: </w:t>
      </w:r>
      <w:r w:rsidR="00707AC4">
        <w:rPr>
          <w:szCs w:val="20"/>
        </w:rPr>
        <w:tab/>
      </w:r>
      <w:r w:rsidRPr="00A91A4F">
        <w:rPr>
          <w:szCs w:val="20"/>
        </w:rPr>
        <w:t>1 g/kg kroppsvikt dock maximalt 60 g.</w:t>
      </w:r>
      <w:r w:rsidR="007F760A">
        <w:rPr>
          <w:szCs w:val="20"/>
        </w:rPr>
        <w:br/>
      </w:r>
    </w:p>
    <w:p w14:paraId="3DC2D5C5" w14:textId="72D29F20" w:rsidR="00A91A4F" w:rsidRPr="00A91A4F" w:rsidRDefault="00A91A4F" w:rsidP="00824C81">
      <w:pPr>
        <w:spacing w:after="80" w:line="240" w:lineRule="auto"/>
        <w:ind w:left="3402" w:right="-1703" w:hanging="2414"/>
        <w:rPr>
          <w:szCs w:val="20"/>
        </w:rPr>
      </w:pPr>
      <w:r w:rsidRPr="00A91A4F">
        <w:rPr>
          <w:szCs w:val="20"/>
        </w:rPr>
        <w:t xml:space="preserve">Behandlingstillfällen: </w:t>
      </w:r>
      <w:r w:rsidR="00707AC4">
        <w:rPr>
          <w:szCs w:val="20"/>
        </w:rPr>
        <w:tab/>
      </w:r>
      <w:r w:rsidR="00DE4146">
        <w:rPr>
          <w:szCs w:val="20"/>
        </w:rPr>
        <w:t>G</w:t>
      </w:r>
      <w:r w:rsidRPr="00A91A4F">
        <w:rPr>
          <w:szCs w:val="20"/>
        </w:rPr>
        <w:t>raviditetsvecka 14, 16 och 18, därefter 1 gång per</w:t>
      </w:r>
      <w:r w:rsidR="00824C81">
        <w:rPr>
          <w:szCs w:val="20"/>
        </w:rPr>
        <w:t xml:space="preserve"> </w:t>
      </w:r>
      <w:r w:rsidR="00707AC4">
        <w:rPr>
          <w:szCs w:val="20"/>
        </w:rPr>
        <w:br/>
      </w:r>
      <w:r w:rsidRPr="00A91A4F">
        <w:rPr>
          <w:szCs w:val="20"/>
        </w:rPr>
        <w:t>vecka fram till 1 vecka före BPU.</w:t>
      </w:r>
      <w:r w:rsidR="00437577">
        <w:rPr>
          <w:szCs w:val="20"/>
        </w:rPr>
        <w:br/>
      </w:r>
    </w:p>
    <w:p w14:paraId="2170829E" w14:textId="3E716B02" w:rsidR="00A91A4F" w:rsidRPr="00A91A4F" w:rsidRDefault="00A91A4F" w:rsidP="000F54B6">
      <w:pPr>
        <w:tabs>
          <w:tab w:val="num" w:pos="2835"/>
        </w:tabs>
        <w:spacing w:after="80" w:line="240" w:lineRule="auto"/>
        <w:ind w:left="3402" w:right="-710" w:hanging="2409"/>
      </w:pPr>
      <w:r>
        <w:t>Kontroller:</w:t>
      </w:r>
      <w:r w:rsidR="00516EEE">
        <w:tab/>
      </w:r>
      <w:r w:rsidR="00986D47">
        <w:tab/>
      </w:r>
      <w:r w:rsidR="40F72B64">
        <w:t>IgA-brist behöver uteslutas innan behandlingens start</w:t>
      </w:r>
      <w:r w:rsidR="00943E01">
        <w:t xml:space="preserve"> (S-IgA)</w:t>
      </w:r>
      <w:r w:rsidR="00A433A8">
        <w:t xml:space="preserve"> </w:t>
      </w:r>
      <w:r>
        <w:t>blodtryck varje vecka</w:t>
      </w:r>
      <w:r w:rsidR="00036B0B">
        <w:br/>
      </w:r>
      <w:r w:rsidR="00943E01">
        <w:br/>
      </w:r>
      <w:r>
        <w:t xml:space="preserve">u-sticka och s-kreatinin varannan vecka från </w:t>
      </w:r>
      <w:r w:rsidR="00FB6A25">
        <w:t>graviditets</w:t>
      </w:r>
      <w:r>
        <w:t>vecka 25</w:t>
      </w:r>
      <w:r w:rsidR="00036B0B">
        <w:br/>
      </w:r>
      <w:r w:rsidR="00FB6A25">
        <w:br/>
        <w:t>kontroll fostertillväxt var fjärde vecka från graviditetsvecka 24</w:t>
      </w:r>
      <w:r w:rsidR="005477E9">
        <w:br/>
      </w:r>
    </w:p>
    <w:p w14:paraId="3108C61A" w14:textId="515FCAB3" w:rsidR="00A91A4F" w:rsidRPr="00A91A4F" w:rsidRDefault="00655E1A" w:rsidP="005477E9">
      <w:pPr>
        <w:tabs>
          <w:tab w:val="num" w:pos="2694"/>
        </w:tabs>
        <w:spacing w:after="80" w:line="240" w:lineRule="auto"/>
        <w:ind w:left="3402" w:right="-852" w:hanging="2409"/>
      </w:pPr>
      <w:r>
        <w:t>Administrering:</w:t>
      </w:r>
      <w:r>
        <w:tab/>
      </w:r>
      <w:r w:rsidR="005477E9">
        <w:tab/>
      </w:r>
      <w:r w:rsidR="00A91A4F">
        <w:t>600 ml immunoglobulin human, normalt 100 mg/ml ska ges som</w:t>
      </w:r>
      <w:r w:rsidR="7F8E9803">
        <w:t xml:space="preserve"> </w:t>
      </w:r>
      <w:r w:rsidR="00A91A4F">
        <w:t>intravenös infusion med en initial hastighet av 0,01-0,02 ml/kg kroppsvikt per minut i 30 minuter. Om infusionen</w:t>
      </w:r>
      <w:r w:rsidR="005477E9">
        <w:t xml:space="preserve"> </w:t>
      </w:r>
      <w:r w:rsidR="00A91A4F">
        <w:t>tolereras väl kan infusionshastigheten gradvis ökas till maximalt 0,12 ml/kg kroppsvikt per minut.</w:t>
      </w:r>
    </w:p>
    <w:p w14:paraId="38A4AD23" w14:textId="6D9D2660" w:rsidR="00A91A4F" w:rsidRPr="00A91A4F" w:rsidRDefault="003A34D4" w:rsidP="00E64702">
      <w:pPr>
        <w:spacing w:after="80" w:line="240" w:lineRule="auto"/>
        <w:ind w:left="3402" w:right="-710"/>
        <w:rPr>
          <w:szCs w:val="20"/>
        </w:rPr>
      </w:pPr>
      <w:r>
        <w:rPr>
          <w:szCs w:val="20"/>
        </w:rPr>
        <w:t xml:space="preserve">Exempel: </w:t>
      </w:r>
      <w:r w:rsidR="00A91A4F" w:rsidRPr="00A91A4F">
        <w:rPr>
          <w:szCs w:val="20"/>
        </w:rPr>
        <w:t>För en patient som väger 70 kg innebär det 1,4 ml/min respektive cirka 80 ml/tim initialt som sedan kan ökas gradvis till 8 ml/min respektive 500 ml/tim.</w:t>
      </w:r>
    </w:p>
    <w:p w14:paraId="2092DB74" w14:textId="081FA70A" w:rsidR="00A91A4F" w:rsidRPr="00A91A4F" w:rsidRDefault="00A91A4F" w:rsidP="00B1615B">
      <w:pPr>
        <w:tabs>
          <w:tab w:val="num" w:pos="3402"/>
        </w:tabs>
        <w:spacing w:after="80" w:line="240" w:lineRule="auto"/>
        <w:ind w:left="3402" w:right="0" w:hanging="2409"/>
      </w:pPr>
      <w:r>
        <w:lastRenderedPageBreak/>
        <w:t xml:space="preserve">Biverkningar: </w:t>
      </w:r>
      <w:r w:rsidR="00743FCD">
        <w:tab/>
      </w:r>
      <w:r w:rsidR="0012099F">
        <w:t>u</w:t>
      </w:r>
      <w:r>
        <w:t xml:space="preserve">ppstår för det mesta vid för snabb </w:t>
      </w:r>
      <w:r w:rsidR="00B1615B">
        <w:t>läkemedels-</w:t>
      </w:r>
      <w:r>
        <w:t>administrering och åtgärdas genom att sänka infusions</w:t>
      </w:r>
      <w:r w:rsidR="00B1615B">
        <w:t>-</w:t>
      </w:r>
      <w:r>
        <w:t>hastigheten under pågående eller kommande tillfälle</w:t>
      </w:r>
      <w:r w:rsidR="00D758FF">
        <w:br/>
      </w:r>
    </w:p>
    <w:p w14:paraId="3CF9AC69" w14:textId="1608BD2C" w:rsidR="00A91A4F" w:rsidRPr="00A91A4F" w:rsidRDefault="0012099F" w:rsidP="0012099F">
      <w:pPr>
        <w:tabs>
          <w:tab w:val="num" w:pos="3393"/>
        </w:tabs>
        <w:overflowPunct w:val="0"/>
        <w:autoSpaceDE w:val="0"/>
        <w:autoSpaceDN w:val="0"/>
        <w:adjustRightInd w:val="0"/>
        <w:spacing w:after="80" w:line="240" w:lineRule="auto"/>
        <w:ind w:left="1355" w:right="0"/>
        <w:textAlignment w:val="baseline"/>
      </w:pPr>
      <w:r>
        <w:tab/>
        <w:t>h</w:t>
      </w:r>
      <w:r w:rsidR="00A91A4F">
        <w:t>uvudvärk (ok med smärtstillande, t</w:t>
      </w:r>
      <w:r w:rsidR="008753E5">
        <w:t>.</w:t>
      </w:r>
      <w:r w:rsidR="00A91A4F">
        <w:t>ex</w:t>
      </w:r>
      <w:r w:rsidR="008753E5">
        <w:t>.</w:t>
      </w:r>
      <w:r w:rsidR="00A91A4F">
        <w:t xml:space="preserve"> paracetamol)</w:t>
      </w:r>
    </w:p>
    <w:p w14:paraId="5158059F" w14:textId="1182C639" w:rsidR="00A91A4F" w:rsidRPr="00A91A4F" w:rsidRDefault="0012099F" w:rsidP="0012099F">
      <w:pPr>
        <w:tabs>
          <w:tab w:val="num" w:pos="3393"/>
        </w:tabs>
        <w:overflowPunct w:val="0"/>
        <w:autoSpaceDE w:val="0"/>
        <w:autoSpaceDN w:val="0"/>
        <w:adjustRightInd w:val="0"/>
        <w:spacing w:after="80" w:line="240" w:lineRule="auto"/>
        <w:ind w:left="1355" w:right="-852"/>
        <w:textAlignment w:val="baseline"/>
      </w:pPr>
      <w:r>
        <w:tab/>
        <w:t>i</w:t>
      </w:r>
      <w:r w:rsidR="00A91A4F">
        <w:t>llamående, kräkningar (ok med antiemetika, t</w:t>
      </w:r>
      <w:r>
        <w:t>.</w:t>
      </w:r>
      <w:r w:rsidR="00A91A4F">
        <w:t>ex</w:t>
      </w:r>
      <w:r>
        <w:t>.</w:t>
      </w:r>
      <w:r w:rsidR="00A91A4F">
        <w:t xml:space="preserve"> Primperan®)</w:t>
      </w:r>
    </w:p>
    <w:p w14:paraId="38DC778F" w14:textId="21111F45" w:rsidR="00A91A4F" w:rsidRPr="00A91A4F" w:rsidRDefault="0012099F" w:rsidP="0012099F">
      <w:pPr>
        <w:tabs>
          <w:tab w:val="num" w:pos="3393"/>
        </w:tabs>
        <w:overflowPunct w:val="0"/>
        <w:autoSpaceDE w:val="0"/>
        <w:autoSpaceDN w:val="0"/>
        <w:adjustRightInd w:val="0"/>
        <w:spacing w:after="80" w:line="240" w:lineRule="auto"/>
        <w:ind w:left="1355" w:right="0"/>
        <w:textAlignment w:val="baseline"/>
      </w:pPr>
      <w:r>
        <w:tab/>
        <w:t>k</w:t>
      </w:r>
      <w:r w:rsidR="00A91A4F">
        <w:t>låda (ok med klådstillande, t</w:t>
      </w:r>
      <w:r>
        <w:t>.</w:t>
      </w:r>
      <w:r w:rsidR="00A91A4F">
        <w:t>ex</w:t>
      </w:r>
      <w:r>
        <w:t>.</w:t>
      </w:r>
      <w:r w:rsidR="00A91A4F">
        <w:t xml:space="preserve"> Tavegyl®)</w:t>
      </w:r>
    </w:p>
    <w:p w14:paraId="7CE377C5" w14:textId="7030D4B8" w:rsidR="00A91A4F" w:rsidRPr="00A91A4F" w:rsidRDefault="0012099F" w:rsidP="0012099F">
      <w:pPr>
        <w:tabs>
          <w:tab w:val="num" w:pos="3393"/>
        </w:tabs>
        <w:overflowPunct w:val="0"/>
        <w:autoSpaceDE w:val="0"/>
        <w:autoSpaceDN w:val="0"/>
        <w:adjustRightInd w:val="0"/>
        <w:spacing w:after="80" w:line="240" w:lineRule="auto"/>
        <w:ind w:left="1355" w:right="0"/>
        <w:textAlignment w:val="baseline"/>
      </w:pPr>
      <w:r>
        <w:tab/>
      </w:r>
      <w:r w:rsidR="00D758FF">
        <w:t>f</w:t>
      </w:r>
      <w:r w:rsidR="00A91A4F">
        <w:t>eber</w:t>
      </w:r>
    </w:p>
    <w:p w14:paraId="3D76C411" w14:textId="4CD78059" w:rsidR="00A91A4F" w:rsidRPr="00A91A4F" w:rsidRDefault="0012099F" w:rsidP="0012099F">
      <w:pPr>
        <w:tabs>
          <w:tab w:val="num" w:pos="3393"/>
        </w:tabs>
        <w:overflowPunct w:val="0"/>
        <w:autoSpaceDE w:val="0"/>
        <w:autoSpaceDN w:val="0"/>
        <w:adjustRightInd w:val="0"/>
        <w:spacing w:after="80" w:line="240" w:lineRule="auto"/>
        <w:ind w:left="1355" w:right="0"/>
        <w:textAlignment w:val="baseline"/>
      </w:pPr>
      <w:r>
        <w:tab/>
      </w:r>
      <w:r w:rsidR="00D758FF">
        <w:t>t</w:t>
      </w:r>
      <w:r w:rsidR="00A91A4F">
        <w:t>rötthet</w:t>
      </w:r>
    </w:p>
    <w:p w14:paraId="104C91A0" w14:textId="467B6D5F" w:rsidR="00A91A4F" w:rsidRPr="00A91A4F" w:rsidRDefault="0012099F" w:rsidP="0012099F">
      <w:pPr>
        <w:tabs>
          <w:tab w:val="num" w:pos="3393"/>
        </w:tabs>
        <w:overflowPunct w:val="0"/>
        <w:autoSpaceDE w:val="0"/>
        <w:autoSpaceDN w:val="0"/>
        <w:adjustRightInd w:val="0"/>
        <w:spacing w:after="80" w:line="240" w:lineRule="auto"/>
        <w:ind w:left="1355" w:right="0"/>
        <w:textAlignment w:val="baseline"/>
      </w:pPr>
      <w:r>
        <w:tab/>
      </w:r>
      <w:r w:rsidR="00D758FF">
        <w:t>ö</w:t>
      </w:r>
      <w:r w:rsidR="00A91A4F">
        <w:t>vergående högt blodtryck</w:t>
      </w:r>
    </w:p>
    <w:p w14:paraId="647B6B9C" w14:textId="77777777" w:rsidR="00A91A4F" w:rsidRPr="00A91A4F" w:rsidRDefault="00A91A4F" w:rsidP="00A91A4F">
      <w:pPr>
        <w:spacing w:after="160" w:line="240" w:lineRule="auto"/>
        <w:ind w:left="2676" w:right="0"/>
        <w:rPr>
          <w:szCs w:val="20"/>
        </w:rPr>
      </w:pPr>
    </w:p>
    <w:p w14:paraId="7CF76EA2" w14:textId="563B79B2" w:rsidR="00A91A4F" w:rsidRPr="00A91A4F" w:rsidRDefault="00561A36" w:rsidP="00DB3841">
      <w:pPr>
        <w:pStyle w:val="Rubrik3"/>
      </w:pPr>
      <w:bookmarkStart w:id="3" w:name="_Toc182366122"/>
      <w:bookmarkStart w:id="4" w:name="_Toc314219773"/>
      <w:r>
        <w:br/>
      </w:r>
      <w:r w:rsidR="00A91A4F" w:rsidRPr="00A91A4F">
        <w:t>Dokumentinformation</w:t>
      </w:r>
      <w:bookmarkEnd w:id="3"/>
      <w:bookmarkEnd w:id="4"/>
    </w:p>
    <w:p w14:paraId="3B5C3530" w14:textId="77777777" w:rsidR="00A91A4F" w:rsidRPr="00A91A4F" w:rsidRDefault="00A91A4F" w:rsidP="00EF2020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</w:rPr>
      </w:pPr>
      <w:r w:rsidRPr="00A91A4F">
        <w:rPr>
          <w:rFonts w:ascii="Arial" w:hAnsi="Arial" w:cs="Arial"/>
          <w:sz w:val="22"/>
          <w:szCs w:val="22"/>
        </w:rPr>
        <w:t>För innehållet svarar</w:t>
      </w:r>
    </w:p>
    <w:p w14:paraId="5B71417C" w14:textId="3B6ABB6F" w:rsidR="00A91A4F" w:rsidRPr="00A91A4F" w:rsidRDefault="00A91A4F" w:rsidP="00EF2020">
      <w:pPr>
        <w:spacing w:after="160" w:line="240" w:lineRule="auto"/>
        <w:ind w:left="2676" w:right="0" w:hanging="1683"/>
        <w:rPr>
          <w:szCs w:val="20"/>
        </w:rPr>
      </w:pPr>
      <w:r w:rsidRPr="00A91A4F">
        <w:rPr>
          <w:szCs w:val="20"/>
        </w:rPr>
        <w:t xml:space="preserve">Antje Johannsmeyer, mödrahälsovårdsöverläkare, </w:t>
      </w:r>
      <w:r w:rsidR="00797331">
        <w:rPr>
          <w:szCs w:val="20"/>
        </w:rPr>
        <w:t>K</w:t>
      </w:r>
      <w:r w:rsidRPr="00A91A4F">
        <w:rPr>
          <w:szCs w:val="20"/>
        </w:rPr>
        <w:t>vinnokliniken, SÄS</w:t>
      </w:r>
    </w:p>
    <w:p w14:paraId="22EA2417" w14:textId="77777777" w:rsidR="00A91A4F" w:rsidRPr="00A91A4F" w:rsidRDefault="00A91A4F" w:rsidP="00EF2020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  <w:szCs w:val="22"/>
        </w:rPr>
      </w:pPr>
      <w:r w:rsidRPr="00A91A4F">
        <w:rPr>
          <w:rFonts w:ascii="Arial" w:hAnsi="Arial" w:cs="Arial"/>
          <w:sz w:val="22"/>
          <w:szCs w:val="22"/>
        </w:rPr>
        <w:t>Fastställt av</w:t>
      </w:r>
    </w:p>
    <w:p w14:paraId="0B774B5E" w14:textId="09E01AEC" w:rsidR="00A91A4F" w:rsidRPr="00A91A4F" w:rsidRDefault="5DFE3A40" w:rsidP="00EF2020">
      <w:pPr>
        <w:spacing w:after="160" w:line="240" w:lineRule="auto"/>
        <w:ind w:left="2676" w:right="0" w:hanging="1683"/>
      </w:pPr>
      <w:r>
        <w:t>Karolina Andersson</w:t>
      </w:r>
      <w:r w:rsidR="00A91A4F">
        <w:t>, verksamhetschef</w:t>
      </w:r>
      <w:r w:rsidR="00797331">
        <w:t>,</w:t>
      </w:r>
      <w:r w:rsidR="00A91A4F">
        <w:t xml:space="preserve"> </w:t>
      </w:r>
      <w:r w:rsidR="1BF92ACB">
        <w:t>Kvinna och barn</w:t>
      </w:r>
      <w:r w:rsidR="00A91A4F">
        <w:t>, SÄS</w:t>
      </w:r>
    </w:p>
    <w:p w14:paraId="7A9313C9" w14:textId="77777777" w:rsidR="00A91A4F" w:rsidRPr="00A91A4F" w:rsidRDefault="00A91A4F" w:rsidP="00EF2020">
      <w:pPr>
        <w:spacing w:before="20" w:after="20" w:line="240" w:lineRule="auto"/>
        <w:ind w:left="2676" w:right="0" w:hanging="1683"/>
        <w:outlineLvl w:val="8"/>
        <w:rPr>
          <w:rFonts w:ascii="Arial" w:hAnsi="Arial" w:cs="Arial"/>
          <w:sz w:val="22"/>
          <w:szCs w:val="22"/>
        </w:rPr>
      </w:pPr>
      <w:r w:rsidRPr="00A91A4F">
        <w:rPr>
          <w:rFonts w:ascii="Arial" w:hAnsi="Arial" w:cs="Arial"/>
          <w:sz w:val="22"/>
          <w:szCs w:val="22"/>
        </w:rPr>
        <w:t>Nyckelord</w:t>
      </w:r>
    </w:p>
    <w:p w14:paraId="776B0086" w14:textId="287E98DC" w:rsidR="00A91A4F" w:rsidRDefault="00A91A4F" w:rsidP="00EF2020">
      <w:pPr>
        <w:spacing w:after="160" w:line="240" w:lineRule="auto"/>
        <w:ind w:left="2676" w:right="0" w:hanging="1683"/>
        <w:rPr>
          <w:lang w:val="en-US"/>
        </w:rPr>
      </w:pPr>
      <w:r w:rsidRPr="539D33CD">
        <w:rPr>
          <w:lang w:val="en-US"/>
        </w:rPr>
        <w:t>Fetal hemokromatos, tillväxtkontroller, immunoglobulin</w:t>
      </w:r>
      <w:r w:rsidR="0040E91E" w:rsidRPr="539D33CD">
        <w:rPr>
          <w:lang w:val="en-US"/>
        </w:rPr>
        <w:t>, IVIG</w:t>
      </w:r>
    </w:p>
    <w:p w14:paraId="26BB1303" w14:textId="77777777" w:rsidR="004E1E0A" w:rsidRDefault="004E1E0A" w:rsidP="00EF2020">
      <w:pPr>
        <w:spacing w:after="160" w:line="240" w:lineRule="auto"/>
        <w:ind w:left="2676" w:right="0" w:hanging="1683"/>
        <w:rPr>
          <w:lang w:val="en-US"/>
        </w:rPr>
      </w:pPr>
    </w:p>
    <w:p w14:paraId="51E5BEBF" w14:textId="528978C7" w:rsidR="004E1E0A" w:rsidRDefault="004E1E0A" w:rsidP="00561A36">
      <w:pPr>
        <w:keepNext/>
        <w:spacing w:line="240" w:lineRule="auto"/>
        <w:ind w:left="993" w:right="0"/>
        <w:outlineLvl w:val="0"/>
      </w:pPr>
      <w:r w:rsidRPr="00561A36">
        <w:rPr>
          <w:rStyle w:val="Rubrik3Char"/>
        </w:rPr>
        <w:t>Litteraturkälla/referens</w:t>
      </w:r>
      <w:r>
        <w:br/>
      </w:r>
      <w:r w:rsidRPr="2B2B67D3">
        <w:t>Whitington PF, Kelly, S. Outcome of pregnancies at risk for neonatal hemochromatosis is improved by treatment with high-dose intravenous immunoglobulin. Pediatrics. 2008 Jun;121(6):e1615-21. doi: 10.1542/peds.2007-3107. Epub 2008 May 12. PMID:18474533.</w:t>
      </w:r>
    </w:p>
    <w:p w14:paraId="7B7EFE11" w14:textId="77777777" w:rsidR="004E1E0A" w:rsidRPr="00A91A4F" w:rsidRDefault="004E1E0A" w:rsidP="00EF2020">
      <w:pPr>
        <w:spacing w:after="160" w:line="240" w:lineRule="auto"/>
        <w:ind w:left="2676" w:right="0" w:hanging="1683"/>
      </w:pPr>
    </w:p>
    <w:p w14:paraId="5F001448" w14:textId="77777777" w:rsidR="00A91A4F" w:rsidRPr="00A91A4F" w:rsidRDefault="00A91A4F" w:rsidP="00A91A4F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A91A4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5B26AC" w14:textId="77777777" w:rsidR="004D4047" w:rsidRDefault="004D4047">
      <w:r>
        <w:separator/>
      </w:r>
    </w:p>
  </w:endnote>
  <w:endnote w:type="continuationSeparator" w:id="0">
    <w:p w14:paraId="2CF389AC" w14:textId="77777777" w:rsidR="004D4047" w:rsidRDefault="004D4047">
      <w:r>
        <w:continuationSeparator/>
      </w:r>
    </w:p>
  </w:endnote>
  <w:endnote w:type="continuationNotice" w:id="1">
    <w:p w14:paraId="0128FF3E" w14:textId="77777777" w:rsidR="004D4047" w:rsidRDefault="004D404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47CFCD" w14:textId="77777777" w:rsidR="004D4047" w:rsidRDefault="004D4047"/>
  </w:footnote>
  <w:footnote w:type="continuationSeparator" w:id="0">
    <w:p w14:paraId="0560D2B1" w14:textId="77777777" w:rsidR="004D4047" w:rsidRDefault="004D4047">
      <w:r>
        <w:continuationSeparator/>
      </w:r>
    </w:p>
  </w:footnote>
  <w:footnote w:type="continuationNotice" w:id="1">
    <w:p w14:paraId="2EBB2646" w14:textId="77777777" w:rsidR="004D4047" w:rsidRDefault="004D404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3"/>
    <w:multiLevelType w:val="singleLevel"/>
    <w:tmpl w:val="6D9EC9EC"/>
    <w:lvl w:ilvl="0">
      <w:start w:val="1"/>
      <w:numFmt w:val="bullet"/>
      <w:pStyle w:val="Punktlist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A8E472"/>
    <w:multiLevelType w:val="hybridMultilevel"/>
    <w:tmpl w:val="1ABA9786"/>
    <w:lvl w:ilvl="0" w:tplc="9C10BD7A">
      <w:start w:val="1"/>
      <w:numFmt w:val="bullet"/>
      <w:lvlText w:val=""/>
      <w:lvlJc w:val="left"/>
      <w:pPr>
        <w:ind w:left="3393" w:hanging="360"/>
      </w:pPr>
      <w:rPr>
        <w:rFonts w:ascii="Symbol" w:hAnsi="Symbol" w:hint="default"/>
      </w:rPr>
    </w:lvl>
    <w:lvl w:ilvl="1" w:tplc="7F92984A">
      <w:start w:val="1"/>
      <w:numFmt w:val="bullet"/>
      <w:lvlText w:val="o"/>
      <w:lvlJc w:val="left"/>
      <w:pPr>
        <w:ind w:left="4113" w:hanging="360"/>
      </w:pPr>
      <w:rPr>
        <w:rFonts w:ascii="Courier New" w:hAnsi="Courier New" w:hint="default"/>
      </w:rPr>
    </w:lvl>
    <w:lvl w:ilvl="2" w:tplc="FEF0C1E8">
      <w:start w:val="1"/>
      <w:numFmt w:val="bullet"/>
      <w:lvlText w:val=""/>
      <w:lvlJc w:val="left"/>
      <w:pPr>
        <w:ind w:left="4833" w:hanging="360"/>
      </w:pPr>
      <w:rPr>
        <w:rFonts w:ascii="Wingdings" w:hAnsi="Wingdings" w:hint="default"/>
      </w:rPr>
    </w:lvl>
    <w:lvl w:ilvl="3" w:tplc="7BAE21CC">
      <w:start w:val="1"/>
      <w:numFmt w:val="bullet"/>
      <w:lvlText w:val=""/>
      <w:lvlJc w:val="left"/>
      <w:pPr>
        <w:ind w:left="5553" w:hanging="360"/>
      </w:pPr>
      <w:rPr>
        <w:rFonts w:ascii="Symbol" w:hAnsi="Symbol" w:hint="default"/>
      </w:rPr>
    </w:lvl>
    <w:lvl w:ilvl="4" w:tplc="E03041F6">
      <w:start w:val="1"/>
      <w:numFmt w:val="bullet"/>
      <w:lvlText w:val="o"/>
      <w:lvlJc w:val="left"/>
      <w:pPr>
        <w:ind w:left="6273" w:hanging="360"/>
      </w:pPr>
      <w:rPr>
        <w:rFonts w:ascii="Courier New" w:hAnsi="Courier New" w:hint="default"/>
      </w:rPr>
    </w:lvl>
    <w:lvl w:ilvl="5" w:tplc="E9C6EEC0">
      <w:start w:val="1"/>
      <w:numFmt w:val="bullet"/>
      <w:lvlText w:val=""/>
      <w:lvlJc w:val="left"/>
      <w:pPr>
        <w:ind w:left="6993" w:hanging="360"/>
      </w:pPr>
      <w:rPr>
        <w:rFonts w:ascii="Wingdings" w:hAnsi="Wingdings" w:hint="default"/>
      </w:rPr>
    </w:lvl>
    <w:lvl w:ilvl="6" w:tplc="ECE49C06">
      <w:start w:val="1"/>
      <w:numFmt w:val="bullet"/>
      <w:lvlText w:val=""/>
      <w:lvlJc w:val="left"/>
      <w:pPr>
        <w:ind w:left="7713" w:hanging="360"/>
      </w:pPr>
      <w:rPr>
        <w:rFonts w:ascii="Symbol" w:hAnsi="Symbol" w:hint="default"/>
      </w:rPr>
    </w:lvl>
    <w:lvl w:ilvl="7" w:tplc="1920544E">
      <w:start w:val="1"/>
      <w:numFmt w:val="bullet"/>
      <w:lvlText w:val="o"/>
      <w:lvlJc w:val="left"/>
      <w:pPr>
        <w:ind w:left="8433" w:hanging="360"/>
      </w:pPr>
      <w:rPr>
        <w:rFonts w:ascii="Courier New" w:hAnsi="Courier New" w:hint="default"/>
      </w:rPr>
    </w:lvl>
    <w:lvl w:ilvl="8" w:tplc="9A9E1764">
      <w:start w:val="1"/>
      <w:numFmt w:val="bullet"/>
      <w:lvlText w:val=""/>
      <w:lvlJc w:val="left"/>
      <w:pPr>
        <w:ind w:left="9153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01B32AB"/>
    <w:multiLevelType w:val="hybridMultilevel"/>
    <w:tmpl w:val="F3D49CD2"/>
    <w:lvl w:ilvl="0" w:tplc="FFFFFFFF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38F1045"/>
    <w:multiLevelType w:val="hybridMultilevel"/>
    <w:tmpl w:val="373EB3B4"/>
    <w:lvl w:ilvl="0" w:tplc="7138E872">
      <w:start w:val="1"/>
      <w:numFmt w:val="bullet"/>
      <w:lvlText w:val=""/>
      <w:lvlJc w:val="left"/>
      <w:pPr>
        <w:ind w:left="3393" w:hanging="360"/>
      </w:pPr>
      <w:rPr>
        <w:rFonts w:ascii="Wingdings" w:hAnsi="Wingdings" w:hint="default"/>
      </w:rPr>
    </w:lvl>
    <w:lvl w:ilvl="1" w:tplc="F1029470">
      <w:start w:val="1"/>
      <w:numFmt w:val="bullet"/>
      <w:lvlText w:val="o"/>
      <w:lvlJc w:val="left"/>
      <w:pPr>
        <w:ind w:left="4113" w:hanging="360"/>
      </w:pPr>
      <w:rPr>
        <w:rFonts w:ascii="Courier New" w:hAnsi="Courier New" w:hint="default"/>
      </w:rPr>
    </w:lvl>
    <w:lvl w:ilvl="2" w:tplc="FDCE5D24">
      <w:start w:val="1"/>
      <w:numFmt w:val="bullet"/>
      <w:lvlText w:val=""/>
      <w:lvlJc w:val="left"/>
      <w:pPr>
        <w:ind w:left="4833" w:hanging="360"/>
      </w:pPr>
      <w:rPr>
        <w:rFonts w:ascii="Wingdings" w:hAnsi="Wingdings" w:hint="default"/>
      </w:rPr>
    </w:lvl>
    <w:lvl w:ilvl="3" w:tplc="A1BE9592">
      <w:start w:val="1"/>
      <w:numFmt w:val="bullet"/>
      <w:lvlText w:val=""/>
      <w:lvlJc w:val="left"/>
      <w:pPr>
        <w:ind w:left="5553" w:hanging="360"/>
      </w:pPr>
      <w:rPr>
        <w:rFonts w:ascii="Symbol" w:hAnsi="Symbol" w:hint="default"/>
      </w:rPr>
    </w:lvl>
    <w:lvl w:ilvl="4" w:tplc="A35C8862">
      <w:start w:val="1"/>
      <w:numFmt w:val="bullet"/>
      <w:lvlText w:val="o"/>
      <w:lvlJc w:val="left"/>
      <w:pPr>
        <w:ind w:left="6273" w:hanging="360"/>
      </w:pPr>
      <w:rPr>
        <w:rFonts w:ascii="Courier New" w:hAnsi="Courier New" w:hint="default"/>
      </w:rPr>
    </w:lvl>
    <w:lvl w:ilvl="5" w:tplc="97787438">
      <w:start w:val="1"/>
      <w:numFmt w:val="bullet"/>
      <w:lvlText w:val=""/>
      <w:lvlJc w:val="left"/>
      <w:pPr>
        <w:ind w:left="6993" w:hanging="360"/>
      </w:pPr>
      <w:rPr>
        <w:rFonts w:ascii="Wingdings" w:hAnsi="Wingdings" w:hint="default"/>
      </w:rPr>
    </w:lvl>
    <w:lvl w:ilvl="6" w:tplc="0644DE50">
      <w:start w:val="1"/>
      <w:numFmt w:val="bullet"/>
      <w:lvlText w:val=""/>
      <w:lvlJc w:val="left"/>
      <w:pPr>
        <w:ind w:left="7713" w:hanging="360"/>
      </w:pPr>
      <w:rPr>
        <w:rFonts w:ascii="Symbol" w:hAnsi="Symbol" w:hint="default"/>
      </w:rPr>
    </w:lvl>
    <w:lvl w:ilvl="7" w:tplc="302EBBF0">
      <w:start w:val="1"/>
      <w:numFmt w:val="bullet"/>
      <w:lvlText w:val="o"/>
      <w:lvlJc w:val="left"/>
      <w:pPr>
        <w:ind w:left="8433" w:hanging="360"/>
      </w:pPr>
      <w:rPr>
        <w:rFonts w:ascii="Courier New" w:hAnsi="Courier New" w:hint="default"/>
      </w:rPr>
    </w:lvl>
    <w:lvl w:ilvl="8" w:tplc="8C6CA3AA">
      <w:start w:val="1"/>
      <w:numFmt w:val="bullet"/>
      <w:lvlText w:val=""/>
      <w:lvlJc w:val="left"/>
      <w:pPr>
        <w:ind w:left="9153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2145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3588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308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028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748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468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188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7908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628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5430372"/>
    <w:multiLevelType w:val="hybridMultilevel"/>
    <w:tmpl w:val="1D989E46"/>
    <w:lvl w:ilvl="0" w:tplc="5650CEAA">
      <w:start w:val="1"/>
      <w:numFmt w:val="bullet"/>
      <w:lvlText w:val=""/>
      <w:lvlJc w:val="left"/>
      <w:pPr>
        <w:ind w:left="3393" w:hanging="360"/>
      </w:pPr>
      <w:rPr>
        <w:rFonts w:ascii="Symbol" w:hAnsi="Symbol" w:hint="default"/>
      </w:rPr>
    </w:lvl>
    <w:lvl w:ilvl="1" w:tplc="E6F85518">
      <w:start w:val="1"/>
      <w:numFmt w:val="bullet"/>
      <w:lvlText w:val="o"/>
      <w:lvlJc w:val="left"/>
      <w:pPr>
        <w:ind w:left="4113" w:hanging="360"/>
      </w:pPr>
      <w:rPr>
        <w:rFonts w:ascii="Courier New" w:hAnsi="Courier New" w:hint="default"/>
      </w:rPr>
    </w:lvl>
    <w:lvl w:ilvl="2" w:tplc="F6E08998">
      <w:start w:val="1"/>
      <w:numFmt w:val="bullet"/>
      <w:lvlText w:val=""/>
      <w:lvlJc w:val="left"/>
      <w:pPr>
        <w:ind w:left="4833" w:hanging="360"/>
      </w:pPr>
      <w:rPr>
        <w:rFonts w:ascii="Wingdings" w:hAnsi="Wingdings" w:hint="default"/>
      </w:rPr>
    </w:lvl>
    <w:lvl w:ilvl="3" w:tplc="09EAB24E">
      <w:start w:val="1"/>
      <w:numFmt w:val="bullet"/>
      <w:lvlText w:val=""/>
      <w:lvlJc w:val="left"/>
      <w:pPr>
        <w:ind w:left="5553" w:hanging="360"/>
      </w:pPr>
      <w:rPr>
        <w:rFonts w:ascii="Symbol" w:hAnsi="Symbol" w:hint="default"/>
      </w:rPr>
    </w:lvl>
    <w:lvl w:ilvl="4" w:tplc="C8A051A4">
      <w:start w:val="1"/>
      <w:numFmt w:val="bullet"/>
      <w:lvlText w:val="o"/>
      <w:lvlJc w:val="left"/>
      <w:pPr>
        <w:ind w:left="6273" w:hanging="360"/>
      </w:pPr>
      <w:rPr>
        <w:rFonts w:ascii="Courier New" w:hAnsi="Courier New" w:hint="default"/>
      </w:rPr>
    </w:lvl>
    <w:lvl w:ilvl="5" w:tplc="985A3EFC">
      <w:start w:val="1"/>
      <w:numFmt w:val="bullet"/>
      <w:lvlText w:val=""/>
      <w:lvlJc w:val="left"/>
      <w:pPr>
        <w:ind w:left="6993" w:hanging="360"/>
      </w:pPr>
      <w:rPr>
        <w:rFonts w:ascii="Wingdings" w:hAnsi="Wingdings" w:hint="default"/>
      </w:rPr>
    </w:lvl>
    <w:lvl w:ilvl="6" w:tplc="BEFAFEB0">
      <w:start w:val="1"/>
      <w:numFmt w:val="bullet"/>
      <w:lvlText w:val=""/>
      <w:lvlJc w:val="left"/>
      <w:pPr>
        <w:ind w:left="7713" w:hanging="360"/>
      </w:pPr>
      <w:rPr>
        <w:rFonts w:ascii="Symbol" w:hAnsi="Symbol" w:hint="default"/>
      </w:rPr>
    </w:lvl>
    <w:lvl w:ilvl="7" w:tplc="3B3254B8">
      <w:start w:val="1"/>
      <w:numFmt w:val="bullet"/>
      <w:lvlText w:val="o"/>
      <w:lvlJc w:val="left"/>
      <w:pPr>
        <w:ind w:left="8433" w:hanging="360"/>
      </w:pPr>
      <w:rPr>
        <w:rFonts w:ascii="Courier New" w:hAnsi="Courier New" w:hint="default"/>
      </w:rPr>
    </w:lvl>
    <w:lvl w:ilvl="8" w:tplc="904653EA">
      <w:start w:val="1"/>
      <w:numFmt w:val="bullet"/>
      <w:lvlText w:val=""/>
      <w:lvlJc w:val="left"/>
      <w:pPr>
        <w:ind w:left="9153" w:hanging="360"/>
      </w:pPr>
      <w:rPr>
        <w:rFonts w:ascii="Wingdings" w:hAnsi="Wingdings" w:hint="default"/>
      </w:rPr>
    </w:lvl>
  </w:abstractNum>
  <w:abstractNum w:abstractNumId="21" w15:restartNumberingAfterBreak="0">
    <w:nsid w:val="7A61AE3A"/>
    <w:multiLevelType w:val="multilevel"/>
    <w:tmpl w:val="6B8660E8"/>
    <w:lvl w:ilvl="0">
      <w:start w:val="1"/>
      <w:numFmt w:val="bullet"/>
      <w:lvlText w:val=""/>
      <w:lvlJc w:val="left"/>
      <w:pPr>
        <w:ind w:left="3393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4113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4833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553" w:hanging="360"/>
      </w:pPr>
      <w:rPr>
        <w:rFonts w:ascii="Symbol" w:hAnsi="Symbol" w:hint="default"/>
      </w:rPr>
    </w:lvl>
    <w:lvl w:ilvl="4">
      <w:start w:val="1"/>
      <w:numFmt w:val="bullet"/>
      <w:lvlText w:val="♦"/>
      <w:lvlJc w:val="left"/>
      <w:pPr>
        <w:ind w:left="6273" w:hanging="360"/>
      </w:pPr>
      <w:rPr>
        <w:rFonts w:ascii="Courier New" w:hAnsi="Courier New" w:hint="default"/>
      </w:rPr>
    </w:lvl>
    <w:lvl w:ilvl="5">
      <w:start w:val="1"/>
      <w:numFmt w:val="bullet"/>
      <w:lvlText w:val=""/>
      <w:lvlJc w:val="left"/>
      <w:pPr>
        <w:ind w:left="6993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7713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8433" w:hanging="360"/>
      </w:pPr>
      <w:rPr>
        <w:rFonts w:ascii="Symbol" w:hAnsi="Symbol" w:hint="default"/>
      </w:rPr>
    </w:lvl>
    <w:lvl w:ilvl="8">
      <w:start w:val="1"/>
      <w:numFmt w:val="bullet"/>
      <w:lvlText w:val="♦"/>
      <w:lvlJc w:val="left"/>
      <w:pPr>
        <w:ind w:left="9153" w:hanging="360"/>
      </w:pPr>
      <w:rPr>
        <w:rFonts w:ascii="Courier New" w:hAnsi="Courier New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93403085">
    <w:abstractNumId w:val="5"/>
  </w:num>
  <w:num w:numId="2" w16cid:durableId="87652554">
    <w:abstractNumId w:val="20"/>
  </w:num>
  <w:num w:numId="3" w16cid:durableId="313026745">
    <w:abstractNumId w:val="11"/>
  </w:num>
  <w:num w:numId="4" w16cid:durableId="877014095">
    <w:abstractNumId w:val="21"/>
  </w:num>
  <w:num w:numId="5" w16cid:durableId="478958122">
    <w:abstractNumId w:val="23"/>
  </w:num>
  <w:num w:numId="6" w16cid:durableId="1696493230">
    <w:abstractNumId w:val="18"/>
  </w:num>
  <w:num w:numId="7" w16cid:durableId="1518155911">
    <w:abstractNumId w:val="0"/>
  </w:num>
  <w:num w:numId="8" w16cid:durableId="2098016557">
    <w:abstractNumId w:val="8"/>
  </w:num>
  <w:num w:numId="9" w16cid:durableId="913466064">
    <w:abstractNumId w:val="19"/>
  </w:num>
  <w:num w:numId="10" w16cid:durableId="1010528819">
    <w:abstractNumId w:val="3"/>
  </w:num>
  <w:num w:numId="11" w16cid:durableId="1381326243">
    <w:abstractNumId w:val="15"/>
  </w:num>
  <w:num w:numId="12" w16cid:durableId="1137068126">
    <w:abstractNumId w:val="12"/>
  </w:num>
  <w:num w:numId="13" w16cid:durableId="2147315245">
    <w:abstractNumId w:val="2"/>
  </w:num>
  <w:num w:numId="14" w16cid:durableId="984624082">
    <w:abstractNumId w:val="2"/>
  </w:num>
  <w:num w:numId="15" w16cid:durableId="1464039168">
    <w:abstractNumId w:val="4"/>
  </w:num>
  <w:num w:numId="16" w16cid:durableId="781731603">
    <w:abstractNumId w:val="6"/>
  </w:num>
  <w:num w:numId="17" w16cid:durableId="175774128">
    <w:abstractNumId w:val="17"/>
  </w:num>
  <w:num w:numId="18" w16cid:durableId="1902400247">
    <w:abstractNumId w:val="13"/>
  </w:num>
  <w:num w:numId="19" w16cid:durableId="2005545082">
    <w:abstractNumId w:val="9"/>
  </w:num>
  <w:num w:numId="20" w16cid:durableId="447086767">
    <w:abstractNumId w:val="16"/>
  </w:num>
  <w:num w:numId="21" w16cid:durableId="78791505">
    <w:abstractNumId w:val="7"/>
  </w:num>
  <w:num w:numId="22" w16cid:durableId="599484914">
    <w:abstractNumId w:val="14"/>
  </w:num>
  <w:num w:numId="23" w16cid:durableId="282344453">
    <w:abstractNumId w:val="22"/>
  </w:num>
  <w:num w:numId="24" w16cid:durableId="1823689604">
    <w:abstractNumId w:val="1"/>
  </w:num>
  <w:num w:numId="25" w16cid:durableId="70726635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6B0B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54B6"/>
    <w:rsid w:val="000F7681"/>
    <w:rsid w:val="00103031"/>
    <w:rsid w:val="001044FE"/>
    <w:rsid w:val="001139D4"/>
    <w:rsid w:val="0012099F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4450"/>
    <w:rsid w:val="002651D6"/>
    <w:rsid w:val="0026551F"/>
    <w:rsid w:val="00280A85"/>
    <w:rsid w:val="00284119"/>
    <w:rsid w:val="00290B5C"/>
    <w:rsid w:val="00294791"/>
    <w:rsid w:val="002B0B30"/>
    <w:rsid w:val="002B0C78"/>
    <w:rsid w:val="002B469C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34D4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0E91E"/>
    <w:rsid w:val="00413A60"/>
    <w:rsid w:val="004230F7"/>
    <w:rsid w:val="0043167E"/>
    <w:rsid w:val="0043409A"/>
    <w:rsid w:val="00437577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8F352"/>
    <w:rsid w:val="0049236A"/>
    <w:rsid w:val="00492718"/>
    <w:rsid w:val="004A355D"/>
    <w:rsid w:val="004A4970"/>
    <w:rsid w:val="004B2183"/>
    <w:rsid w:val="004B2A01"/>
    <w:rsid w:val="004C2559"/>
    <w:rsid w:val="004D4047"/>
    <w:rsid w:val="004D7BA3"/>
    <w:rsid w:val="004E1E0A"/>
    <w:rsid w:val="004F4518"/>
    <w:rsid w:val="004F4C62"/>
    <w:rsid w:val="00501433"/>
    <w:rsid w:val="00511CC4"/>
    <w:rsid w:val="00516EEE"/>
    <w:rsid w:val="00531E60"/>
    <w:rsid w:val="00536A5A"/>
    <w:rsid w:val="00541D07"/>
    <w:rsid w:val="00544BAB"/>
    <w:rsid w:val="00545F31"/>
    <w:rsid w:val="005477E9"/>
    <w:rsid w:val="005578FA"/>
    <w:rsid w:val="00561A36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08C"/>
    <w:rsid w:val="0065595B"/>
    <w:rsid w:val="00655E1A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7AC4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3FCD"/>
    <w:rsid w:val="00754905"/>
    <w:rsid w:val="00756555"/>
    <w:rsid w:val="00760038"/>
    <w:rsid w:val="00762EE0"/>
    <w:rsid w:val="00765C41"/>
    <w:rsid w:val="00767166"/>
    <w:rsid w:val="00771100"/>
    <w:rsid w:val="007759DD"/>
    <w:rsid w:val="007808A0"/>
    <w:rsid w:val="0078609F"/>
    <w:rsid w:val="007917BA"/>
    <w:rsid w:val="00797331"/>
    <w:rsid w:val="007A5C6F"/>
    <w:rsid w:val="007D4241"/>
    <w:rsid w:val="007D4317"/>
    <w:rsid w:val="007D4EA3"/>
    <w:rsid w:val="007F1CFF"/>
    <w:rsid w:val="007F5DD5"/>
    <w:rsid w:val="007F760A"/>
    <w:rsid w:val="00806D55"/>
    <w:rsid w:val="00821A1B"/>
    <w:rsid w:val="00824C81"/>
    <w:rsid w:val="008262E9"/>
    <w:rsid w:val="00827E69"/>
    <w:rsid w:val="00830100"/>
    <w:rsid w:val="00835C4D"/>
    <w:rsid w:val="00843F48"/>
    <w:rsid w:val="00851423"/>
    <w:rsid w:val="00857848"/>
    <w:rsid w:val="00860200"/>
    <w:rsid w:val="008654B6"/>
    <w:rsid w:val="0087139C"/>
    <w:rsid w:val="00871DE6"/>
    <w:rsid w:val="008753E5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3E01"/>
    <w:rsid w:val="009471BF"/>
    <w:rsid w:val="00950E4E"/>
    <w:rsid w:val="009529BD"/>
    <w:rsid w:val="009533B4"/>
    <w:rsid w:val="00971D93"/>
    <w:rsid w:val="00986D47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3A8"/>
    <w:rsid w:val="00A514B7"/>
    <w:rsid w:val="00A54A0B"/>
    <w:rsid w:val="00A65FD4"/>
    <w:rsid w:val="00A70C3F"/>
    <w:rsid w:val="00A81198"/>
    <w:rsid w:val="00A81E48"/>
    <w:rsid w:val="00A82035"/>
    <w:rsid w:val="00A90D77"/>
    <w:rsid w:val="00A91A4F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15B"/>
    <w:rsid w:val="00B16219"/>
    <w:rsid w:val="00B16C59"/>
    <w:rsid w:val="00B33FDD"/>
    <w:rsid w:val="00B359CC"/>
    <w:rsid w:val="00B36107"/>
    <w:rsid w:val="00B41789"/>
    <w:rsid w:val="00B43C55"/>
    <w:rsid w:val="00B46C03"/>
    <w:rsid w:val="00B60C6C"/>
    <w:rsid w:val="00B619A9"/>
    <w:rsid w:val="00B65A9D"/>
    <w:rsid w:val="00B66D60"/>
    <w:rsid w:val="00B75EDE"/>
    <w:rsid w:val="00B77D88"/>
    <w:rsid w:val="00B77FAF"/>
    <w:rsid w:val="00B82893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0A22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5BBD"/>
    <w:rsid w:val="00D37E7F"/>
    <w:rsid w:val="00D47AD7"/>
    <w:rsid w:val="00D51529"/>
    <w:rsid w:val="00D6068D"/>
    <w:rsid w:val="00D758FF"/>
    <w:rsid w:val="00D85218"/>
    <w:rsid w:val="00D915B1"/>
    <w:rsid w:val="00DA0E95"/>
    <w:rsid w:val="00DA299D"/>
    <w:rsid w:val="00DA65C4"/>
    <w:rsid w:val="00DB3841"/>
    <w:rsid w:val="00DD2BE0"/>
    <w:rsid w:val="00DE4146"/>
    <w:rsid w:val="00DE4447"/>
    <w:rsid w:val="00DE5DA2"/>
    <w:rsid w:val="00DF0033"/>
    <w:rsid w:val="00DF525F"/>
    <w:rsid w:val="00E026BF"/>
    <w:rsid w:val="00E07B1B"/>
    <w:rsid w:val="00E11853"/>
    <w:rsid w:val="00E52A86"/>
    <w:rsid w:val="00E54B47"/>
    <w:rsid w:val="00E553BF"/>
    <w:rsid w:val="00E55D93"/>
    <w:rsid w:val="00E61294"/>
    <w:rsid w:val="00E64702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202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B6A25"/>
    <w:rsid w:val="00FD3C70"/>
    <w:rsid w:val="00FD6820"/>
    <w:rsid w:val="00FE12D8"/>
    <w:rsid w:val="00FF400B"/>
    <w:rsid w:val="00FF7C02"/>
    <w:rsid w:val="011984E7"/>
    <w:rsid w:val="012CA597"/>
    <w:rsid w:val="024801E3"/>
    <w:rsid w:val="025B428A"/>
    <w:rsid w:val="053F8D26"/>
    <w:rsid w:val="0866AA47"/>
    <w:rsid w:val="0AB0A833"/>
    <w:rsid w:val="0C13DCC7"/>
    <w:rsid w:val="1012BC12"/>
    <w:rsid w:val="106D2F51"/>
    <w:rsid w:val="10C5BBE2"/>
    <w:rsid w:val="1629D979"/>
    <w:rsid w:val="1A1EBE8F"/>
    <w:rsid w:val="1BF92ACB"/>
    <w:rsid w:val="1CFE1426"/>
    <w:rsid w:val="24376275"/>
    <w:rsid w:val="273FEF9C"/>
    <w:rsid w:val="27D200B8"/>
    <w:rsid w:val="29A23DA7"/>
    <w:rsid w:val="2ABB0C7E"/>
    <w:rsid w:val="2B2B67D3"/>
    <w:rsid w:val="2C80B295"/>
    <w:rsid w:val="2E0355B2"/>
    <w:rsid w:val="326698CC"/>
    <w:rsid w:val="382DCCE2"/>
    <w:rsid w:val="39D64F2B"/>
    <w:rsid w:val="39DCDAF0"/>
    <w:rsid w:val="3A7D555C"/>
    <w:rsid w:val="40F72B64"/>
    <w:rsid w:val="453D238D"/>
    <w:rsid w:val="4E3D1977"/>
    <w:rsid w:val="5088E4CC"/>
    <w:rsid w:val="539D33CD"/>
    <w:rsid w:val="544E737E"/>
    <w:rsid w:val="5701BC9E"/>
    <w:rsid w:val="571D3747"/>
    <w:rsid w:val="57E3703C"/>
    <w:rsid w:val="5DFE3A40"/>
    <w:rsid w:val="647B2B65"/>
    <w:rsid w:val="65BB9E8D"/>
    <w:rsid w:val="684EADC4"/>
    <w:rsid w:val="6AD6C302"/>
    <w:rsid w:val="6B2CF8ED"/>
    <w:rsid w:val="6CBC55D3"/>
    <w:rsid w:val="6EFA1650"/>
    <w:rsid w:val="70078C18"/>
    <w:rsid w:val="76C781AE"/>
    <w:rsid w:val="7731760D"/>
    <w:rsid w:val="781570BA"/>
    <w:rsid w:val="7965BBFD"/>
    <w:rsid w:val="7F8E9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A91A4F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A91A4F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8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7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8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A91A4F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A91A4F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A91A4F"/>
    <w:pPr>
      <w:numPr>
        <w:numId w:val="24"/>
      </w:numPr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43</TotalTime>
  <Pages>2</Pages>
  <Words>259</Words>
  <Characters>1820</Characters>
  <Application>Microsoft Office Word</Application>
  <DocSecurity>0</DocSecurity>
  <Lines>15</Lines>
  <Paragraphs>4</Paragraphs>
  <ScaleCrop>false</ScaleCrop>
  <Manager/>
  <Company/>
  <LinksUpToDate>false</LinksUpToDate>
  <CharactersWithSpaces>2075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Fetal - neonatal hemokromatos,  behandling med immunoglobulin </dc:title>
  <dc:subject/>
  <dc:creator>patrik.jens.johansson@vgregion.se</dc:creator>
  <keywords/>
  <lastModifiedBy>Anette Kristensson</lastModifiedBy>
  <revision>48</revision>
  <lastPrinted>2016-03-31T10:56:00.0000000Z</lastPrinted>
  <dcterms:created xsi:type="dcterms:W3CDTF">2022-03-23T14:02:00.0000000Z</dcterms:created>
  <dcterms:modified xsi:type="dcterms:W3CDTF">2024-08-20T13:45:00.0000000Z</dcterms:modified>
</coreProperties>
</file>