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08763D" w14:textId="77777777" w:rsidR="000160E5" w:rsidRDefault="000160E5" w:rsidP="00164292">
      <w:pPr>
        <w:pStyle w:val="Rubrik1"/>
        <w:rPr>
          <w:rFonts w:ascii="Segoe UI" w:hAnsi="Segoe UI" w:cs="Segoe UI"/>
          <w:sz w:val="18"/>
          <w:szCs w:val="18"/>
        </w:rPr>
      </w:pPr>
      <w:r>
        <w:rPr>
          <w:rStyle w:val="normaltextrun"/>
          <w:rFonts w:ascii="Arial" w:hAnsi="Arial" w:cs="Arial"/>
          <w:sz w:val="40"/>
          <w:szCs w:val="40"/>
        </w:rPr>
        <w:t>Preeklampsi – förebyggande behandling för gravida med ökad risk för ”havandeskapsförgiftning” och tillväxthämning av fostret</w:t>
      </w:r>
      <w:r>
        <w:rPr>
          <w:rStyle w:val="eop"/>
          <w:rFonts w:ascii="Arial" w:hAnsi="Arial" w:cs="Arial"/>
          <w:sz w:val="40"/>
          <w:szCs w:val="40"/>
        </w:rPr>
        <w:t> </w:t>
      </w:r>
    </w:p>
    <w:p w14:paraId="12ACE6F1" w14:textId="77777777" w:rsidR="000160E5" w:rsidRPr="005A4652" w:rsidRDefault="000160E5" w:rsidP="005A4652">
      <w:pPr>
        <w:rPr>
          <w:rStyle w:val="normaltextrun"/>
        </w:rPr>
      </w:pPr>
      <w:r w:rsidRPr="005A4652">
        <w:rPr>
          <w:rStyle w:val="normaltextrun"/>
        </w:rPr>
        <w:t>Vid granskning av din hälsohistoria och dess påverkan på din nuvarande graviditet bedömde läkaren att det föreligger en ökad risk för preeklampsi (”havandeskapsförgiftning”) eller dålig tillväxt hos fostret.  </w:t>
      </w:r>
    </w:p>
    <w:p w14:paraId="0E246ACB" w14:textId="77777777" w:rsidR="000160E5" w:rsidRDefault="000160E5" w:rsidP="005A4652">
      <w:pPr>
        <w:rPr>
          <w:rFonts w:ascii="Segoe UI" w:hAnsi="Segoe UI" w:cs="Segoe UI"/>
          <w:sz w:val="18"/>
          <w:szCs w:val="18"/>
        </w:rPr>
      </w:pPr>
      <w:r>
        <w:rPr>
          <w:rStyle w:val="normaltextrun"/>
        </w:rPr>
        <w:t xml:space="preserve">Riskfaktorer kan vara enskilda sjukdomar hos den gravida kvinnan (diabetes, systemisk lupus </w:t>
      </w:r>
      <w:proofErr w:type="spellStart"/>
      <w:r>
        <w:rPr>
          <w:rStyle w:val="normaltextrun"/>
        </w:rPr>
        <w:t>erytematodes</w:t>
      </w:r>
      <w:proofErr w:type="spellEnd"/>
      <w:r>
        <w:rPr>
          <w:rStyle w:val="normaltextrun"/>
        </w:rPr>
        <w:t xml:space="preserve">, </w:t>
      </w:r>
      <w:proofErr w:type="spellStart"/>
      <w:r>
        <w:rPr>
          <w:rStyle w:val="normaltextrun"/>
        </w:rPr>
        <w:t>antifosfolipidsyndrom</w:t>
      </w:r>
      <w:proofErr w:type="spellEnd"/>
      <w:r>
        <w:rPr>
          <w:rStyle w:val="normaltextrun"/>
        </w:rPr>
        <w:t xml:space="preserve">, högt blodtryck, kronisk njursjukdom, kraftig övervikt/fetma), ålder över 40 år, flerbörd, äggdonation, tidigare genomgången preeklampsi eller högt blodtryck under graviditet, eller tidigare födsel av ett </w:t>
      </w:r>
      <w:proofErr w:type="spellStart"/>
      <w:r>
        <w:rPr>
          <w:rStyle w:val="normaltextrun"/>
        </w:rPr>
        <w:t>tillväxthämmat</w:t>
      </w:r>
      <w:proofErr w:type="spellEnd"/>
      <w:r>
        <w:rPr>
          <w:rStyle w:val="normaltextrun"/>
        </w:rPr>
        <w:t xml:space="preserve"> barn. </w:t>
      </w:r>
      <w:r>
        <w:rPr>
          <w:rStyle w:val="eop"/>
        </w:rPr>
        <w:t> </w:t>
      </w:r>
    </w:p>
    <w:p w14:paraId="2621ACEA" w14:textId="77777777" w:rsidR="000160E5" w:rsidRDefault="000160E5" w:rsidP="00EF20CD">
      <w:pPr>
        <w:rPr>
          <w:rFonts w:ascii="Segoe UI" w:hAnsi="Segoe UI" w:cs="Segoe UI"/>
          <w:sz w:val="18"/>
          <w:szCs w:val="18"/>
        </w:rPr>
      </w:pPr>
      <w:r>
        <w:rPr>
          <w:rStyle w:val="normaltextrun"/>
        </w:rPr>
        <w:t>De olika riskfaktorerna väger olika tungt. I ditt fall är riskfaktorerna sådana att du erbjuds en förebyggande behandling med läkemedlet innehållande acetylsalicylsyra i en dosering på 75 mg dagligen.</w:t>
      </w:r>
      <w:r>
        <w:rPr>
          <w:rStyle w:val="eop"/>
        </w:rPr>
        <w:t> </w:t>
      </w:r>
    </w:p>
    <w:p w14:paraId="74F34533" w14:textId="77777777" w:rsidR="000160E5" w:rsidRDefault="000160E5" w:rsidP="00BA1D1E">
      <w:pPr>
        <w:pStyle w:val="Rubrik2"/>
        <w:rPr>
          <w:rFonts w:ascii="Segoe UI" w:hAnsi="Segoe UI" w:cs="Segoe UI"/>
          <w:sz w:val="18"/>
          <w:szCs w:val="18"/>
        </w:rPr>
      </w:pPr>
      <w:r>
        <w:rPr>
          <w:rStyle w:val="normaltextrun"/>
          <w:rFonts w:ascii="Arial" w:hAnsi="Arial" w:cs="Arial"/>
          <w:sz w:val="32"/>
          <w:szCs w:val="32"/>
        </w:rPr>
        <w:t>Vad är acetylsalicylsyra och hur verkar det?</w:t>
      </w:r>
      <w:r>
        <w:rPr>
          <w:rStyle w:val="eop"/>
          <w:rFonts w:ascii="Arial" w:hAnsi="Arial" w:cs="Arial"/>
          <w:sz w:val="32"/>
          <w:szCs w:val="32"/>
        </w:rPr>
        <w:t> </w:t>
      </w:r>
    </w:p>
    <w:p w14:paraId="33B2BE93" w14:textId="77777777" w:rsidR="000160E5" w:rsidRDefault="000160E5" w:rsidP="00BA1D1E">
      <w:pPr>
        <w:rPr>
          <w:rFonts w:ascii="Segoe UI" w:hAnsi="Segoe UI" w:cs="Segoe UI"/>
          <w:sz w:val="18"/>
          <w:szCs w:val="18"/>
        </w:rPr>
      </w:pPr>
      <w:r>
        <w:rPr>
          <w:rStyle w:val="normaltextrun"/>
        </w:rPr>
        <w:t>Acetylsalicylsyra är ett blodförtunnande läkemedel som påverkar blodplättarnas (trombocyternas) förmåga att klibba ihop så att blodet blir mer lättflytande och förbättrar moderkakans inväxt i livmoderns slemhinna och blodcirkulationen i den. Dålig inväxt av och dålig blodcirkulation i moderkakan kan ha ovannämnda komplikationer som följd. På det sättet minskar tablettbehandlingen med acetylsalicylsyra risken för dessa komplikationer.</w:t>
      </w:r>
      <w:r>
        <w:rPr>
          <w:rStyle w:val="eop"/>
        </w:rPr>
        <w:t> </w:t>
      </w:r>
    </w:p>
    <w:p w14:paraId="6B45C96B" w14:textId="77777777" w:rsidR="000160E5" w:rsidRDefault="000160E5" w:rsidP="0034370F">
      <w:pPr>
        <w:pStyle w:val="Rubrik2"/>
        <w:rPr>
          <w:rFonts w:ascii="Segoe UI" w:hAnsi="Segoe UI" w:cs="Segoe UI"/>
          <w:sz w:val="18"/>
          <w:szCs w:val="18"/>
        </w:rPr>
      </w:pPr>
      <w:r>
        <w:rPr>
          <w:rStyle w:val="normaltextrun"/>
          <w:rFonts w:ascii="Arial" w:hAnsi="Arial" w:cs="Arial"/>
          <w:sz w:val="32"/>
          <w:szCs w:val="32"/>
        </w:rPr>
        <w:t>Så här använder du läkemedlet</w:t>
      </w:r>
      <w:r>
        <w:rPr>
          <w:rStyle w:val="eop"/>
          <w:rFonts w:ascii="Arial" w:hAnsi="Arial" w:cs="Arial"/>
          <w:sz w:val="32"/>
          <w:szCs w:val="32"/>
        </w:rPr>
        <w:t> </w:t>
      </w:r>
    </w:p>
    <w:p w14:paraId="6F4CFAAA" w14:textId="4A4C917B" w:rsidR="000160E5" w:rsidRDefault="000160E5" w:rsidP="0034370F">
      <w:pPr>
        <w:rPr>
          <w:rFonts w:ascii="Segoe UI" w:hAnsi="Segoe UI" w:cs="Segoe UI"/>
          <w:sz w:val="18"/>
          <w:szCs w:val="18"/>
        </w:rPr>
      </w:pPr>
      <w:r>
        <w:rPr>
          <w:rStyle w:val="normaltextrun"/>
        </w:rPr>
        <w:t xml:space="preserve">Du bör svälja tabletten hel, gärna tillsammans med vätska. Tabletten tas med fördel till natten, då det visat sig att den har bäst effekt. Behandlingen bör starta helst runt graviditetsveckorna </w:t>
      </w:r>
      <w:r w:rsidR="00E365B2">
        <w:rPr>
          <w:rStyle w:val="normaltextrun"/>
        </w:rPr>
        <w:t>10–12</w:t>
      </w:r>
      <w:r>
        <w:rPr>
          <w:rStyle w:val="normaltextrun"/>
        </w:rPr>
        <w:t xml:space="preserve">, i alla fall </w:t>
      </w:r>
      <w:r>
        <w:rPr>
          <w:rStyle w:val="normaltextrun"/>
        </w:rPr>
        <w:lastRenderedPageBreak/>
        <w:t>före graviditetsvecka 16, och bör ges till graviditetsvecka 36+0 då den ska avslutas.</w:t>
      </w:r>
      <w:r>
        <w:rPr>
          <w:rStyle w:val="eop"/>
        </w:rPr>
        <w:t> </w:t>
      </w:r>
    </w:p>
    <w:p w14:paraId="77394211" w14:textId="77777777" w:rsidR="000160E5" w:rsidRDefault="000160E5" w:rsidP="00E365B2">
      <w:pPr>
        <w:pStyle w:val="Rubrik2"/>
        <w:rPr>
          <w:rFonts w:ascii="Segoe UI" w:hAnsi="Segoe UI" w:cs="Segoe UI"/>
          <w:sz w:val="18"/>
          <w:szCs w:val="18"/>
        </w:rPr>
      </w:pPr>
      <w:r>
        <w:rPr>
          <w:rStyle w:val="normaltextrun"/>
          <w:rFonts w:ascii="Arial" w:hAnsi="Arial" w:cs="Arial"/>
          <w:sz w:val="28"/>
          <w:szCs w:val="28"/>
        </w:rPr>
        <w:t>Om du har glömt att ta läkemedlet</w:t>
      </w:r>
      <w:r>
        <w:rPr>
          <w:rStyle w:val="eop"/>
          <w:rFonts w:ascii="Arial" w:hAnsi="Arial" w:cs="Arial"/>
          <w:sz w:val="28"/>
          <w:szCs w:val="28"/>
        </w:rPr>
        <w:t> </w:t>
      </w:r>
    </w:p>
    <w:p w14:paraId="6AA87F2F" w14:textId="77777777" w:rsidR="000160E5" w:rsidRDefault="000160E5" w:rsidP="00E365B2">
      <w:pPr>
        <w:rPr>
          <w:rFonts w:ascii="Segoe UI" w:hAnsi="Segoe UI" w:cs="Segoe UI"/>
          <w:sz w:val="18"/>
          <w:szCs w:val="18"/>
        </w:rPr>
      </w:pPr>
      <w:r>
        <w:rPr>
          <w:rStyle w:val="normaltextrun"/>
        </w:rPr>
        <w:t xml:space="preserve">Om du upptäcker att du har glömt att ta din medicin bör du försöka ta den så fort som möjligt inom 12 timmar. Om du en dag helt glömmer att ta medicinen, ta </w:t>
      </w:r>
      <w:r w:rsidRPr="008F5C6A">
        <w:rPr>
          <w:rStyle w:val="normaltextrun"/>
          <w:b/>
          <w:bCs/>
        </w:rPr>
        <w:t>inte</w:t>
      </w:r>
      <w:r>
        <w:rPr>
          <w:rStyle w:val="normaltextrun"/>
        </w:rPr>
        <w:t xml:space="preserve"> dubbel dos nästa gång, utan ta din vanliga dos.</w:t>
      </w:r>
      <w:r>
        <w:rPr>
          <w:rStyle w:val="eop"/>
        </w:rPr>
        <w:t> </w:t>
      </w:r>
    </w:p>
    <w:p w14:paraId="5D241566" w14:textId="77777777" w:rsidR="000160E5" w:rsidRDefault="000160E5" w:rsidP="001E5673">
      <w:pPr>
        <w:pStyle w:val="Rubrik2"/>
        <w:rPr>
          <w:rFonts w:ascii="Segoe UI" w:hAnsi="Segoe UI" w:cs="Segoe UI"/>
          <w:sz w:val="18"/>
          <w:szCs w:val="18"/>
        </w:rPr>
      </w:pPr>
      <w:r>
        <w:rPr>
          <w:rStyle w:val="normaltextrun"/>
          <w:rFonts w:ascii="Arial" w:hAnsi="Arial" w:cs="Arial"/>
          <w:sz w:val="32"/>
          <w:szCs w:val="32"/>
        </w:rPr>
        <w:t>Biverkningar</w:t>
      </w:r>
      <w:r>
        <w:rPr>
          <w:rStyle w:val="eop"/>
          <w:rFonts w:ascii="Arial" w:hAnsi="Arial" w:cs="Arial"/>
          <w:sz w:val="32"/>
          <w:szCs w:val="32"/>
        </w:rPr>
        <w:t> </w:t>
      </w:r>
    </w:p>
    <w:p w14:paraId="4C55D667" w14:textId="77777777" w:rsidR="000160E5" w:rsidRDefault="000160E5" w:rsidP="001E5673">
      <w:pPr>
        <w:rPr>
          <w:rFonts w:ascii="Segoe UI" w:hAnsi="Segoe UI" w:cs="Segoe UI"/>
          <w:sz w:val="18"/>
          <w:szCs w:val="18"/>
        </w:rPr>
      </w:pPr>
      <w:r>
        <w:rPr>
          <w:rStyle w:val="normaltextrun"/>
        </w:rPr>
        <w:t>Läkemedlet har i första hand positiva egenskaper. Biverkningar är mycket sällsynta vid denna låga dosering, men kan förekomma. Om du får nya symptom när du börjar med medicinen kan man misstänka läkemedelsbiverkning. Kontakta i sådana fall din behandlande barnmorska för en diskussion.</w:t>
      </w:r>
      <w:r>
        <w:rPr>
          <w:rStyle w:val="eop"/>
        </w:rPr>
        <w:t> </w:t>
      </w:r>
    </w:p>
    <w:p w14:paraId="140EF9EC" w14:textId="77777777" w:rsidR="000160E5" w:rsidRDefault="000160E5" w:rsidP="008343D2">
      <w:pPr>
        <w:pStyle w:val="Rubrik3"/>
        <w:rPr>
          <w:rFonts w:ascii="Segoe UI" w:hAnsi="Segoe UI" w:cs="Segoe UI"/>
          <w:sz w:val="18"/>
          <w:szCs w:val="18"/>
        </w:rPr>
      </w:pPr>
      <w:r>
        <w:rPr>
          <w:rStyle w:val="normaltextrun"/>
          <w:rFonts w:ascii="Arial" w:hAnsi="Arial" w:cs="Arial"/>
          <w:sz w:val="28"/>
          <w:szCs w:val="28"/>
        </w:rPr>
        <w:t>Blödningar </w:t>
      </w:r>
      <w:r>
        <w:rPr>
          <w:rStyle w:val="eop"/>
          <w:rFonts w:ascii="Arial" w:hAnsi="Arial" w:cs="Arial"/>
          <w:sz w:val="28"/>
          <w:szCs w:val="28"/>
        </w:rPr>
        <w:t> </w:t>
      </w:r>
    </w:p>
    <w:p w14:paraId="1D9697AC" w14:textId="77777777" w:rsidR="000160E5" w:rsidRDefault="000160E5" w:rsidP="008343D2">
      <w:pPr>
        <w:rPr>
          <w:rFonts w:ascii="Segoe UI" w:hAnsi="Segoe UI" w:cs="Segoe UI"/>
          <w:sz w:val="18"/>
          <w:szCs w:val="18"/>
        </w:rPr>
      </w:pPr>
      <w:r>
        <w:rPr>
          <w:rStyle w:val="normaltextrun"/>
        </w:rPr>
        <w:t>Den vanligast förekommande biverkningen är blödningar. Oftast är de mindre och ofarliga och kräver ingen åtgärd. Du kan till exempel lättare få blåmärken, näsblod eller blödning från tandköttet. Om du upplever blödningarna som ett problem ska du naturligtvis kontakta din läkare.</w:t>
      </w:r>
      <w:r>
        <w:rPr>
          <w:rStyle w:val="eop"/>
        </w:rPr>
        <w:t> </w:t>
      </w:r>
    </w:p>
    <w:p w14:paraId="35455928" w14:textId="77777777" w:rsidR="000160E5" w:rsidRDefault="000160E5" w:rsidP="008343D2">
      <w:pPr>
        <w:pStyle w:val="Rubrik3"/>
        <w:rPr>
          <w:rFonts w:ascii="Segoe UI" w:hAnsi="Segoe UI" w:cs="Segoe UI"/>
          <w:sz w:val="18"/>
          <w:szCs w:val="18"/>
        </w:rPr>
      </w:pPr>
      <w:r>
        <w:rPr>
          <w:rStyle w:val="normaltextrun"/>
          <w:rFonts w:ascii="Arial" w:hAnsi="Arial" w:cs="Arial"/>
          <w:sz w:val="28"/>
          <w:szCs w:val="28"/>
        </w:rPr>
        <w:t>Magkatarr/magsår </w:t>
      </w:r>
      <w:r>
        <w:rPr>
          <w:rStyle w:val="eop"/>
          <w:rFonts w:ascii="Arial" w:hAnsi="Arial" w:cs="Arial"/>
          <w:sz w:val="28"/>
          <w:szCs w:val="28"/>
        </w:rPr>
        <w:t> </w:t>
      </w:r>
    </w:p>
    <w:p w14:paraId="407A2BCC" w14:textId="77777777" w:rsidR="000160E5" w:rsidRDefault="000160E5" w:rsidP="008343D2">
      <w:pPr>
        <w:rPr>
          <w:rFonts w:ascii="Segoe UI" w:hAnsi="Segoe UI" w:cs="Segoe UI"/>
          <w:sz w:val="18"/>
          <w:szCs w:val="18"/>
        </w:rPr>
      </w:pPr>
      <w:r>
        <w:rPr>
          <w:rStyle w:val="normaltextrun"/>
        </w:rPr>
        <w:t>En del får obehag i övre delen av buken och halsbränna av medicinen. I dessa fall kan man sätta in magskyddande behandling.</w:t>
      </w:r>
      <w:r>
        <w:rPr>
          <w:rStyle w:val="eop"/>
        </w:rPr>
        <w:t> </w:t>
      </w:r>
    </w:p>
    <w:p w14:paraId="29EF09E7" w14:textId="77777777" w:rsidR="000160E5" w:rsidRDefault="000160E5" w:rsidP="004D3EE0">
      <w:pPr>
        <w:pStyle w:val="Rubrik3"/>
        <w:rPr>
          <w:rFonts w:ascii="Segoe UI" w:hAnsi="Segoe UI" w:cs="Segoe UI"/>
          <w:sz w:val="18"/>
          <w:szCs w:val="18"/>
        </w:rPr>
      </w:pPr>
      <w:r>
        <w:rPr>
          <w:rStyle w:val="normaltextrun"/>
          <w:rFonts w:ascii="Arial" w:hAnsi="Arial" w:cs="Arial"/>
          <w:sz w:val="28"/>
          <w:szCs w:val="28"/>
        </w:rPr>
        <w:t>Allergi</w:t>
      </w:r>
      <w:r>
        <w:rPr>
          <w:rStyle w:val="eop"/>
          <w:rFonts w:ascii="Arial" w:hAnsi="Arial" w:cs="Arial"/>
          <w:sz w:val="28"/>
          <w:szCs w:val="28"/>
        </w:rPr>
        <w:t> </w:t>
      </w:r>
    </w:p>
    <w:p w14:paraId="525B9FC2" w14:textId="77777777" w:rsidR="000160E5" w:rsidRPr="004D3EE0" w:rsidRDefault="000160E5" w:rsidP="004D3EE0">
      <w:pPr>
        <w:rPr>
          <w:rStyle w:val="normaltextrun"/>
        </w:rPr>
      </w:pPr>
      <w:r w:rsidRPr="004D3EE0">
        <w:rPr>
          <w:rStyle w:val="normaltextrun"/>
        </w:rPr>
        <w:t>Det är inte vanligt, men man kan vara allergisk mot läkemedlet. Om du får hudutslag, generell klåda, svullnadskänsla i halsen eller liknande ska du göra uppehåll med medicineringen och kontakta din läkare. Du bör undvika att samtidigt använda antiinflammatorisk medicin eftersom det ökar risken för blödningar och magkatarr/magsår. </w:t>
      </w:r>
    </w:p>
    <w:p w14:paraId="200CC233" w14:textId="77777777" w:rsidR="000160E5" w:rsidRDefault="000160E5" w:rsidP="001645CD">
      <w:pPr>
        <w:pStyle w:val="Rubrik2"/>
        <w:rPr>
          <w:rFonts w:ascii="Segoe UI" w:hAnsi="Segoe UI" w:cs="Segoe UI"/>
          <w:sz w:val="18"/>
          <w:szCs w:val="18"/>
        </w:rPr>
      </w:pPr>
      <w:r>
        <w:rPr>
          <w:rStyle w:val="normaltextrun"/>
          <w:rFonts w:ascii="Arial" w:hAnsi="Arial" w:cs="Arial"/>
          <w:sz w:val="28"/>
          <w:szCs w:val="28"/>
        </w:rPr>
        <w:t>Övrigt</w:t>
      </w:r>
      <w:r>
        <w:rPr>
          <w:rStyle w:val="eop"/>
          <w:rFonts w:ascii="Arial" w:hAnsi="Arial" w:cs="Arial"/>
          <w:sz w:val="28"/>
          <w:szCs w:val="28"/>
        </w:rPr>
        <w:t> </w:t>
      </w:r>
    </w:p>
    <w:p w14:paraId="2482E782" w14:textId="77777777" w:rsidR="000160E5" w:rsidRDefault="000160E5" w:rsidP="001645CD">
      <w:pPr>
        <w:rPr>
          <w:rFonts w:ascii="Segoe UI" w:hAnsi="Segoe UI" w:cs="Segoe UI"/>
          <w:sz w:val="18"/>
          <w:szCs w:val="18"/>
        </w:rPr>
      </w:pPr>
      <w:r>
        <w:rPr>
          <w:rStyle w:val="normaltextrun"/>
        </w:rPr>
        <w:t>Intag av Omega 3 och/eller fiskolja i för gravida rekommenderad dosering är inget hinder för profylax med läkemedlet.</w:t>
      </w:r>
      <w:r>
        <w:rPr>
          <w:rStyle w:val="eop"/>
        </w:rPr>
        <w:t> </w:t>
      </w:r>
    </w:p>
    <w:p w14:paraId="4CF83CEB" w14:textId="77777777" w:rsidR="000160E5" w:rsidRDefault="000160E5" w:rsidP="000160E5">
      <w:pPr>
        <w:pStyle w:val="paragraph"/>
        <w:spacing w:before="0" w:beforeAutospacing="0" w:after="0" w:afterAutospacing="0"/>
        <w:ind w:left="2490"/>
        <w:textAlignment w:val="baseline"/>
        <w:rPr>
          <w:rFonts w:ascii="Segoe UI" w:hAnsi="Segoe UI" w:cs="Segoe UI"/>
          <w:sz w:val="18"/>
          <w:szCs w:val="18"/>
        </w:rPr>
      </w:pPr>
      <w:r>
        <w:rPr>
          <w:rStyle w:val="eop"/>
        </w:rPr>
        <w:t> </w:t>
      </w:r>
    </w:p>
    <w:p w14:paraId="6A45E347" w14:textId="77777777" w:rsidR="000160E5" w:rsidRDefault="000160E5" w:rsidP="009449FD">
      <w:pPr>
        <w:pStyle w:val="Rubrik2"/>
        <w:rPr>
          <w:rFonts w:ascii="Segoe UI" w:hAnsi="Segoe UI" w:cs="Segoe UI"/>
          <w:sz w:val="18"/>
          <w:szCs w:val="18"/>
        </w:rPr>
      </w:pPr>
      <w:r>
        <w:rPr>
          <w:rStyle w:val="normaltextrun"/>
          <w:rFonts w:ascii="Arial" w:hAnsi="Arial" w:cs="Arial"/>
          <w:sz w:val="32"/>
          <w:szCs w:val="32"/>
        </w:rPr>
        <w:t>Kontaktuppgifter</w:t>
      </w:r>
      <w:r>
        <w:rPr>
          <w:rStyle w:val="eop"/>
          <w:rFonts w:ascii="Arial" w:hAnsi="Arial" w:cs="Arial"/>
          <w:sz w:val="32"/>
          <w:szCs w:val="32"/>
        </w:rPr>
        <w:t> </w:t>
      </w:r>
    </w:p>
    <w:p w14:paraId="65041E14" w14:textId="009E2E98" w:rsidR="000160E5" w:rsidRDefault="000160E5" w:rsidP="009449FD">
      <w:pPr>
        <w:rPr>
          <w:rFonts w:ascii="Segoe UI" w:hAnsi="Segoe UI" w:cs="Segoe UI"/>
          <w:sz w:val="18"/>
          <w:szCs w:val="18"/>
        </w:rPr>
      </w:pPr>
      <w:r>
        <w:rPr>
          <w:rStyle w:val="normaltextrun"/>
        </w:rPr>
        <w:t>Vid frågor kontakta i första hand din barnmorskemottagning. </w:t>
      </w:r>
      <w:r>
        <w:rPr>
          <w:rStyle w:val="eop"/>
        </w:rPr>
        <w:t> </w:t>
      </w:r>
      <w:r w:rsidR="009449FD">
        <w:rPr>
          <w:rFonts w:ascii="Segoe UI" w:hAnsi="Segoe UI" w:cs="Segoe UI"/>
          <w:sz w:val="18"/>
          <w:szCs w:val="18"/>
        </w:rPr>
        <w:br/>
      </w:r>
      <w:r>
        <w:rPr>
          <w:rStyle w:val="normaltextrun"/>
        </w:rPr>
        <w:t>I övrigt kan ni kontakta: </w:t>
      </w:r>
      <w:r>
        <w:rPr>
          <w:rStyle w:val="eop"/>
        </w:rPr>
        <w:t> </w:t>
      </w:r>
      <w:r w:rsidR="009449FD">
        <w:rPr>
          <w:rFonts w:ascii="Segoe UI" w:hAnsi="Segoe UI" w:cs="Segoe UI"/>
          <w:sz w:val="18"/>
          <w:szCs w:val="18"/>
        </w:rPr>
        <w:br/>
      </w:r>
      <w:proofErr w:type="spellStart"/>
      <w:r>
        <w:rPr>
          <w:rStyle w:val="normaltextrun"/>
        </w:rPr>
        <w:t>Antenatalmottagningen</w:t>
      </w:r>
      <w:proofErr w:type="spellEnd"/>
      <w:r>
        <w:rPr>
          <w:rStyle w:val="normaltextrun"/>
        </w:rPr>
        <w:t>, SÄS, Borås, tfn 033 – 616 30 97</w:t>
      </w:r>
      <w:r>
        <w:rPr>
          <w:rStyle w:val="eop"/>
        </w:rPr>
        <w:t> </w:t>
      </w:r>
    </w:p>
    <w:p w14:paraId="6A02C6AC" w14:textId="77777777" w:rsidR="000160E5" w:rsidRDefault="000160E5" w:rsidP="000160E5">
      <w:pPr>
        <w:pStyle w:val="paragraph"/>
        <w:spacing w:before="0" w:beforeAutospacing="0" w:after="0" w:afterAutospacing="0"/>
        <w:ind w:left="2490"/>
        <w:textAlignment w:val="baseline"/>
        <w:rPr>
          <w:rFonts w:ascii="Segoe UI" w:hAnsi="Segoe UI" w:cs="Segoe UI"/>
          <w:sz w:val="18"/>
          <w:szCs w:val="18"/>
        </w:rPr>
      </w:pPr>
      <w:r>
        <w:rPr>
          <w:rStyle w:val="eop"/>
        </w:rPr>
        <w:t> </w:t>
      </w:r>
    </w:p>
    <w:p w14:paraId="21E4B39C" w14:textId="07E60E0F" w:rsidR="000160E5" w:rsidRDefault="000160E5" w:rsidP="00A518C5">
      <w:pPr>
        <w:rPr>
          <w:rFonts w:ascii="Segoe UI" w:hAnsi="Segoe UI" w:cs="Segoe UI"/>
          <w:sz w:val="18"/>
          <w:szCs w:val="18"/>
        </w:rPr>
      </w:pPr>
      <w:r>
        <w:rPr>
          <w:rStyle w:val="normaltextrun"/>
        </w:rPr>
        <w:t xml:space="preserve">Du kan läsa mer om diagnoser, undersökningar, behandlingar och läkemedel på </w:t>
      </w:r>
      <w:hyperlink r:id="rId12" w:tgtFrame="_blank" w:history="1">
        <w:r>
          <w:rPr>
            <w:rStyle w:val="normaltextrun"/>
            <w:color w:val="0563C1"/>
            <w:u w:val="single"/>
          </w:rPr>
          <w:t>www.1177.se</w:t>
        </w:r>
      </w:hyperlink>
      <w:r>
        <w:rPr>
          <w:rStyle w:val="normaltextrun"/>
        </w:rPr>
        <w:t>, landstingens och regionernas gemensamma webbplats för råd om vård.</w:t>
      </w:r>
      <w:r>
        <w:rPr>
          <w:rStyle w:val="eop"/>
        </w:rPr>
        <w:t> </w:t>
      </w:r>
    </w:p>
    <w:sectPr w:rsidR="000160E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12987" w14:textId="77777777" w:rsidR="00794003" w:rsidRDefault="00794003">
      <w:r>
        <w:separator/>
      </w:r>
    </w:p>
  </w:endnote>
  <w:endnote w:type="continuationSeparator" w:id="0">
    <w:p w14:paraId="3B2F09F3" w14:textId="77777777" w:rsidR="00794003" w:rsidRDefault="00794003">
      <w:r>
        <w:continuationSeparator/>
      </w:r>
    </w:p>
  </w:endnote>
  <w:endnote w:type="continuationNotice" w:id="1">
    <w:p w14:paraId="33A24115" w14:textId="77777777" w:rsidR="00794003" w:rsidRDefault="007940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051BF6" w14:textId="77777777" w:rsidR="00794003" w:rsidRDefault="00794003"/>
  </w:footnote>
  <w:footnote w:type="continuationSeparator" w:id="0">
    <w:p w14:paraId="0894FF16" w14:textId="77777777" w:rsidR="00794003" w:rsidRDefault="00794003">
      <w:r>
        <w:continuationSeparator/>
      </w:r>
    </w:p>
  </w:footnote>
  <w:footnote w:type="continuationNotice" w:id="1">
    <w:p w14:paraId="4C587AAA" w14:textId="77777777" w:rsidR="00794003" w:rsidRDefault="007940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0E5"/>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292"/>
    <w:rsid w:val="001645CD"/>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5673"/>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3D21"/>
    <w:rsid w:val="002A7450"/>
    <w:rsid w:val="002B0B30"/>
    <w:rsid w:val="002B0C78"/>
    <w:rsid w:val="002C0C02"/>
    <w:rsid w:val="002C1277"/>
    <w:rsid w:val="002C60AD"/>
    <w:rsid w:val="002D0E0E"/>
    <w:rsid w:val="002D6023"/>
    <w:rsid w:val="002E263F"/>
    <w:rsid w:val="002E6F81"/>
    <w:rsid w:val="002F08BA"/>
    <w:rsid w:val="002F2CFF"/>
    <w:rsid w:val="002F568B"/>
    <w:rsid w:val="002F7455"/>
    <w:rsid w:val="002F7818"/>
    <w:rsid w:val="003066D0"/>
    <w:rsid w:val="00311401"/>
    <w:rsid w:val="003203D7"/>
    <w:rsid w:val="00320F86"/>
    <w:rsid w:val="00324171"/>
    <w:rsid w:val="00326C24"/>
    <w:rsid w:val="00337F99"/>
    <w:rsid w:val="003410BD"/>
    <w:rsid w:val="0034307B"/>
    <w:rsid w:val="0034370F"/>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3169"/>
    <w:rsid w:val="004D3EE0"/>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4652"/>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4003"/>
    <w:rsid w:val="00796F1D"/>
    <w:rsid w:val="007A334E"/>
    <w:rsid w:val="007A5C6F"/>
    <w:rsid w:val="007D4241"/>
    <w:rsid w:val="007D4317"/>
    <w:rsid w:val="007D4EA3"/>
    <w:rsid w:val="007F1CFF"/>
    <w:rsid w:val="007F5DD5"/>
    <w:rsid w:val="00821A1B"/>
    <w:rsid w:val="008262E9"/>
    <w:rsid w:val="00827E69"/>
    <w:rsid w:val="008343D2"/>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8F5C6A"/>
    <w:rsid w:val="00906238"/>
    <w:rsid w:val="00907EF9"/>
    <w:rsid w:val="00911231"/>
    <w:rsid w:val="0091295C"/>
    <w:rsid w:val="00914D58"/>
    <w:rsid w:val="00921F47"/>
    <w:rsid w:val="009228AB"/>
    <w:rsid w:val="0093085B"/>
    <w:rsid w:val="00931C57"/>
    <w:rsid w:val="009347A5"/>
    <w:rsid w:val="00942257"/>
    <w:rsid w:val="009449FD"/>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D65"/>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18C5"/>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A1D1E"/>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5B2"/>
    <w:rsid w:val="00E36F77"/>
    <w:rsid w:val="00E52A86"/>
    <w:rsid w:val="00E54B47"/>
    <w:rsid w:val="00E553BF"/>
    <w:rsid w:val="00E55D93"/>
    <w:rsid w:val="00E61294"/>
    <w:rsid w:val="00E62389"/>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0CD"/>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0160E5"/>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0160E5"/>
  </w:style>
  <w:style w:type="character" w:customStyle="1" w:styleId="eop">
    <w:name w:val="eop"/>
    <w:basedOn w:val="Standardstycketeckensnitt"/>
    <w:rsid w:val="000160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2062172100">
      <w:bodyDiv w:val="1"/>
      <w:marLeft w:val="0"/>
      <w:marRight w:val="0"/>
      <w:marTop w:val="0"/>
      <w:marBottom w:val="0"/>
      <w:divBdr>
        <w:top w:val="none" w:sz="0" w:space="0" w:color="auto"/>
        <w:left w:val="none" w:sz="0" w:space="0" w:color="auto"/>
        <w:bottom w:val="none" w:sz="0" w:space="0" w:color="auto"/>
        <w:right w:val="none" w:sz="0" w:space="0" w:color="auto"/>
      </w:divBdr>
      <w:divsChild>
        <w:div w:id="970552533">
          <w:marLeft w:val="0"/>
          <w:marRight w:val="0"/>
          <w:marTop w:val="0"/>
          <w:marBottom w:val="0"/>
          <w:divBdr>
            <w:top w:val="none" w:sz="0" w:space="0" w:color="auto"/>
            <w:left w:val="none" w:sz="0" w:space="0" w:color="auto"/>
            <w:bottom w:val="none" w:sz="0" w:space="0" w:color="auto"/>
            <w:right w:val="none" w:sz="0" w:space="0" w:color="auto"/>
          </w:divBdr>
        </w:div>
        <w:div w:id="1244224571">
          <w:marLeft w:val="0"/>
          <w:marRight w:val="0"/>
          <w:marTop w:val="0"/>
          <w:marBottom w:val="0"/>
          <w:divBdr>
            <w:top w:val="none" w:sz="0" w:space="0" w:color="auto"/>
            <w:left w:val="none" w:sz="0" w:space="0" w:color="auto"/>
            <w:bottom w:val="none" w:sz="0" w:space="0" w:color="auto"/>
            <w:right w:val="none" w:sz="0" w:space="0" w:color="auto"/>
          </w:divBdr>
        </w:div>
        <w:div w:id="1974863926">
          <w:marLeft w:val="0"/>
          <w:marRight w:val="0"/>
          <w:marTop w:val="0"/>
          <w:marBottom w:val="0"/>
          <w:divBdr>
            <w:top w:val="none" w:sz="0" w:space="0" w:color="auto"/>
            <w:left w:val="none" w:sz="0" w:space="0" w:color="auto"/>
            <w:bottom w:val="none" w:sz="0" w:space="0" w:color="auto"/>
            <w:right w:val="none" w:sz="0" w:space="0" w:color="auto"/>
          </w:divBdr>
        </w:div>
        <w:div w:id="291786842">
          <w:marLeft w:val="0"/>
          <w:marRight w:val="0"/>
          <w:marTop w:val="0"/>
          <w:marBottom w:val="0"/>
          <w:divBdr>
            <w:top w:val="none" w:sz="0" w:space="0" w:color="auto"/>
            <w:left w:val="none" w:sz="0" w:space="0" w:color="auto"/>
            <w:bottom w:val="none" w:sz="0" w:space="0" w:color="auto"/>
            <w:right w:val="none" w:sz="0" w:space="0" w:color="auto"/>
          </w:divBdr>
        </w:div>
        <w:div w:id="1029112085">
          <w:marLeft w:val="0"/>
          <w:marRight w:val="0"/>
          <w:marTop w:val="0"/>
          <w:marBottom w:val="0"/>
          <w:divBdr>
            <w:top w:val="none" w:sz="0" w:space="0" w:color="auto"/>
            <w:left w:val="none" w:sz="0" w:space="0" w:color="auto"/>
            <w:bottom w:val="none" w:sz="0" w:space="0" w:color="auto"/>
            <w:right w:val="none" w:sz="0" w:space="0" w:color="auto"/>
          </w:divBdr>
        </w:div>
        <w:div w:id="496071287">
          <w:marLeft w:val="0"/>
          <w:marRight w:val="0"/>
          <w:marTop w:val="0"/>
          <w:marBottom w:val="0"/>
          <w:divBdr>
            <w:top w:val="none" w:sz="0" w:space="0" w:color="auto"/>
            <w:left w:val="none" w:sz="0" w:space="0" w:color="auto"/>
            <w:bottom w:val="none" w:sz="0" w:space="0" w:color="auto"/>
            <w:right w:val="none" w:sz="0" w:space="0" w:color="auto"/>
          </w:divBdr>
        </w:div>
        <w:div w:id="1854806158">
          <w:marLeft w:val="0"/>
          <w:marRight w:val="0"/>
          <w:marTop w:val="0"/>
          <w:marBottom w:val="0"/>
          <w:divBdr>
            <w:top w:val="none" w:sz="0" w:space="0" w:color="auto"/>
            <w:left w:val="none" w:sz="0" w:space="0" w:color="auto"/>
            <w:bottom w:val="none" w:sz="0" w:space="0" w:color="auto"/>
            <w:right w:val="none" w:sz="0" w:space="0" w:color="auto"/>
          </w:divBdr>
        </w:div>
        <w:div w:id="211618031">
          <w:marLeft w:val="0"/>
          <w:marRight w:val="0"/>
          <w:marTop w:val="0"/>
          <w:marBottom w:val="0"/>
          <w:divBdr>
            <w:top w:val="none" w:sz="0" w:space="0" w:color="auto"/>
            <w:left w:val="none" w:sz="0" w:space="0" w:color="auto"/>
            <w:bottom w:val="none" w:sz="0" w:space="0" w:color="auto"/>
            <w:right w:val="none" w:sz="0" w:space="0" w:color="auto"/>
          </w:divBdr>
        </w:div>
        <w:div w:id="1051926101">
          <w:marLeft w:val="0"/>
          <w:marRight w:val="0"/>
          <w:marTop w:val="0"/>
          <w:marBottom w:val="0"/>
          <w:divBdr>
            <w:top w:val="none" w:sz="0" w:space="0" w:color="auto"/>
            <w:left w:val="none" w:sz="0" w:space="0" w:color="auto"/>
            <w:bottom w:val="none" w:sz="0" w:space="0" w:color="auto"/>
            <w:right w:val="none" w:sz="0" w:space="0" w:color="auto"/>
          </w:divBdr>
        </w:div>
        <w:div w:id="1092044631">
          <w:marLeft w:val="0"/>
          <w:marRight w:val="0"/>
          <w:marTop w:val="0"/>
          <w:marBottom w:val="0"/>
          <w:divBdr>
            <w:top w:val="none" w:sz="0" w:space="0" w:color="auto"/>
            <w:left w:val="none" w:sz="0" w:space="0" w:color="auto"/>
            <w:bottom w:val="none" w:sz="0" w:space="0" w:color="auto"/>
            <w:right w:val="none" w:sz="0" w:space="0" w:color="auto"/>
          </w:divBdr>
        </w:div>
        <w:div w:id="35277867">
          <w:marLeft w:val="0"/>
          <w:marRight w:val="0"/>
          <w:marTop w:val="0"/>
          <w:marBottom w:val="0"/>
          <w:divBdr>
            <w:top w:val="none" w:sz="0" w:space="0" w:color="auto"/>
            <w:left w:val="none" w:sz="0" w:space="0" w:color="auto"/>
            <w:bottom w:val="none" w:sz="0" w:space="0" w:color="auto"/>
            <w:right w:val="none" w:sz="0" w:space="0" w:color="auto"/>
          </w:divBdr>
        </w:div>
        <w:div w:id="629483886">
          <w:marLeft w:val="0"/>
          <w:marRight w:val="0"/>
          <w:marTop w:val="0"/>
          <w:marBottom w:val="0"/>
          <w:divBdr>
            <w:top w:val="none" w:sz="0" w:space="0" w:color="auto"/>
            <w:left w:val="none" w:sz="0" w:space="0" w:color="auto"/>
            <w:bottom w:val="none" w:sz="0" w:space="0" w:color="auto"/>
            <w:right w:val="none" w:sz="0" w:space="0" w:color="auto"/>
          </w:divBdr>
        </w:div>
        <w:div w:id="1735347871">
          <w:marLeft w:val="0"/>
          <w:marRight w:val="0"/>
          <w:marTop w:val="0"/>
          <w:marBottom w:val="0"/>
          <w:divBdr>
            <w:top w:val="none" w:sz="0" w:space="0" w:color="auto"/>
            <w:left w:val="none" w:sz="0" w:space="0" w:color="auto"/>
            <w:bottom w:val="none" w:sz="0" w:space="0" w:color="auto"/>
            <w:right w:val="none" w:sz="0" w:space="0" w:color="auto"/>
          </w:divBdr>
        </w:div>
        <w:div w:id="1354260165">
          <w:marLeft w:val="0"/>
          <w:marRight w:val="0"/>
          <w:marTop w:val="0"/>
          <w:marBottom w:val="0"/>
          <w:divBdr>
            <w:top w:val="none" w:sz="0" w:space="0" w:color="auto"/>
            <w:left w:val="none" w:sz="0" w:space="0" w:color="auto"/>
            <w:bottom w:val="none" w:sz="0" w:space="0" w:color="auto"/>
            <w:right w:val="none" w:sz="0" w:space="0" w:color="auto"/>
          </w:divBdr>
        </w:div>
        <w:div w:id="1136492250">
          <w:marLeft w:val="0"/>
          <w:marRight w:val="0"/>
          <w:marTop w:val="0"/>
          <w:marBottom w:val="0"/>
          <w:divBdr>
            <w:top w:val="none" w:sz="0" w:space="0" w:color="auto"/>
            <w:left w:val="none" w:sz="0" w:space="0" w:color="auto"/>
            <w:bottom w:val="none" w:sz="0" w:space="0" w:color="auto"/>
            <w:right w:val="none" w:sz="0" w:space="0" w:color="auto"/>
          </w:divBdr>
        </w:div>
        <w:div w:id="482547977">
          <w:marLeft w:val="0"/>
          <w:marRight w:val="0"/>
          <w:marTop w:val="0"/>
          <w:marBottom w:val="0"/>
          <w:divBdr>
            <w:top w:val="none" w:sz="0" w:space="0" w:color="auto"/>
            <w:left w:val="none" w:sz="0" w:space="0" w:color="auto"/>
            <w:bottom w:val="none" w:sz="0" w:space="0" w:color="auto"/>
            <w:right w:val="none" w:sz="0" w:space="0" w:color="auto"/>
          </w:divBdr>
        </w:div>
        <w:div w:id="220093187">
          <w:marLeft w:val="0"/>
          <w:marRight w:val="0"/>
          <w:marTop w:val="0"/>
          <w:marBottom w:val="0"/>
          <w:divBdr>
            <w:top w:val="none" w:sz="0" w:space="0" w:color="auto"/>
            <w:left w:val="none" w:sz="0" w:space="0" w:color="auto"/>
            <w:bottom w:val="none" w:sz="0" w:space="0" w:color="auto"/>
            <w:right w:val="none" w:sz="0" w:space="0" w:color="auto"/>
          </w:divBdr>
        </w:div>
        <w:div w:id="622537975">
          <w:marLeft w:val="0"/>
          <w:marRight w:val="0"/>
          <w:marTop w:val="0"/>
          <w:marBottom w:val="0"/>
          <w:divBdr>
            <w:top w:val="none" w:sz="0" w:space="0" w:color="auto"/>
            <w:left w:val="none" w:sz="0" w:space="0" w:color="auto"/>
            <w:bottom w:val="none" w:sz="0" w:space="0" w:color="auto"/>
            <w:right w:val="none" w:sz="0" w:space="0" w:color="auto"/>
          </w:divBdr>
        </w:div>
        <w:div w:id="278033202">
          <w:marLeft w:val="0"/>
          <w:marRight w:val="0"/>
          <w:marTop w:val="0"/>
          <w:marBottom w:val="0"/>
          <w:divBdr>
            <w:top w:val="none" w:sz="0" w:space="0" w:color="auto"/>
            <w:left w:val="none" w:sz="0" w:space="0" w:color="auto"/>
            <w:bottom w:val="none" w:sz="0" w:space="0" w:color="auto"/>
            <w:right w:val="none" w:sz="0" w:space="0" w:color="auto"/>
          </w:divBdr>
        </w:div>
        <w:div w:id="2084064055">
          <w:marLeft w:val="0"/>
          <w:marRight w:val="0"/>
          <w:marTop w:val="0"/>
          <w:marBottom w:val="0"/>
          <w:divBdr>
            <w:top w:val="none" w:sz="0" w:space="0" w:color="auto"/>
            <w:left w:val="none" w:sz="0" w:space="0" w:color="auto"/>
            <w:bottom w:val="none" w:sz="0" w:space="0" w:color="auto"/>
            <w:right w:val="none" w:sz="0" w:space="0" w:color="auto"/>
          </w:divBdr>
        </w:div>
        <w:div w:id="374963676">
          <w:marLeft w:val="0"/>
          <w:marRight w:val="0"/>
          <w:marTop w:val="0"/>
          <w:marBottom w:val="0"/>
          <w:divBdr>
            <w:top w:val="none" w:sz="0" w:space="0" w:color="auto"/>
            <w:left w:val="none" w:sz="0" w:space="0" w:color="auto"/>
            <w:bottom w:val="none" w:sz="0" w:space="0" w:color="auto"/>
            <w:right w:val="none" w:sz="0" w:space="0" w:color="auto"/>
          </w:divBdr>
        </w:div>
        <w:div w:id="167642658">
          <w:marLeft w:val="0"/>
          <w:marRight w:val="0"/>
          <w:marTop w:val="0"/>
          <w:marBottom w:val="0"/>
          <w:divBdr>
            <w:top w:val="none" w:sz="0" w:space="0" w:color="auto"/>
            <w:left w:val="none" w:sz="0" w:space="0" w:color="auto"/>
            <w:bottom w:val="none" w:sz="0" w:space="0" w:color="auto"/>
            <w:right w:val="none" w:sz="0" w:space="0" w:color="auto"/>
          </w:divBdr>
        </w:div>
        <w:div w:id="1173840936">
          <w:marLeft w:val="0"/>
          <w:marRight w:val="0"/>
          <w:marTop w:val="0"/>
          <w:marBottom w:val="0"/>
          <w:divBdr>
            <w:top w:val="none" w:sz="0" w:space="0" w:color="auto"/>
            <w:left w:val="none" w:sz="0" w:space="0" w:color="auto"/>
            <w:bottom w:val="none" w:sz="0" w:space="0" w:color="auto"/>
            <w:right w:val="none" w:sz="0" w:space="0" w:color="auto"/>
          </w:divBdr>
        </w:div>
        <w:div w:id="1852983832">
          <w:marLeft w:val="0"/>
          <w:marRight w:val="0"/>
          <w:marTop w:val="0"/>
          <w:marBottom w:val="0"/>
          <w:divBdr>
            <w:top w:val="none" w:sz="0" w:space="0" w:color="auto"/>
            <w:left w:val="none" w:sz="0" w:space="0" w:color="auto"/>
            <w:bottom w:val="none" w:sz="0" w:space="0" w:color="auto"/>
            <w:right w:val="none" w:sz="0" w:space="0" w:color="auto"/>
          </w:divBdr>
        </w:div>
        <w:div w:id="165677120">
          <w:marLeft w:val="0"/>
          <w:marRight w:val="0"/>
          <w:marTop w:val="0"/>
          <w:marBottom w:val="0"/>
          <w:divBdr>
            <w:top w:val="none" w:sz="0" w:space="0" w:color="auto"/>
            <w:left w:val="none" w:sz="0" w:space="0" w:color="auto"/>
            <w:bottom w:val="none" w:sz="0" w:space="0" w:color="auto"/>
            <w:right w:val="none" w:sz="0" w:space="0" w:color="auto"/>
          </w:divBdr>
        </w:div>
        <w:div w:id="435909641">
          <w:marLeft w:val="0"/>
          <w:marRight w:val="0"/>
          <w:marTop w:val="0"/>
          <w:marBottom w:val="0"/>
          <w:divBdr>
            <w:top w:val="none" w:sz="0" w:space="0" w:color="auto"/>
            <w:left w:val="none" w:sz="0" w:space="0" w:color="auto"/>
            <w:bottom w:val="none" w:sz="0" w:space="0" w:color="auto"/>
            <w:right w:val="none" w:sz="0" w:space="0" w:color="auto"/>
          </w:divBdr>
        </w:div>
        <w:div w:id="986397280">
          <w:marLeft w:val="0"/>
          <w:marRight w:val="0"/>
          <w:marTop w:val="0"/>
          <w:marBottom w:val="0"/>
          <w:divBdr>
            <w:top w:val="none" w:sz="0" w:space="0" w:color="auto"/>
            <w:left w:val="none" w:sz="0" w:space="0" w:color="auto"/>
            <w:bottom w:val="none" w:sz="0" w:space="0" w:color="auto"/>
            <w:right w:val="none" w:sz="0" w:space="0" w:color="auto"/>
          </w:divBdr>
        </w:div>
        <w:div w:id="552739603">
          <w:marLeft w:val="0"/>
          <w:marRight w:val="0"/>
          <w:marTop w:val="0"/>
          <w:marBottom w:val="0"/>
          <w:divBdr>
            <w:top w:val="none" w:sz="0" w:space="0" w:color="auto"/>
            <w:left w:val="none" w:sz="0" w:space="0" w:color="auto"/>
            <w:bottom w:val="none" w:sz="0" w:space="0" w:color="auto"/>
            <w:right w:val="none" w:sz="0" w:space="0" w:color="auto"/>
          </w:divBdr>
        </w:div>
        <w:div w:id="85041112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561</Words>
  <Characters>2975</Characters>
  <Application>Microsoft Office Word</Application>
  <DocSecurity>0</DocSecurity>
  <Lines>24</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3529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Preeklampsi – förebyggande behandling för gravida med ökad risk för ”havandeskapsförgiftning” och tillväxthämning av fostret</dc:title>
  <dc:subject/>
  <dc:creator/>
  <keywords/>
  <lastModifiedBy/>
  <revision>1</revision>
  <dcterms:created xsi:type="dcterms:W3CDTF">2026-04-24T09:12:00.0000000Z</dcterms:created>
  <dcterms:modified xsi:type="dcterms:W3CDTF">2026-04-24T09:13:00.0000000Z</dcterms:modified>
</coreProperties>
</file>