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CE5BB5" w14:textId="77777777" w:rsidR="00911A18" w:rsidRPr="00911A18" w:rsidRDefault="00911A18" w:rsidP="00481440">
      <w:pPr>
        <w:pStyle w:val="Rubrik1"/>
      </w:pPr>
      <w:r w:rsidRPr="00911A18">
        <w:t xml:space="preserve">Magnesiumsulfatbehandling vid eklampsi och svår preeklampsi </w:t>
      </w:r>
    </w:p>
    <w:p w14:paraId="53A101D9" w14:textId="286BF94D" w:rsidR="00911A18" w:rsidRPr="00911A18" w:rsidRDefault="00481440" w:rsidP="00481440">
      <w:pPr>
        <w:pStyle w:val="Rubrik2"/>
      </w:pPr>
      <w:bookmarkStart w:id="0" w:name="_Toc209525977"/>
      <w:bookmarkStart w:id="1" w:name="_Toc314219394"/>
      <w:bookmarkStart w:id="2" w:name="_Toc434999198"/>
      <w:bookmarkStart w:id="3" w:name="_Toc435689044"/>
      <w:bookmarkStart w:id="4" w:name="_Toc435689198"/>
      <w:bookmarkStart w:id="5" w:name="_Toc435689833"/>
      <w:bookmarkStart w:id="6" w:name="_Toc256000000"/>
      <w:bookmarkStart w:id="7" w:name="_Toc256000013"/>
      <w:bookmarkStart w:id="8" w:name="_Toc256000026"/>
      <w:bookmarkStart w:id="9" w:name="_Toc256000039"/>
      <w:bookmarkStart w:id="10" w:name="_Toc483313473"/>
      <w:bookmarkStart w:id="11" w:name="_Toc256000052"/>
      <w:bookmarkStart w:id="12" w:name="_Toc256000065"/>
      <w:bookmarkStart w:id="13" w:name="_Toc256000078"/>
      <w:bookmarkStart w:id="14" w:name="_Toc495670020"/>
      <w:bookmarkStart w:id="15" w:name="_Toc256000012"/>
      <w:bookmarkStart w:id="16" w:name="_Toc497817966"/>
      <w:bookmarkStart w:id="17" w:name="_Toc256000101"/>
      <w:bookmarkStart w:id="18" w:name="_Toc256000118"/>
      <w:bookmarkStart w:id="19" w:name="_Toc256000135"/>
      <w:bookmarkStart w:id="20" w:name="_Toc256000152"/>
      <w:bookmarkStart w:id="21" w:name="_Toc256000169"/>
      <w:bookmarkStart w:id="22" w:name="_Toc256000186"/>
      <w:bookmarkStart w:id="23" w:name="_Toc256000203"/>
      <w:bookmarkStart w:id="24" w:name="_Toc256000220"/>
      <w:bookmarkStart w:id="25" w:name="_Toc256000237"/>
      <w:bookmarkStart w:id="26" w:name="_Toc256000254"/>
      <w:bookmarkStart w:id="27" w:name="_Toc256000271"/>
      <w:r>
        <w:t>Förändringar sedan föregående version</w:t>
      </w:r>
      <w:bookmarkEnd w:id="0"/>
    </w:p>
    <w:p w14:paraId="62D0CC87" w14:textId="0FECF9BB" w:rsidR="00911A18" w:rsidRPr="00911A18" w:rsidRDefault="00911A18" w:rsidP="00481440">
      <w:r w:rsidRPr="00911A18">
        <w:t>Inga ändringar</w:t>
      </w:r>
    </w:p>
    <w:p w14:paraId="7F434A0E" w14:textId="77777777" w:rsidR="00911A18" w:rsidRPr="00911A18" w:rsidRDefault="00911A18" w:rsidP="00481440">
      <w:pPr>
        <w:pStyle w:val="Rubrik2"/>
      </w:pPr>
      <w:bookmarkStart w:id="28" w:name="_Toc209525978"/>
      <w:r w:rsidRPr="00911A18">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14:paraId="537CF452" w14:textId="77777777" w:rsidR="00911A18" w:rsidRPr="00911A18" w:rsidRDefault="00911A18" w:rsidP="00481440">
      <w:r w:rsidRPr="00911A18">
        <w:t xml:space="preserve">Magnesiumsulfat ersätter tidigare behandling med </w:t>
      </w:r>
      <w:proofErr w:type="spellStart"/>
      <w:r w:rsidRPr="00911A18">
        <w:t>diazepam</w:t>
      </w:r>
      <w:proofErr w:type="spellEnd"/>
      <w:r w:rsidRPr="00911A18">
        <w:t xml:space="preserve"> (</w:t>
      </w:r>
      <w:proofErr w:type="spellStart"/>
      <w:r w:rsidRPr="00911A18">
        <w:t>Stesolid</w:t>
      </w:r>
      <w:proofErr w:type="spellEnd"/>
      <w:r w:rsidRPr="00911A18">
        <w:t xml:space="preserve">) vid </w:t>
      </w:r>
      <w:proofErr w:type="spellStart"/>
      <w:r w:rsidRPr="00911A18">
        <w:t>eklamptiskt</w:t>
      </w:r>
      <w:proofErr w:type="spellEnd"/>
      <w:r w:rsidRPr="00911A18">
        <w:t xml:space="preserve"> anfall. Magnesiumsulfat är effektivt både vid anfallsbehandling och som krampprofylax och ger inte </w:t>
      </w:r>
      <w:proofErr w:type="spellStart"/>
      <w:r w:rsidRPr="00911A18">
        <w:t>diazepams</w:t>
      </w:r>
      <w:proofErr w:type="spellEnd"/>
      <w:r w:rsidRPr="00911A18">
        <w:t xml:space="preserve"> oönskade </w:t>
      </w:r>
      <w:proofErr w:type="spellStart"/>
      <w:r w:rsidRPr="00911A18">
        <w:t>sedering</w:t>
      </w:r>
      <w:proofErr w:type="spellEnd"/>
      <w:r w:rsidRPr="00911A18">
        <w:t>.</w:t>
      </w:r>
    </w:p>
    <w:p w14:paraId="7BB5C3BA" w14:textId="77777777" w:rsidR="00911A18" w:rsidRPr="00911A18" w:rsidRDefault="00911A18" w:rsidP="005F52DE">
      <w:pPr>
        <w:pStyle w:val="Rubrik2"/>
      </w:pPr>
      <w:r w:rsidRPr="00911A18">
        <w:t>Innehållsförteckning</w:t>
      </w:r>
    </w:p>
    <w:p w14:paraId="3CEAB83A" w14:textId="142B1D80" w:rsidR="005F52DE" w:rsidRPr="00226276" w:rsidRDefault="005F52DE">
      <w:pPr>
        <w:pStyle w:val="Innehll2"/>
        <w:rPr>
          <w:rFonts w:asciiTheme="minorHAnsi" w:eastAsiaTheme="minorEastAsia" w:hAnsiTheme="minorHAnsi" w:cstheme="minorBidi"/>
          <w:noProof/>
          <w:kern w:val="2"/>
          <w14:ligatures w14:val="standardContextual"/>
        </w:rPr>
      </w:pPr>
      <w:r w:rsidRPr="00226276">
        <w:rPr>
          <w:rFonts w:ascii="Arial" w:hAnsi="Arial"/>
          <w:noProof/>
          <w:color w:val="0000FF"/>
          <w:sz w:val="22"/>
          <w:szCs w:val="32"/>
          <w:u w:val="single"/>
        </w:rPr>
        <w:fldChar w:fldCharType="begin"/>
      </w:r>
      <w:r w:rsidRPr="00226276">
        <w:rPr>
          <w:rFonts w:ascii="Arial" w:hAnsi="Arial"/>
          <w:noProof/>
          <w:color w:val="0000FF"/>
          <w:sz w:val="22"/>
          <w:szCs w:val="32"/>
          <w:u w:val="single"/>
        </w:rPr>
        <w:instrText xml:space="preserve"> TOC \o "2-3" \h \z \t "Rubrik;1" </w:instrText>
      </w:r>
      <w:r w:rsidRPr="00226276">
        <w:rPr>
          <w:rFonts w:ascii="Arial" w:hAnsi="Arial"/>
          <w:noProof/>
          <w:color w:val="0000FF"/>
          <w:sz w:val="22"/>
          <w:szCs w:val="32"/>
          <w:u w:val="single"/>
        </w:rPr>
        <w:fldChar w:fldCharType="separate"/>
      </w:r>
      <w:hyperlink w:anchor="_Toc209525977" w:history="1">
        <w:r w:rsidRPr="00226276">
          <w:rPr>
            <w:rStyle w:val="Hyperlnk"/>
            <w:rFonts w:eastAsia="MS Gothic"/>
            <w:noProof/>
          </w:rPr>
          <w:t>Förändringar sedan föregående version</w:t>
        </w:r>
        <w:r w:rsidRPr="00226276">
          <w:rPr>
            <w:noProof/>
            <w:webHidden/>
          </w:rPr>
          <w:tab/>
        </w:r>
        <w:r w:rsidRPr="00226276">
          <w:rPr>
            <w:noProof/>
            <w:webHidden/>
          </w:rPr>
          <w:fldChar w:fldCharType="begin"/>
        </w:r>
        <w:r w:rsidRPr="00226276">
          <w:rPr>
            <w:noProof/>
            <w:webHidden/>
          </w:rPr>
          <w:instrText xml:space="preserve"> PAGEREF _Toc209525977 \h </w:instrText>
        </w:r>
        <w:r w:rsidRPr="00226276">
          <w:rPr>
            <w:noProof/>
            <w:webHidden/>
          </w:rPr>
        </w:r>
        <w:r w:rsidRPr="00226276">
          <w:rPr>
            <w:noProof/>
            <w:webHidden/>
          </w:rPr>
          <w:fldChar w:fldCharType="separate"/>
        </w:r>
        <w:r w:rsidRPr="00226276">
          <w:rPr>
            <w:noProof/>
            <w:webHidden/>
          </w:rPr>
          <w:t>1</w:t>
        </w:r>
        <w:r w:rsidRPr="00226276">
          <w:rPr>
            <w:noProof/>
            <w:webHidden/>
          </w:rPr>
          <w:fldChar w:fldCharType="end"/>
        </w:r>
      </w:hyperlink>
    </w:p>
    <w:p w14:paraId="13AA6490" w14:textId="3907425C" w:rsidR="005F52DE" w:rsidRPr="00226276" w:rsidRDefault="005F52DE">
      <w:pPr>
        <w:pStyle w:val="Innehll2"/>
        <w:rPr>
          <w:rFonts w:asciiTheme="minorHAnsi" w:eastAsiaTheme="minorEastAsia" w:hAnsiTheme="minorHAnsi" w:cstheme="minorBidi"/>
          <w:noProof/>
          <w:kern w:val="2"/>
          <w14:ligatures w14:val="standardContextual"/>
        </w:rPr>
      </w:pPr>
      <w:hyperlink w:anchor="_Toc209525978" w:history="1">
        <w:r w:rsidRPr="00226276">
          <w:rPr>
            <w:rStyle w:val="Hyperlnk"/>
            <w:rFonts w:eastAsia="MS Gothic"/>
            <w:noProof/>
          </w:rPr>
          <w:t>Sammanfattning</w:t>
        </w:r>
        <w:r w:rsidRPr="00226276">
          <w:rPr>
            <w:noProof/>
            <w:webHidden/>
          </w:rPr>
          <w:tab/>
        </w:r>
        <w:r w:rsidRPr="00226276">
          <w:rPr>
            <w:noProof/>
            <w:webHidden/>
          </w:rPr>
          <w:fldChar w:fldCharType="begin"/>
        </w:r>
        <w:r w:rsidRPr="00226276">
          <w:rPr>
            <w:noProof/>
            <w:webHidden/>
          </w:rPr>
          <w:instrText xml:space="preserve"> PAGEREF _Toc209525978 \h </w:instrText>
        </w:r>
        <w:r w:rsidRPr="00226276">
          <w:rPr>
            <w:noProof/>
            <w:webHidden/>
          </w:rPr>
        </w:r>
        <w:r w:rsidRPr="00226276">
          <w:rPr>
            <w:noProof/>
            <w:webHidden/>
          </w:rPr>
          <w:fldChar w:fldCharType="separate"/>
        </w:r>
        <w:r w:rsidRPr="00226276">
          <w:rPr>
            <w:noProof/>
            <w:webHidden/>
          </w:rPr>
          <w:t>1</w:t>
        </w:r>
        <w:r w:rsidRPr="00226276">
          <w:rPr>
            <w:noProof/>
            <w:webHidden/>
          </w:rPr>
          <w:fldChar w:fldCharType="end"/>
        </w:r>
      </w:hyperlink>
    </w:p>
    <w:p w14:paraId="0AE0937A" w14:textId="2D627187" w:rsidR="005F52DE" w:rsidRPr="00226276" w:rsidRDefault="005F52DE">
      <w:pPr>
        <w:pStyle w:val="Innehll2"/>
        <w:rPr>
          <w:rFonts w:asciiTheme="minorHAnsi" w:eastAsiaTheme="minorEastAsia" w:hAnsiTheme="minorHAnsi" w:cstheme="minorBidi"/>
          <w:noProof/>
          <w:kern w:val="2"/>
          <w14:ligatures w14:val="standardContextual"/>
        </w:rPr>
      </w:pPr>
      <w:hyperlink w:anchor="_Toc209525979" w:history="1">
        <w:r w:rsidRPr="00226276">
          <w:rPr>
            <w:rStyle w:val="Hyperlnk"/>
            <w:rFonts w:eastAsia="MS Gothic"/>
            <w:noProof/>
          </w:rPr>
          <w:t>Förutsättningar</w:t>
        </w:r>
        <w:r w:rsidRPr="00226276">
          <w:rPr>
            <w:noProof/>
            <w:webHidden/>
          </w:rPr>
          <w:tab/>
        </w:r>
        <w:r w:rsidRPr="00226276">
          <w:rPr>
            <w:noProof/>
            <w:webHidden/>
          </w:rPr>
          <w:fldChar w:fldCharType="begin"/>
        </w:r>
        <w:r w:rsidRPr="00226276">
          <w:rPr>
            <w:noProof/>
            <w:webHidden/>
          </w:rPr>
          <w:instrText xml:space="preserve"> PAGEREF _Toc209525979 \h </w:instrText>
        </w:r>
        <w:r w:rsidRPr="00226276">
          <w:rPr>
            <w:noProof/>
            <w:webHidden/>
          </w:rPr>
        </w:r>
        <w:r w:rsidRPr="00226276">
          <w:rPr>
            <w:noProof/>
            <w:webHidden/>
          </w:rPr>
          <w:fldChar w:fldCharType="separate"/>
        </w:r>
        <w:r w:rsidRPr="00226276">
          <w:rPr>
            <w:noProof/>
            <w:webHidden/>
          </w:rPr>
          <w:t>2</w:t>
        </w:r>
        <w:r w:rsidRPr="00226276">
          <w:rPr>
            <w:noProof/>
            <w:webHidden/>
          </w:rPr>
          <w:fldChar w:fldCharType="end"/>
        </w:r>
      </w:hyperlink>
    </w:p>
    <w:p w14:paraId="64865468" w14:textId="01FDE7BB" w:rsidR="005F52DE" w:rsidRPr="00226276" w:rsidRDefault="005F52DE">
      <w:pPr>
        <w:pStyle w:val="Innehll2"/>
        <w:rPr>
          <w:rFonts w:asciiTheme="minorHAnsi" w:eastAsiaTheme="minorEastAsia" w:hAnsiTheme="minorHAnsi" w:cstheme="minorBidi"/>
          <w:noProof/>
          <w:kern w:val="2"/>
          <w14:ligatures w14:val="standardContextual"/>
        </w:rPr>
      </w:pPr>
      <w:hyperlink w:anchor="_Toc209525980" w:history="1">
        <w:r w:rsidRPr="00226276">
          <w:rPr>
            <w:rStyle w:val="Hyperlnk"/>
            <w:rFonts w:eastAsia="MS Gothic"/>
            <w:noProof/>
          </w:rPr>
          <w:t>Riskfaktorer för utveckling av preeklampsi – eklampsi</w:t>
        </w:r>
        <w:r w:rsidRPr="00226276">
          <w:rPr>
            <w:noProof/>
            <w:webHidden/>
          </w:rPr>
          <w:tab/>
        </w:r>
        <w:r w:rsidRPr="00226276">
          <w:rPr>
            <w:noProof/>
            <w:webHidden/>
          </w:rPr>
          <w:fldChar w:fldCharType="begin"/>
        </w:r>
        <w:r w:rsidRPr="00226276">
          <w:rPr>
            <w:noProof/>
            <w:webHidden/>
          </w:rPr>
          <w:instrText xml:space="preserve"> PAGEREF _Toc209525980 \h </w:instrText>
        </w:r>
        <w:r w:rsidRPr="00226276">
          <w:rPr>
            <w:noProof/>
            <w:webHidden/>
          </w:rPr>
        </w:r>
        <w:r w:rsidRPr="00226276">
          <w:rPr>
            <w:noProof/>
            <w:webHidden/>
          </w:rPr>
          <w:fldChar w:fldCharType="separate"/>
        </w:r>
        <w:r w:rsidRPr="00226276">
          <w:rPr>
            <w:noProof/>
            <w:webHidden/>
          </w:rPr>
          <w:t>2</w:t>
        </w:r>
        <w:r w:rsidRPr="00226276">
          <w:rPr>
            <w:noProof/>
            <w:webHidden/>
          </w:rPr>
          <w:fldChar w:fldCharType="end"/>
        </w:r>
      </w:hyperlink>
    </w:p>
    <w:p w14:paraId="1061169D" w14:textId="2ED80C2D" w:rsidR="005F52DE" w:rsidRPr="00226276" w:rsidRDefault="005F52DE">
      <w:pPr>
        <w:pStyle w:val="Innehll2"/>
        <w:rPr>
          <w:rFonts w:asciiTheme="minorHAnsi" w:eastAsiaTheme="minorEastAsia" w:hAnsiTheme="minorHAnsi" w:cstheme="minorBidi"/>
          <w:noProof/>
          <w:kern w:val="2"/>
          <w14:ligatures w14:val="standardContextual"/>
        </w:rPr>
      </w:pPr>
      <w:hyperlink w:anchor="_Toc209525981" w:history="1">
        <w:r w:rsidRPr="00226276">
          <w:rPr>
            <w:rStyle w:val="Hyperlnk"/>
            <w:rFonts w:eastAsia="MS Gothic"/>
            <w:noProof/>
          </w:rPr>
          <w:t>Genomförande</w:t>
        </w:r>
        <w:r w:rsidRPr="00226276">
          <w:rPr>
            <w:noProof/>
            <w:webHidden/>
          </w:rPr>
          <w:tab/>
        </w:r>
        <w:r w:rsidRPr="00226276">
          <w:rPr>
            <w:noProof/>
            <w:webHidden/>
          </w:rPr>
          <w:fldChar w:fldCharType="begin"/>
        </w:r>
        <w:r w:rsidRPr="00226276">
          <w:rPr>
            <w:noProof/>
            <w:webHidden/>
          </w:rPr>
          <w:instrText xml:space="preserve"> PAGEREF _Toc209525981 \h </w:instrText>
        </w:r>
        <w:r w:rsidRPr="00226276">
          <w:rPr>
            <w:noProof/>
            <w:webHidden/>
          </w:rPr>
        </w:r>
        <w:r w:rsidRPr="00226276">
          <w:rPr>
            <w:noProof/>
            <w:webHidden/>
          </w:rPr>
          <w:fldChar w:fldCharType="separate"/>
        </w:r>
        <w:r w:rsidRPr="00226276">
          <w:rPr>
            <w:noProof/>
            <w:webHidden/>
          </w:rPr>
          <w:t>2</w:t>
        </w:r>
        <w:r w:rsidRPr="00226276">
          <w:rPr>
            <w:noProof/>
            <w:webHidden/>
          </w:rPr>
          <w:fldChar w:fldCharType="end"/>
        </w:r>
      </w:hyperlink>
    </w:p>
    <w:p w14:paraId="77AD5009" w14:textId="6A5D836D" w:rsidR="005F52DE" w:rsidRPr="00226276" w:rsidRDefault="005F52DE">
      <w:pPr>
        <w:pStyle w:val="Innehll3"/>
        <w:tabs>
          <w:tab w:val="right" w:leader="dot" w:pos="8919"/>
        </w:tabs>
        <w:rPr>
          <w:rFonts w:asciiTheme="minorHAnsi" w:eastAsiaTheme="minorEastAsia" w:hAnsiTheme="minorHAnsi" w:cstheme="minorBidi"/>
          <w:noProof/>
          <w:kern w:val="2"/>
          <w14:ligatures w14:val="standardContextual"/>
        </w:rPr>
      </w:pPr>
      <w:hyperlink w:anchor="_Toc209525982" w:history="1">
        <w:r w:rsidRPr="00226276">
          <w:rPr>
            <w:rStyle w:val="Hyperlnk"/>
            <w:rFonts w:eastAsia="MS Gothic"/>
            <w:noProof/>
          </w:rPr>
          <w:t>Eklampsi och behandling med magnesiumsulfat</w:t>
        </w:r>
        <w:r w:rsidRPr="00226276">
          <w:rPr>
            <w:noProof/>
            <w:webHidden/>
          </w:rPr>
          <w:tab/>
        </w:r>
        <w:r w:rsidRPr="00226276">
          <w:rPr>
            <w:noProof/>
            <w:webHidden/>
          </w:rPr>
          <w:fldChar w:fldCharType="begin"/>
        </w:r>
        <w:r w:rsidRPr="00226276">
          <w:rPr>
            <w:noProof/>
            <w:webHidden/>
          </w:rPr>
          <w:instrText xml:space="preserve"> PAGEREF _Toc209525982 \h </w:instrText>
        </w:r>
        <w:r w:rsidRPr="00226276">
          <w:rPr>
            <w:noProof/>
            <w:webHidden/>
          </w:rPr>
        </w:r>
        <w:r w:rsidRPr="00226276">
          <w:rPr>
            <w:noProof/>
            <w:webHidden/>
          </w:rPr>
          <w:fldChar w:fldCharType="separate"/>
        </w:r>
        <w:r w:rsidRPr="00226276">
          <w:rPr>
            <w:noProof/>
            <w:webHidden/>
          </w:rPr>
          <w:t>2</w:t>
        </w:r>
        <w:r w:rsidRPr="00226276">
          <w:rPr>
            <w:noProof/>
            <w:webHidden/>
          </w:rPr>
          <w:fldChar w:fldCharType="end"/>
        </w:r>
      </w:hyperlink>
    </w:p>
    <w:p w14:paraId="4EE462A7" w14:textId="22474625" w:rsidR="005F52DE" w:rsidRPr="00226276" w:rsidRDefault="005F52DE">
      <w:pPr>
        <w:pStyle w:val="Innehll3"/>
        <w:tabs>
          <w:tab w:val="right" w:leader="dot" w:pos="8919"/>
        </w:tabs>
        <w:rPr>
          <w:rFonts w:asciiTheme="minorHAnsi" w:eastAsiaTheme="minorEastAsia" w:hAnsiTheme="minorHAnsi" w:cstheme="minorBidi"/>
          <w:noProof/>
          <w:kern w:val="2"/>
          <w14:ligatures w14:val="standardContextual"/>
        </w:rPr>
      </w:pPr>
      <w:hyperlink w:anchor="_Toc209525983" w:history="1">
        <w:r w:rsidRPr="00226276">
          <w:rPr>
            <w:rStyle w:val="Hyperlnk"/>
            <w:rFonts w:eastAsia="MS Gothic"/>
            <w:noProof/>
          </w:rPr>
          <w:t>Behandling vid eklampsi:</w:t>
        </w:r>
        <w:r w:rsidRPr="00226276">
          <w:rPr>
            <w:noProof/>
            <w:webHidden/>
          </w:rPr>
          <w:tab/>
        </w:r>
        <w:r w:rsidRPr="00226276">
          <w:rPr>
            <w:noProof/>
            <w:webHidden/>
          </w:rPr>
          <w:fldChar w:fldCharType="begin"/>
        </w:r>
        <w:r w:rsidRPr="00226276">
          <w:rPr>
            <w:noProof/>
            <w:webHidden/>
          </w:rPr>
          <w:instrText xml:space="preserve"> PAGEREF _Toc209525983 \h </w:instrText>
        </w:r>
        <w:r w:rsidRPr="00226276">
          <w:rPr>
            <w:noProof/>
            <w:webHidden/>
          </w:rPr>
        </w:r>
        <w:r w:rsidRPr="00226276">
          <w:rPr>
            <w:noProof/>
            <w:webHidden/>
          </w:rPr>
          <w:fldChar w:fldCharType="separate"/>
        </w:r>
        <w:r w:rsidRPr="00226276">
          <w:rPr>
            <w:noProof/>
            <w:webHidden/>
          </w:rPr>
          <w:t>3</w:t>
        </w:r>
        <w:r w:rsidRPr="00226276">
          <w:rPr>
            <w:noProof/>
            <w:webHidden/>
          </w:rPr>
          <w:fldChar w:fldCharType="end"/>
        </w:r>
      </w:hyperlink>
    </w:p>
    <w:p w14:paraId="2AA98466" w14:textId="4146DBFC" w:rsidR="005F52DE" w:rsidRPr="00226276" w:rsidRDefault="005F52DE">
      <w:pPr>
        <w:pStyle w:val="Innehll2"/>
        <w:rPr>
          <w:rFonts w:asciiTheme="minorHAnsi" w:eastAsiaTheme="minorEastAsia" w:hAnsiTheme="minorHAnsi" w:cstheme="minorBidi"/>
          <w:noProof/>
          <w:kern w:val="2"/>
          <w14:ligatures w14:val="standardContextual"/>
        </w:rPr>
      </w:pPr>
      <w:hyperlink w:anchor="_Toc209525984" w:history="1">
        <w:r w:rsidRPr="00226276">
          <w:rPr>
            <w:rStyle w:val="Hyperlnk"/>
            <w:rFonts w:eastAsia="MS Gothic"/>
            <w:noProof/>
          </w:rPr>
          <w:t>Diagnoskoder</w:t>
        </w:r>
        <w:r w:rsidRPr="00226276">
          <w:rPr>
            <w:noProof/>
            <w:webHidden/>
          </w:rPr>
          <w:tab/>
        </w:r>
        <w:r w:rsidRPr="00226276">
          <w:rPr>
            <w:noProof/>
            <w:webHidden/>
          </w:rPr>
          <w:fldChar w:fldCharType="begin"/>
        </w:r>
        <w:r w:rsidRPr="00226276">
          <w:rPr>
            <w:noProof/>
            <w:webHidden/>
          </w:rPr>
          <w:instrText xml:space="preserve"> PAGEREF _Toc209525984 \h </w:instrText>
        </w:r>
        <w:r w:rsidRPr="00226276">
          <w:rPr>
            <w:noProof/>
            <w:webHidden/>
          </w:rPr>
        </w:r>
        <w:r w:rsidRPr="00226276">
          <w:rPr>
            <w:noProof/>
            <w:webHidden/>
          </w:rPr>
          <w:fldChar w:fldCharType="separate"/>
        </w:r>
        <w:r w:rsidRPr="00226276">
          <w:rPr>
            <w:noProof/>
            <w:webHidden/>
          </w:rPr>
          <w:t>7</w:t>
        </w:r>
        <w:r w:rsidRPr="00226276">
          <w:rPr>
            <w:noProof/>
            <w:webHidden/>
          </w:rPr>
          <w:fldChar w:fldCharType="end"/>
        </w:r>
      </w:hyperlink>
    </w:p>
    <w:p w14:paraId="44490DD4" w14:textId="4DEFD287" w:rsidR="005F52DE" w:rsidRPr="00226276" w:rsidRDefault="005F52DE">
      <w:pPr>
        <w:pStyle w:val="Innehll2"/>
        <w:rPr>
          <w:rFonts w:asciiTheme="minorHAnsi" w:eastAsiaTheme="minorEastAsia" w:hAnsiTheme="minorHAnsi" w:cstheme="minorBidi"/>
          <w:noProof/>
          <w:kern w:val="2"/>
          <w14:ligatures w14:val="standardContextual"/>
        </w:rPr>
      </w:pPr>
      <w:hyperlink w:anchor="_Toc209525985" w:history="1">
        <w:r w:rsidRPr="00226276">
          <w:rPr>
            <w:rStyle w:val="Hyperlnk"/>
            <w:rFonts w:eastAsia="MS Gothic"/>
            <w:noProof/>
          </w:rPr>
          <w:t>Dokumentinformation</w:t>
        </w:r>
        <w:r w:rsidRPr="00226276">
          <w:rPr>
            <w:noProof/>
            <w:webHidden/>
          </w:rPr>
          <w:tab/>
        </w:r>
        <w:r w:rsidRPr="00226276">
          <w:rPr>
            <w:noProof/>
            <w:webHidden/>
          </w:rPr>
          <w:fldChar w:fldCharType="begin"/>
        </w:r>
        <w:r w:rsidRPr="00226276">
          <w:rPr>
            <w:noProof/>
            <w:webHidden/>
          </w:rPr>
          <w:instrText xml:space="preserve"> PAGEREF _Toc209525985 \h </w:instrText>
        </w:r>
        <w:r w:rsidRPr="00226276">
          <w:rPr>
            <w:noProof/>
            <w:webHidden/>
          </w:rPr>
        </w:r>
        <w:r w:rsidRPr="00226276">
          <w:rPr>
            <w:noProof/>
            <w:webHidden/>
          </w:rPr>
          <w:fldChar w:fldCharType="separate"/>
        </w:r>
        <w:r w:rsidRPr="00226276">
          <w:rPr>
            <w:noProof/>
            <w:webHidden/>
          </w:rPr>
          <w:t>7</w:t>
        </w:r>
        <w:r w:rsidRPr="00226276">
          <w:rPr>
            <w:noProof/>
            <w:webHidden/>
          </w:rPr>
          <w:fldChar w:fldCharType="end"/>
        </w:r>
      </w:hyperlink>
    </w:p>
    <w:p w14:paraId="0510FB82" w14:textId="41A45083" w:rsidR="00911A18" w:rsidRPr="00226276" w:rsidRDefault="005F52DE" w:rsidP="00911A18">
      <w:pPr>
        <w:spacing w:after="160" w:line="240" w:lineRule="auto"/>
        <w:ind w:left="1304" w:right="0"/>
        <w:rPr>
          <w:rFonts w:ascii="Arial" w:hAnsi="Arial"/>
          <w:noProof/>
          <w:color w:val="0000FF"/>
          <w:sz w:val="22"/>
          <w:szCs w:val="22"/>
          <w:u w:val="single"/>
        </w:rPr>
      </w:pPr>
      <w:r w:rsidRPr="00226276">
        <w:rPr>
          <w:rFonts w:ascii="Arial" w:hAnsi="Arial"/>
          <w:noProof/>
          <w:color w:val="0000FF"/>
          <w:sz w:val="22"/>
          <w:szCs w:val="32"/>
          <w:u w:val="single"/>
        </w:rPr>
        <w:fldChar w:fldCharType="end"/>
      </w:r>
    </w:p>
    <w:p w14:paraId="778D4E68" w14:textId="77777777" w:rsidR="00911A18" w:rsidRPr="00911A18" w:rsidRDefault="00911A18" w:rsidP="00481440">
      <w:pPr>
        <w:pStyle w:val="Rubrik2"/>
      </w:pPr>
      <w:bookmarkStart w:id="29" w:name="_Toc434999199"/>
      <w:bookmarkStart w:id="30" w:name="_Toc435689045"/>
      <w:bookmarkStart w:id="31" w:name="_Toc435689199"/>
      <w:bookmarkStart w:id="32" w:name="_Toc435689834"/>
      <w:bookmarkStart w:id="33" w:name="_Toc256000001"/>
      <w:bookmarkStart w:id="34" w:name="_Toc256000014"/>
      <w:bookmarkStart w:id="35" w:name="_Toc256000027"/>
      <w:bookmarkStart w:id="36" w:name="_Toc256000040"/>
      <w:bookmarkStart w:id="37" w:name="_Toc483313474"/>
      <w:bookmarkStart w:id="38" w:name="_Toc256000053"/>
      <w:bookmarkStart w:id="39" w:name="_Toc256000066"/>
      <w:bookmarkStart w:id="40" w:name="_Toc256000079"/>
      <w:bookmarkStart w:id="41" w:name="_Toc495670021"/>
      <w:bookmarkStart w:id="42" w:name="_Toc256000025"/>
      <w:bookmarkStart w:id="43" w:name="_Toc497817967"/>
      <w:bookmarkStart w:id="44" w:name="_Toc256000102"/>
      <w:bookmarkStart w:id="45" w:name="_Toc256000119"/>
      <w:bookmarkStart w:id="46" w:name="_Toc256000136"/>
      <w:bookmarkStart w:id="47" w:name="_Toc256000153"/>
      <w:bookmarkStart w:id="48" w:name="_Toc256000170"/>
      <w:bookmarkStart w:id="49" w:name="_Toc256000187"/>
      <w:bookmarkStart w:id="50" w:name="_Toc256000204"/>
      <w:bookmarkStart w:id="51" w:name="_Toc256000221"/>
      <w:bookmarkStart w:id="52" w:name="_Toc256000238"/>
      <w:bookmarkStart w:id="53" w:name="_Toc256000255"/>
      <w:bookmarkStart w:id="54" w:name="_Toc256000272"/>
      <w:bookmarkStart w:id="55" w:name="_Toc209525979"/>
      <w:r w:rsidRPr="00911A18">
        <w:lastRenderedPageBreak/>
        <w:t>Förutsättningar</w:t>
      </w:r>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p>
    <w:p w14:paraId="0305D277" w14:textId="77777777" w:rsidR="00911A18" w:rsidRPr="00911A18" w:rsidRDefault="00911A18" w:rsidP="00481440">
      <w:r w:rsidRPr="00911A18">
        <w:t xml:space="preserve">Eklampsi definieras som generella kramper under graviditet, förlossning eller de första veckorna post </w:t>
      </w:r>
      <w:proofErr w:type="spellStart"/>
      <w:r w:rsidRPr="00911A18">
        <w:t>partum</w:t>
      </w:r>
      <w:proofErr w:type="spellEnd"/>
      <w:r w:rsidRPr="00911A18">
        <w:t xml:space="preserve">. Kramperna inträffar med eller utan föregående preeklampsi. Kramperna kan inte förklaras av andra orsaker exempelvis epilepsi. (Epileptiskt anfall under förlossning behandlas med </w:t>
      </w:r>
      <w:proofErr w:type="spellStart"/>
      <w:r w:rsidRPr="00911A18">
        <w:t>diazepam</w:t>
      </w:r>
      <w:proofErr w:type="spellEnd"/>
      <w:r w:rsidRPr="00911A18">
        <w:t>).</w:t>
      </w:r>
    </w:p>
    <w:p w14:paraId="1167D45C" w14:textId="77777777" w:rsidR="00911A18" w:rsidRPr="00911A18" w:rsidRDefault="00911A18" w:rsidP="00481440">
      <w:pPr>
        <w:pStyle w:val="Rubrik2"/>
      </w:pPr>
      <w:bookmarkStart w:id="56" w:name="_Toc434999200"/>
      <w:bookmarkStart w:id="57" w:name="_Toc435689046"/>
      <w:bookmarkStart w:id="58" w:name="_Toc435689200"/>
      <w:bookmarkStart w:id="59" w:name="_Toc435689835"/>
      <w:bookmarkStart w:id="60" w:name="_Toc256000002"/>
      <w:bookmarkStart w:id="61" w:name="_Toc256000015"/>
      <w:bookmarkStart w:id="62" w:name="_Toc256000028"/>
      <w:bookmarkStart w:id="63" w:name="_Toc256000041"/>
      <w:bookmarkStart w:id="64" w:name="_Toc483313475"/>
      <w:bookmarkStart w:id="65" w:name="_Toc256000054"/>
      <w:bookmarkStart w:id="66" w:name="_Toc256000067"/>
      <w:bookmarkStart w:id="67" w:name="_Toc256000080"/>
      <w:bookmarkStart w:id="68" w:name="_Toc495670022"/>
      <w:bookmarkStart w:id="69" w:name="_Toc256000038"/>
      <w:bookmarkStart w:id="70" w:name="_Toc497817968"/>
      <w:bookmarkStart w:id="71" w:name="_Toc256000103"/>
      <w:bookmarkStart w:id="72" w:name="_Toc256000120"/>
      <w:bookmarkStart w:id="73" w:name="_Toc256000137"/>
      <w:bookmarkStart w:id="74" w:name="_Toc256000154"/>
      <w:bookmarkStart w:id="75" w:name="_Toc256000171"/>
      <w:bookmarkStart w:id="76" w:name="_Toc256000188"/>
      <w:bookmarkStart w:id="77" w:name="_Toc256000205"/>
      <w:bookmarkStart w:id="78" w:name="_Toc256000222"/>
      <w:bookmarkStart w:id="79" w:name="_Toc256000239"/>
      <w:bookmarkStart w:id="80" w:name="_Toc256000256"/>
      <w:bookmarkStart w:id="81" w:name="_Toc256000273"/>
      <w:bookmarkStart w:id="82" w:name="_Toc209525980"/>
      <w:r w:rsidRPr="00911A18">
        <w:t>Riskfaktorer för utveckling av preeklampsi – eklampsi</w:t>
      </w: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p>
    <w:p w14:paraId="574A7895" w14:textId="77777777" w:rsidR="00911A18" w:rsidRPr="00911A18" w:rsidRDefault="00911A18" w:rsidP="00481440">
      <w:pPr>
        <w:pStyle w:val="Punktlista"/>
      </w:pPr>
      <w:r w:rsidRPr="00911A18">
        <w:t>Familjär förekomst av preeklampsi-eklampsi</w:t>
      </w:r>
    </w:p>
    <w:p w14:paraId="5F00CE95" w14:textId="77777777" w:rsidR="00911A18" w:rsidRPr="00911A18" w:rsidRDefault="00911A18" w:rsidP="00481440">
      <w:pPr>
        <w:pStyle w:val="Punktlista"/>
      </w:pPr>
      <w:r w:rsidRPr="00911A18">
        <w:t>Förstagångsgraviditet (6–8 ggr högre risk än hos omföderskor)</w:t>
      </w:r>
    </w:p>
    <w:p w14:paraId="3D021DE5" w14:textId="77777777" w:rsidR="00911A18" w:rsidRPr="00911A18" w:rsidRDefault="00911A18" w:rsidP="00481440">
      <w:pPr>
        <w:pStyle w:val="Punktlista"/>
      </w:pPr>
      <w:r w:rsidRPr="00911A18">
        <w:t>Ålder &lt;20 eller &gt;35 år</w:t>
      </w:r>
    </w:p>
    <w:p w14:paraId="1541A606" w14:textId="77777777" w:rsidR="00911A18" w:rsidRPr="00911A18" w:rsidRDefault="00911A18" w:rsidP="00481440">
      <w:pPr>
        <w:pStyle w:val="Punktlista"/>
      </w:pPr>
      <w:r w:rsidRPr="00911A18">
        <w:t>Tidigare graviditet med preeklampsi</w:t>
      </w:r>
    </w:p>
    <w:p w14:paraId="128AE0C4" w14:textId="77777777" w:rsidR="00911A18" w:rsidRPr="00911A18" w:rsidRDefault="00911A18" w:rsidP="00481440">
      <w:pPr>
        <w:pStyle w:val="Punktlista"/>
      </w:pPr>
      <w:r w:rsidRPr="00911A18">
        <w:t>Kronisk hypertoni eller njursjukdom</w:t>
      </w:r>
    </w:p>
    <w:p w14:paraId="74DD7599" w14:textId="77777777" w:rsidR="00911A18" w:rsidRPr="00911A18" w:rsidRDefault="00911A18" w:rsidP="00481440">
      <w:pPr>
        <w:pStyle w:val="Punktlista"/>
      </w:pPr>
      <w:r w:rsidRPr="00911A18">
        <w:t>Vaskulär sjukdom, till exempel SLE, APS (</w:t>
      </w:r>
      <w:proofErr w:type="spellStart"/>
      <w:r w:rsidRPr="00911A18">
        <w:t>antifosfolipidsyndrom</w:t>
      </w:r>
      <w:proofErr w:type="spellEnd"/>
      <w:r w:rsidRPr="00911A18">
        <w:t>)</w:t>
      </w:r>
    </w:p>
    <w:p w14:paraId="6EF569D6" w14:textId="77777777" w:rsidR="00911A18" w:rsidRPr="00911A18" w:rsidRDefault="00911A18" w:rsidP="00481440">
      <w:pPr>
        <w:pStyle w:val="Punktlista"/>
      </w:pPr>
      <w:r w:rsidRPr="00911A18">
        <w:t xml:space="preserve">Diabetes </w:t>
      </w:r>
      <w:proofErr w:type="spellStart"/>
      <w:r w:rsidRPr="00911A18">
        <w:t>mellitus</w:t>
      </w:r>
      <w:proofErr w:type="spellEnd"/>
    </w:p>
    <w:p w14:paraId="57EA2F4D" w14:textId="77777777" w:rsidR="00911A18" w:rsidRPr="00911A18" w:rsidRDefault="00911A18" w:rsidP="00481440">
      <w:pPr>
        <w:pStyle w:val="Punktlista"/>
      </w:pPr>
      <w:r w:rsidRPr="00911A18">
        <w:t>Övervikt</w:t>
      </w:r>
    </w:p>
    <w:p w14:paraId="4E2580DA" w14:textId="77777777" w:rsidR="00911A18" w:rsidRPr="00911A18" w:rsidRDefault="00911A18" w:rsidP="00481440">
      <w:pPr>
        <w:pStyle w:val="Punktlista"/>
      </w:pPr>
      <w:r w:rsidRPr="00911A18">
        <w:t>Flerbörd (tvillinggraviditet medför cirka 5 ggr ökad risk)</w:t>
      </w:r>
    </w:p>
    <w:p w14:paraId="0FCD09E8" w14:textId="77777777" w:rsidR="00911A18" w:rsidRPr="00911A18" w:rsidRDefault="00911A18" w:rsidP="00481440">
      <w:pPr>
        <w:pStyle w:val="Punktlista"/>
      </w:pPr>
      <w:r w:rsidRPr="00911A18">
        <w:t>Mola (cirka 10 ggr ökad risk).</w:t>
      </w:r>
    </w:p>
    <w:p w14:paraId="4801D389" w14:textId="77777777" w:rsidR="00911A18" w:rsidRPr="00911A18" w:rsidRDefault="00911A18" w:rsidP="00911A18">
      <w:pPr>
        <w:spacing w:after="80" w:line="240" w:lineRule="auto"/>
        <w:ind w:left="2608" w:right="0"/>
        <w:rPr>
          <w:rFonts w:ascii="Times New Roman" w:hAnsi="Times New Roman"/>
        </w:rPr>
      </w:pPr>
    </w:p>
    <w:p w14:paraId="091D08D6" w14:textId="77777777" w:rsidR="00911A18" w:rsidRPr="00911A18" w:rsidRDefault="00911A18" w:rsidP="00481440">
      <w:pPr>
        <w:pStyle w:val="Rubrik2"/>
      </w:pPr>
      <w:bookmarkStart w:id="83" w:name="_Toc434999201"/>
      <w:bookmarkStart w:id="84" w:name="_Toc435689047"/>
      <w:bookmarkStart w:id="85" w:name="_Toc435689201"/>
      <w:bookmarkStart w:id="86" w:name="_Toc435689836"/>
      <w:bookmarkStart w:id="87" w:name="_Toc256000003"/>
      <w:bookmarkStart w:id="88" w:name="_Toc256000016"/>
      <w:bookmarkStart w:id="89" w:name="_Toc256000029"/>
      <w:bookmarkStart w:id="90" w:name="_Toc256000042"/>
      <w:bookmarkStart w:id="91" w:name="_Toc483313476"/>
      <w:bookmarkStart w:id="92" w:name="_Toc256000055"/>
      <w:bookmarkStart w:id="93" w:name="_Toc256000068"/>
      <w:bookmarkStart w:id="94" w:name="_Toc256000081"/>
      <w:bookmarkStart w:id="95" w:name="_Toc495670023"/>
      <w:bookmarkStart w:id="96" w:name="_Toc256000051"/>
      <w:bookmarkStart w:id="97" w:name="_Toc497817969"/>
      <w:bookmarkStart w:id="98" w:name="_Toc256000104"/>
      <w:bookmarkStart w:id="99" w:name="_Toc256000121"/>
      <w:bookmarkStart w:id="100" w:name="_Toc256000138"/>
      <w:bookmarkStart w:id="101" w:name="_Toc256000155"/>
      <w:bookmarkStart w:id="102" w:name="_Toc256000172"/>
      <w:bookmarkStart w:id="103" w:name="_Toc256000189"/>
      <w:bookmarkStart w:id="104" w:name="_Toc256000206"/>
      <w:bookmarkStart w:id="105" w:name="_Toc256000223"/>
      <w:bookmarkStart w:id="106" w:name="_Toc256000240"/>
      <w:bookmarkStart w:id="107" w:name="_Toc256000257"/>
      <w:bookmarkStart w:id="108" w:name="_Toc256000274"/>
      <w:bookmarkStart w:id="109" w:name="_Toc209525981"/>
      <w:r w:rsidRPr="00911A18">
        <w:t>Genomförande</w:t>
      </w:r>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p>
    <w:p w14:paraId="39E8B9F5" w14:textId="77777777" w:rsidR="00911A18" w:rsidRPr="00911A18" w:rsidRDefault="00911A18" w:rsidP="00481440">
      <w:pPr>
        <w:pStyle w:val="Rubrik3"/>
      </w:pPr>
      <w:bookmarkStart w:id="110" w:name="_Toc209525982"/>
      <w:r w:rsidRPr="00911A18">
        <w:t>Eklampsi och behandling med magnesiumsulfat</w:t>
      </w:r>
      <w:bookmarkEnd w:id="110"/>
    </w:p>
    <w:p w14:paraId="3032B908" w14:textId="77777777" w:rsidR="00911A18" w:rsidRPr="00481440" w:rsidRDefault="00911A18" w:rsidP="00481440">
      <w:pPr>
        <w:rPr>
          <w:rFonts w:eastAsia="Calibri"/>
          <w:b/>
          <w:bCs/>
        </w:rPr>
      </w:pPr>
      <w:r w:rsidRPr="00481440">
        <w:rPr>
          <w:rFonts w:eastAsia="Calibri"/>
          <w:b/>
          <w:bCs/>
        </w:rPr>
        <w:t>Prevention</w:t>
      </w:r>
    </w:p>
    <w:p w14:paraId="24F13742" w14:textId="77777777" w:rsidR="00911A18" w:rsidRPr="00911A18" w:rsidRDefault="00911A18" w:rsidP="00481440">
      <w:r w:rsidRPr="00911A18">
        <w:t xml:space="preserve">Prevention av eklampsi består av noggrann övervakning vid preeklampsi, </w:t>
      </w:r>
      <w:proofErr w:type="spellStart"/>
      <w:r w:rsidRPr="00911A18">
        <w:t>antihypertensiv</w:t>
      </w:r>
      <w:proofErr w:type="spellEnd"/>
      <w:r w:rsidRPr="00911A18">
        <w:t>- och krampförebyggande behandling samt rätt val av förlossningstidpunkt.</w:t>
      </w:r>
    </w:p>
    <w:p w14:paraId="54E1A02A" w14:textId="77777777" w:rsidR="00911A18" w:rsidRPr="00911A18" w:rsidRDefault="00911A18" w:rsidP="00481440">
      <w:r w:rsidRPr="00911A18">
        <w:t xml:space="preserve">Om Magnesiumsulfat-infusion ges till patienten som krampprofylax vid svår preeklampsi ska </w:t>
      </w:r>
      <w:r w:rsidRPr="00481440">
        <w:rPr>
          <w:b/>
          <w:bCs/>
        </w:rPr>
        <w:t>EJ</w:t>
      </w:r>
      <w:r w:rsidRPr="00911A18">
        <w:t xml:space="preserve"> behandling för neuroprotektion ges.</w:t>
      </w:r>
    </w:p>
    <w:p w14:paraId="6ECA4625" w14:textId="77777777" w:rsidR="00911A18" w:rsidRPr="00481440" w:rsidRDefault="00911A18" w:rsidP="00481440">
      <w:pPr>
        <w:rPr>
          <w:rFonts w:eastAsia="Calibri"/>
          <w:b/>
          <w:bCs/>
        </w:rPr>
      </w:pPr>
      <w:r w:rsidRPr="00481440">
        <w:rPr>
          <w:rFonts w:eastAsia="Calibri"/>
          <w:b/>
          <w:bCs/>
        </w:rPr>
        <w:t>Behandling med magnesiumsulfat (</w:t>
      </w:r>
      <w:proofErr w:type="spellStart"/>
      <w:r w:rsidRPr="00481440">
        <w:rPr>
          <w:rFonts w:eastAsia="Calibri"/>
          <w:b/>
          <w:bCs/>
        </w:rPr>
        <w:t>Addex</w:t>
      </w:r>
      <w:proofErr w:type="spellEnd"/>
      <w:r w:rsidRPr="00481440">
        <w:rPr>
          <w:rFonts w:eastAsia="Calibri"/>
          <w:b/>
          <w:bCs/>
        </w:rPr>
        <w:t>-Magnesium) ges till patienter med:</w:t>
      </w:r>
    </w:p>
    <w:p w14:paraId="60F1DFF1" w14:textId="77777777" w:rsidR="00911A18" w:rsidRPr="00911A18" w:rsidRDefault="00911A18" w:rsidP="00481440">
      <w:r w:rsidRPr="00911A18">
        <w:lastRenderedPageBreak/>
        <w:t xml:space="preserve">Svår preeklampsi med cerebrala symtom och/eller </w:t>
      </w:r>
      <w:proofErr w:type="spellStart"/>
      <w:r w:rsidRPr="00911A18">
        <w:t>fotklonus</w:t>
      </w:r>
      <w:proofErr w:type="spellEnd"/>
      <w:r w:rsidRPr="00911A18">
        <w:t xml:space="preserve"> under graviditet. Magnesiumsulfat kan avslutas om tillståndet stabiliserats och tillåter att graviditeten fortsätter.</w:t>
      </w:r>
    </w:p>
    <w:p w14:paraId="3A290CF9" w14:textId="77777777" w:rsidR="00911A18" w:rsidRPr="00911A18" w:rsidRDefault="00911A18" w:rsidP="00481440">
      <w:r w:rsidRPr="00911A18">
        <w:t>Svår preeklampsi vid induktion/förlossning/</w:t>
      </w:r>
      <w:proofErr w:type="spellStart"/>
      <w:r w:rsidRPr="00911A18">
        <w:t>sectio</w:t>
      </w:r>
      <w:proofErr w:type="spellEnd"/>
      <w:r w:rsidRPr="00911A18">
        <w:t xml:space="preserve">, individuell bedömning avseende start beroende på cerebrala symtom eller </w:t>
      </w:r>
      <w:proofErr w:type="spellStart"/>
      <w:r w:rsidRPr="00911A18">
        <w:t>fotklonus</w:t>
      </w:r>
      <w:proofErr w:type="spellEnd"/>
      <w:r w:rsidRPr="00911A18">
        <w:t>.</w:t>
      </w:r>
    </w:p>
    <w:p w14:paraId="53E37FED" w14:textId="77777777" w:rsidR="00911A18" w:rsidRPr="00911A18" w:rsidRDefault="00911A18" w:rsidP="00481440">
      <w:r w:rsidRPr="00911A18">
        <w:t>HELLP-syndrom.</w:t>
      </w:r>
    </w:p>
    <w:p w14:paraId="59AF8E46" w14:textId="77777777" w:rsidR="00911A18" w:rsidRPr="00911A18" w:rsidRDefault="00911A18" w:rsidP="00481440">
      <w:r w:rsidRPr="00911A18">
        <w:t xml:space="preserve">Utveckling av svår preeklampsi och/eller HELLP post </w:t>
      </w:r>
      <w:proofErr w:type="spellStart"/>
      <w:r w:rsidRPr="00911A18">
        <w:t>partum</w:t>
      </w:r>
      <w:proofErr w:type="spellEnd"/>
      <w:r w:rsidRPr="00911A18">
        <w:t>.</w:t>
      </w:r>
    </w:p>
    <w:p w14:paraId="62D799D9" w14:textId="77777777" w:rsidR="00911A18" w:rsidRPr="00911A18" w:rsidRDefault="00911A18" w:rsidP="00481440">
      <w:r w:rsidRPr="00911A18">
        <w:t xml:space="preserve">Magnesiumsulfatinfusion bör pågå under minst 24 timmar efter </w:t>
      </w:r>
      <w:proofErr w:type="spellStart"/>
      <w:r w:rsidRPr="00911A18">
        <w:t>partus</w:t>
      </w:r>
      <w:proofErr w:type="spellEnd"/>
      <w:r w:rsidRPr="00911A18">
        <w:t>. För förlöst patient med utveckling av svår preeklampsi och/eller HELLP ges magnesiumsulfat under minst 24 timmar.</w:t>
      </w:r>
    </w:p>
    <w:p w14:paraId="04360462" w14:textId="77777777" w:rsidR="00911A18" w:rsidRPr="00911A18" w:rsidRDefault="00911A18" w:rsidP="00911A18">
      <w:pPr>
        <w:spacing w:line="288" w:lineRule="auto"/>
        <w:ind w:left="992"/>
        <w:rPr>
          <w:rFonts w:ascii="Times New Roman" w:hAnsi="Times New Roman"/>
          <w:color w:val="000000" w:themeColor="text2"/>
        </w:rPr>
      </w:pPr>
    </w:p>
    <w:p w14:paraId="2752E252" w14:textId="77777777" w:rsidR="00911A18" w:rsidRPr="00911A18" w:rsidRDefault="00911A18" w:rsidP="00481440">
      <w:pPr>
        <w:pStyle w:val="Rubrik3"/>
      </w:pPr>
      <w:bookmarkStart w:id="111" w:name="_Toc209525983"/>
      <w:r w:rsidRPr="00911A18">
        <w:t>Behandling vid eklampsi:</w:t>
      </w:r>
      <w:bookmarkEnd w:id="111"/>
    </w:p>
    <w:p w14:paraId="31C1188A" w14:textId="77777777" w:rsidR="00911A18" w:rsidRPr="00911A18" w:rsidRDefault="00911A18" w:rsidP="00481440">
      <w:proofErr w:type="spellStart"/>
      <w:r w:rsidRPr="00911A18">
        <w:rPr>
          <w:b/>
          <w:bCs/>
        </w:rPr>
        <w:t>Urakut</w:t>
      </w:r>
      <w:proofErr w:type="spellEnd"/>
      <w:r w:rsidRPr="00911A18">
        <w:rPr>
          <w:b/>
          <w:bCs/>
        </w:rPr>
        <w:t xml:space="preserve"> </w:t>
      </w:r>
      <w:proofErr w:type="spellStart"/>
      <w:r w:rsidRPr="00911A18">
        <w:rPr>
          <w:b/>
          <w:bCs/>
        </w:rPr>
        <w:t>sectio</w:t>
      </w:r>
      <w:proofErr w:type="spellEnd"/>
      <w:r w:rsidRPr="00911A18">
        <w:rPr>
          <w:b/>
          <w:bCs/>
        </w:rPr>
        <w:t xml:space="preserve"> är inte</w:t>
      </w:r>
      <w:r w:rsidRPr="00911A18">
        <w:t xml:space="preserve"> indicerat på grund av eklampsianfall! CTG kopplas först när kvinnans tillstånd är stabiliserat.</w:t>
      </w:r>
    </w:p>
    <w:p w14:paraId="57D73B2D" w14:textId="77777777" w:rsidR="00911A18" w:rsidRPr="00911A18" w:rsidRDefault="00911A18" w:rsidP="00481440">
      <w:r w:rsidRPr="00911A18">
        <w:t xml:space="preserve">Krampanfallet varar vanligen 60–90 sekunder och följs av </w:t>
      </w:r>
      <w:proofErr w:type="spellStart"/>
      <w:r w:rsidRPr="00911A18">
        <w:t>postiktal</w:t>
      </w:r>
      <w:proofErr w:type="spellEnd"/>
      <w:r w:rsidRPr="00911A18">
        <w:t xml:space="preserve"> fas.</w:t>
      </w:r>
    </w:p>
    <w:p w14:paraId="77060D67" w14:textId="77777777" w:rsidR="00911A18" w:rsidRPr="00911A18" w:rsidRDefault="00911A18" w:rsidP="00911A18">
      <w:pPr>
        <w:spacing w:line="288" w:lineRule="auto"/>
        <w:ind w:left="992"/>
        <w:rPr>
          <w:rFonts w:ascii="Times New Roman" w:hAnsi="Times New Roman"/>
          <w:color w:val="000000" w:themeColor="text2"/>
        </w:rPr>
      </w:pPr>
    </w:p>
    <w:p w14:paraId="3E3D2360" w14:textId="77777777" w:rsidR="00911A18" w:rsidRPr="00481440" w:rsidRDefault="00911A18" w:rsidP="00481440">
      <w:pPr>
        <w:rPr>
          <w:b/>
          <w:bCs/>
        </w:rPr>
      </w:pPr>
      <w:r w:rsidRPr="00481440">
        <w:rPr>
          <w:b/>
          <w:bCs/>
        </w:rPr>
        <w:t>1. Akut omhändertagande vid krampanfallet:</w:t>
      </w:r>
    </w:p>
    <w:p w14:paraId="4A82F690" w14:textId="77777777" w:rsidR="00911A18" w:rsidRPr="00911A18" w:rsidRDefault="00911A18" w:rsidP="00911A18">
      <w:pPr>
        <w:spacing w:after="0" w:line="240" w:lineRule="auto"/>
        <w:ind w:left="2608" w:right="0"/>
        <w:contextualSpacing/>
        <w:rPr>
          <w:rFonts w:ascii="Times New Roman" w:hAnsi="Times New Roman"/>
          <w:color w:val="000000" w:themeColor="text2"/>
        </w:rPr>
      </w:pPr>
    </w:p>
    <w:p w14:paraId="1D39C03E" w14:textId="72EC1178" w:rsidR="00911A18" w:rsidRPr="00911A18" w:rsidRDefault="00911A18" w:rsidP="00481440">
      <w:pPr>
        <w:pStyle w:val="Punktlista"/>
      </w:pPr>
      <w:r w:rsidRPr="00911A18">
        <w:t>Larma förlossningsjour och narkosjour. Hämta eklampsilåda</w:t>
      </w:r>
      <w:r w:rsidR="00481440">
        <w:t>n</w:t>
      </w:r>
      <w:r w:rsidRPr="00911A18">
        <w:t>.</w:t>
      </w:r>
    </w:p>
    <w:p w14:paraId="4B90BA67" w14:textId="41896C60" w:rsidR="00911A18" w:rsidRPr="00911A18" w:rsidRDefault="00911A18" w:rsidP="00481440">
      <w:pPr>
        <w:pStyle w:val="Punktlista"/>
      </w:pPr>
      <w:r w:rsidRPr="00911A18">
        <w:t>A, B, C, D åtgärder (</w:t>
      </w:r>
      <w:proofErr w:type="spellStart"/>
      <w:r w:rsidRPr="00911A18">
        <w:t>airway</w:t>
      </w:r>
      <w:proofErr w:type="spellEnd"/>
      <w:r w:rsidRPr="00911A18">
        <w:t xml:space="preserve">, </w:t>
      </w:r>
      <w:proofErr w:type="spellStart"/>
      <w:r w:rsidRPr="00911A18">
        <w:t>breathing</w:t>
      </w:r>
      <w:proofErr w:type="spellEnd"/>
      <w:r w:rsidRPr="00911A18">
        <w:t xml:space="preserve">, </w:t>
      </w:r>
      <w:proofErr w:type="spellStart"/>
      <w:r w:rsidRPr="00911A18">
        <w:t>cir</w:t>
      </w:r>
      <w:r w:rsidR="00481440">
        <w:t>c</w:t>
      </w:r>
      <w:r w:rsidRPr="00911A18">
        <w:t>ulation</w:t>
      </w:r>
      <w:proofErr w:type="spellEnd"/>
      <w:r w:rsidRPr="00911A18">
        <w:t xml:space="preserve">, </w:t>
      </w:r>
      <w:proofErr w:type="spellStart"/>
      <w:r w:rsidRPr="00911A18">
        <w:t>drugs</w:t>
      </w:r>
      <w:proofErr w:type="spellEnd"/>
      <w:r w:rsidRPr="00911A18">
        <w:t xml:space="preserve">). Lägg patienten i sidoläge för att undvika aspiration. Koppla syrgas och </w:t>
      </w:r>
      <w:proofErr w:type="spellStart"/>
      <w:r w:rsidRPr="00911A18">
        <w:t>pulsoxymeter</w:t>
      </w:r>
      <w:proofErr w:type="spellEnd"/>
      <w:r w:rsidRPr="00911A18">
        <w:t xml:space="preserve">. </w:t>
      </w:r>
    </w:p>
    <w:p w14:paraId="0A4BDDE2" w14:textId="77777777" w:rsidR="00911A18" w:rsidRPr="00911A18" w:rsidRDefault="00911A18" w:rsidP="00481440">
      <w:pPr>
        <w:pStyle w:val="Punktlista"/>
      </w:pPr>
      <w:r w:rsidRPr="00911A18">
        <w:t xml:space="preserve">PVK. Behandla med bolusdos och infusion magnesiumsulfat enligt nedan. </w:t>
      </w:r>
      <w:r w:rsidRPr="00911A18">
        <w:br/>
      </w:r>
    </w:p>
    <w:p w14:paraId="1B8BE020" w14:textId="753F8A50" w:rsidR="00911A18" w:rsidRPr="00481440" w:rsidRDefault="00911A18" w:rsidP="00481440">
      <w:pPr>
        <w:rPr>
          <w:b/>
          <w:bCs/>
        </w:rPr>
      </w:pPr>
      <w:r w:rsidRPr="00481440">
        <w:rPr>
          <w:b/>
          <w:bCs/>
        </w:rPr>
        <w:t>2. Behandling med magnesiumsulfat</w:t>
      </w:r>
      <w:r w:rsidRPr="00481440">
        <w:rPr>
          <w:b/>
          <w:bCs/>
        </w:rPr>
        <w:br/>
        <w:t>Färdigblandad bolusdos finns i eklampsilåda</w:t>
      </w:r>
      <w:r w:rsidR="00481440">
        <w:rPr>
          <w:b/>
          <w:bCs/>
        </w:rPr>
        <w:t>n</w:t>
      </w:r>
      <w:r w:rsidRPr="00481440">
        <w:rPr>
          <w:b/>
          <w:bCs/>
        </w:rPr>
        <w:t>.</w:t>
      </w:r>
    </w:p>
    <w:p w14:paraId="6021E7DE" w14:textId="77777777" w:rsidR="00911A18" w:rsidRPr="00911A18" w:rsidRDefault="00911A18" w:rsidP="00911A18">
      <w:pPr>
        <w:spacing w:after="0" w:line="240" w:lineRule="auto"/>
        <w:ind w:left="2608" w:right="0"/>
        <w:contextualSpacing/>
        <w:rPr>
          <w:rFonts w:ascii="Times New Roman" w:hAnsi="Times New Roman"/>
          <w:color w:val="000000" w:themeColor="text2"/>
        </w:rPr>
      </w:pPr>
    </w:p>
    <w:p w14:paraId="0FC90AFD" w14:textId="2E4E2D66" w:rsidR="00911A18" w:rsidRPr="00911A18" w:rsidRDefault="00911A18" w:rsidP="00481440">
      <w:r w:rsidRPr="00911A18">
        <w:rPr>
          <w:b/>
          <w:bCs/>
          <w:i/>
          <w:iCs/>
        </w:rPr>
        <w:lastRenderedPageBreak/>
        <w:t>Bolusdos</w:t>
      </w:r>
      <w:r w:rsidRPr="00911A18">
        <w:rPr>
          <w:i/>
          <w:iCs/>
        </w:rPr>
        <w:t>:</w:t>
      </w:r>
      <w:r w:rsidRPr="00911A18">
        <w:t xml:space="preserve"> Injektion magnesiumsulfat (</w:t>
      </w:r>
      <w:proofErr w:type="spellStart"/>
      <w:r w:rsidRPr="00911A18">
        <w:t>Addex</w:t>
      </w:r>
      <w:proofErr w:type="spellEnd"/>
      <w:r w:rsidRPr="00911A18">
        <w:t xml:space="preserve">-Magnesium) 0,5 </w:t>
      </w:r>
      <w:proofErr w:type="spellStart"/>
      <w:r w:rsidRPr="00911A18">
        <w:t>mmol</w:t>
      </w:r>
      <w:proofErr w:type="spellEnd"/>
      <w:r w:rsidRPr="00911A18">
        <w:t>/ml, 35 ml i</w:t>
      </w:r>
      <w:r w:rsidR="00481440">
        <w:t xml:space="preserve"> </w:t>
      </w:r>
      <w:r w:rsidRPr="00911A18">
        <w:t>v</w:t>
      </w:r>
      <w:r w:rsidR="00481440">
        <w:t xml:space="preserve"> </w:t>
      </w:r>
      <w:r w:rsidRPr="00911A18">
        <w:t xml:space="preserve">långsamt under minst fem minuter, gärna 10–15 minuter. </w:t>
      </w:r>
    </w:p>
    <w:p w14:paraId="2EB74F7F" w14:textId="77777777" w:rsidR="00911A18" w:rsidRPr="00911A18" w:rsidRDefault="00911A18" w:rsidP="00481440">
      <w:proofErr w:type="spellStart"/>
      <w:r w:rsidRPr="00481440">
        <w:rPr>
          <w:i/>
          <w:iCs/>
        </w:rPr>
        <w:t>Bolusdosberedning</w:t>
      </w:r>
      <w:proofErr w:type="spellEnd"/>
      <w:r w:rsidRPr="00481440">
        <w:rPr>
          <w:i/>
          <w:iCs/>
        </w:rPr>
        <w:t>:</w:t>
      </w:r>
      <w:r w:rsidRPr="00911A18">
        <w:t xml:space="preserve"> Magnesiumsulfat (</w:t>
      </w:r>
      <w:proofErr w:type="spellStart"/>
      <w:r w:rsidRPr="00911A18">
        <w:t>Addex</w:t>
      </w:r>
      <w:proofErr w:type="spellEnd"/>
      <w:r w:rsidRPr="00911A18">
        <w:t xml:space="preserve">-Magnesium) 1 </w:t>
      </w:r>
      <w:proofErr w:type="spellStart"/>
      <w:r w:rsidRPr="00911A18">
        <w:t>mmol</w:t>
      </w:r>
      <w:proofErr w:type="spellEnd"/>
      <w:r w:rsidRPr="00911A18">
        <w:t xml:space="preserve">/ml, 20 ml blandat med NaCl 9 mg/ml, 20 ml, total volym 40 ml = 0,5 </w:t>
      </w:r>
      <w:proofErr w:type="spellStart"/>
      <w:r w:rsidRPr="00911A18">
        <w:t>mmol</w:t>
      </w:r>
      <w:proofErr w:type="spellEnd"/>
      <w:r w:rsidRPr="00911A18">
        <w:t xml:space="preserve">/ml, 35 ml = 17,5 </w:t>
      </w:r>
      <w:proofErr w:type="spellStart"/>
      <w:r w:rsidRPr="00911A18">
        <w:t>mmol</w:t>
      </w:r>
      <w:proofErr w:type="spellEnd"/>
      <w:r w:rsidRPr="00911A18">
        <w:t xml:space="preserve"> = 4,3 g magnesiumsulfat. </w:t>
      </w:r>
    </w:p>
    <w:p w14:paraId="01ECDAC1" w14:textId="2314E40B" w:rsidR="007E46BD" w:rsidRDefault="00911A18" w:rsidP="007E46BD">
      <w:r w:rsidRPr="00481440">
        <w:t>Infusion: infusion magnesiumsulfat (</w:t>
      </w:r>
      <w:proofErr w:type="spellStart"/>
      <w:r w:rsidRPr="00481440">
        <w:t>Addex</w:t>
      </w:r>
      <w:proofErr w:type="spellEnd"/>
      <w:r w:rsidRPr="00481440">
        <w:t xml:space="preserve">-Magnesium) 0,1 </w:t>
      </w:r>
      <w:proofErr w:type="spellStart"/>
      <w:r w:rsidRPr="00481440">
        <w:t>mmol</w:t>
      </w:r>
      <w:proofErr w:type="spellEnd"/>
      <w:r w:rsidRPr="00481440">
        <w:t>/ml, 40 ml/timme i</w:t>
      </w:r>
      <w:r w:rsidR="007E46BD">
        <w:t xml:space="preserve"> </w:t>
      </w:r>
      <w:r w:rsidRPr="00481440">
        <w:t>v startas efter bolusdos.</w:t>
      </w:r>
      <w:r w:rsidRPr="00481440">
        <w:br/>
        <w:t>Infusionsberedning: magnesiumsulfat (</w:t>
      </w:r>
      <w:proofErr w:type="spellStart"/>
      <w:r w:rsidRPr="00481440">
        <w:t>Addex</w:t>
      </w:r>
      <w:proofErr w:type="spellEnd"/>
      <w:r w:rsidRPr="00481440">
        <w:t xml:space="preserve">-Magnesium) 1 </w:t>
      </w:r>
      <w:proofErr w:type="spellStart"/>
      <w:r w:rsidRPr="00481440">
        <w:t>mmol</w:t>
      </w:r>
      <w:proofErr w:type="spellEnd"/>
      <w:r w:rsidRPr="00481440">
        <w:t xml:space="preserve">/ml, 50 ml blandas med NaCl 9 mg/ml 450 ml, total volym 500 ml = 0,1 </w:t>
      </w:r>
      <w:proofErr w:type="spellStart"/>
      <w:r w:rsidRPr="00481440">
        <w:t>mmol</w:t>
      </w:r>
      <w:proofErr w:type="spellEnd"/>
      <w:r w:rsidRPr="00481440">
        <w:t xml:space="preserve">/ml. </w:t>
      </w:r>
      <w:r w:rsidRPr="00481440">
        <w:br/>
      </w:r>
      <w:r w:rsidRPr="007E46BD">
        <w:t xml:space="preserve">Infusionshastighet 40 ml/timme = 4 </w:t>
      </w:r>
      <w:proofErr w:type="spellStart"/>
      <w:r w:rsidRPr="007E46BD">
        <w:t>mmol</w:t>
      </w:r>
      <w:proofErr w:type="spellEnd"/>
      <w:r w:rsidRPr="007E46BD">
        <w:t>/timme = 1 g magnesiumsulfat/timme. Infusionslösningen är hållbar i 12 timmar.</w:t>
      </w:r>
    </w:p>
    <w:p w14:paraId="10F72C22" w14:textId="737D40E0" w:rsidR="00911A18" w:rsidRPr="007E46BD" w:rsidRDefault="00911A18" w:rsidP="007E46BD">
      <w:r w:rsidRPr="007E46BD">
        <w:t xml:space="preserve">Infusionen fortsätter 24 timmar efter det senaste krampanfallet och åtminstone 24 timmar efter </w:t>
      </w:r>
      <w:proofErr w:type="spellStart"/>
      <w:r w:rsidRPr="007E46BD">
        <w:t>partus</w:t>
      </w:r>
      <w:proofErr w:type="spellEnd"/>
      <w:r w:rsidRPr="007E46BD">
        <w:t xml:space="preserve">. </w:t>
      </w:r>
      <w:r w:rsidRPr="007E46BD">
        <w:br/>
      </w:r>
      <w:r w:rsidRPr="00911A18">
        <w:rPr>
          <w:rFonts w:ascii="Times New Roman" w:hAnsi="Times New Roman"/>
        </w:rPr>
        <w:br/>
      </w:r>
      <w:r w:rsidRPr="007E46BD">
        <w:rPr>
          <w:b/>
          <w:bCs/>
        </w:rPr>
        <w:t xml:space="preserve">3. Vid fortsatta kramper eller återkommande anfall: </w:t>
      </w:r>
      <w:r w:rsidRPr="00911A18">
        <w:rPr>
          <w:rFonts w:ascii="Times New Roman" w:hAnsi="Times New Roman"/>
        </w:rPr>
        <w:br/>
      </w:r>
      <w:r w:rsidRPr="00911A18">
        <w:rPr>
          <w:rFonts w:ascii="Times New Roman" w:hAnsi="Times New Roman"/>
        </w:rPr>
        <w:br/>
      </w:r>
      <w:r w:rsidRPr="007E46BD">
        <w:t>Vid fokala symtom eller mer än ett anfall beställs akut CT-hjärna.</w:t>
      </w:r>
      <w:r w:rsidRPr="007E46BD">
        <w:br/>
        <w:t xml:space="preserve">Vid fortsatta kramper eller återkommande anfall under pågående infusion av magnesiumsulfat ges en ny bolusdos under 5–10 minuter. </w:t>
      </w:r>
    </w:p>
    <w:p w14:paraId="7564C3DA" w14:textId="77777777" w:rsidR="00911A18" w:rsidRPr="00911A18" w:rsidRDefault="00911A18" w:rsidP="00911A18">
      <w:pPr>
        <w:spacing w:after="0" w:line="240" w:lineRule="auto"/>
        <w:ind w:left="2608" w:right="0"/>
        <w:contextualSpacing/>
        <w:rPr>
          <w:rFonts w:ascii="Times New Roman" w:hAnsi="Times New Roman"/>
          <w:color w:val="000000" w:themeColor="text2"/>
        </w:rPr>
      </w:pPr>
    </w:p>
    <w:p w14:paraId="35BA888B" w14:textId="2BD41650" w:rsidR="00911A18" w:rsidRPr="00911A18" w:rsidRDefault="00911A18" w:rsidP="007E46BD">
      <w:r w:rsidRPr="00911A18">
        <w:t xml:space="preserve">Vikt </w:t>
      </w:r>
      <w:r w:rsidRPr="00911A18">
        <w:rPr>
          <w:u w:val="single"/>
        </w:rPr>
        <w:t>&lt;</w:t>
      </w:r>
      <w:r w:rsidRPr="00911A18">
        <w:t>70 kg: halv färdigblandad bolusdos: magnesiumsulfat (</w:t>
      </w:r>
      <w:proofErr w:type="spellStart"/>
      <w:r w:rsidRPr="00911A18">
        <w:t>Addex</w:t>
      </w:r>
      <w:proofErr w:type="spellEnd"/>
      <w:r w:rsidRPr="00911A18">
        <w:t xml:space="preserve">-Magnesium) 0,5 </w:t>
      </w:r>
      <w:proofErr w:type="spellStart"/>
      <w:r w:rsidRPr="00911A18">
        <w:t>mmol</w:t>
      </w:r>
      <w:proofErr w:type="spellEnd"/>
      <w:r w:rsidRPr="00911A18">
        <w:t>/ml, 17,5 ml i</w:t>
      </w:r>
      <w:r w:rsidR="007E46BD">
        <w:t xml:space="preserve"> </w:t>
      </w:r>
      <w:r w:rsidRPr="00911A18">
        <w:t>v</w:t>
      </w:r>
    </w:p>
    <w:p w14:paraId="50150A32" w14:textId="5E6CA06A" w:rsidR="00911A18" w:rsidRPr="00911A18" w:rsidRDefault="00911A18" w:rsidP="007E46BD">
      <w:r w:rsidRPr="00911A18">
        <w:t>Vikt &gt;70 kg: hel färdigblandad bolusdos: magnesiumsulfat (</w:t>
      </w:r>
      <w:proofErr w:type="spellStart"/>
      <w:r w:rsidRPr="00911A18">
        <w:t>Addex</w:t>
      </w:r>
      <w:proofErr w:type="spellEnd"/>
      <w:r w:rsidRPr="00911A18">
        <w:t xml:space="preserve">-Magnesium) 0,5 </w:t>
      </w:r>
      <w:proofErr w:type="spellStart"/>
      <w:r w:rsidRPr="00911A18">
        <w:t>mmol</w:t>
      </w:r>
      <w:proofErr w:type="spellEnd"/>
      <w:r w:rsidRPr="00911A18">
        <w:t>/ml, 35 ml i</w:t>
      </w:r>
      <w:r w:rsidR="007E46BD">
        <w:t xml:space="preserve"> </w:t>
      </w:r>
      <w:r w:rsidRPr="00911A18">
        <w:t>v</w:t>
      </w:r>
    </w:p>
    <w:p w14:paraId="523507DD" w14:textId="77777777" w:rsidR="00911A18" w:rsidRPr="00911A18" w:rsidRDefault="00911A18" w:rsidP="00911A18">
      <w:pPr>
        <w:spacing w:after="0" w:line="240" w:lineRule="auto"/>
        <w:ind w:left="2968" w:right="0"/>
        <w:contextualSpacing/>
        <w:rPr>
          <w:rFonts w:ascii="Times New Roman" w:hAnsi="Times New Roman"/>
          <w:color w:val="000000" w:themeColor="text2"/>
        </w:rPr>
      </w:pPr>
    </w:p>
    <w:p w14:paraId="3AA11A6F" w14:textId="77777777" w:rsidR="00911A18" w:rsidRPr="007E46BD" w:rsidRDefault="00911A18" w:rsidP="007E46BD">
      <w:pPr>
        <w:rPr>
          <w:b/>
          <w:bCs/>
        </w:rPr>
      </w:pPr>
      <w:r w:rsidRPr="007E46BD">
        <w:rPr>
          <w:b/>
          <w:bCs/>
        </w:rPr>
        <w:t>4. Kontroll av terapi</w:t>
      </w:r>
    </w:p>
    <w:p w14:paraId="517FDB21" w14:textId="77777777" w:rsidR="00911A18" w:rsidRPr="00911A18" w:rsidRDefault="00911A18" w:rsidP="007E46BD">
      <w:pPr>
        <w:rPr>
          <w:rFonts w:ascii="Times New Roman" w:hAnsi="Times New Roman"/>
          <w:color w:val="000000" w:themeColor="text2"/>
        </w:rPr>
      </w:pPr>
      <w:r w:rsidRPr="007E46BD">
        <w:t>Kontrollera eventuella toxiska biverkningar av magnesium, såsom upphävd patellarreflex, andningsdepression och nedsatt urinproduktion</w:t>
      </w:r>
      <w:r w:rsidRPr="00911A18">
        <w:rPr>
          <w:rFonts w:ascii="Times New Roman" w:hAnsi="Times New Roman"/>
          <w:color w:val="000000" w:themeColor="text2"/>
        </w:rPr>
        <w:t>.</w:t>
      </w:r>
    </w:p>
    <w:p w14:paraId="310673C8" w14:textId="77777777" w:rsidR="00911A18" w:rsidRPr="00911A18" w:rsidRDefault="00911A18" w:rsidP="007E46BD">
      <w:pPr>
        <w:rPr>
          <w:rFonts w:ascii="Times New Roman" w:hAnsi="Times New Roman"/>
          <w:color w:val="000000" w:themeColor="text2"/>
        </w:rPr>
      </w:pPr>
      <w:hyperlink r:id="rId8" w:history="1">
        <w:r w:rsidRPr="00911A18">
          <w:rPr>
            <w:rFonts w:ascii="Times New Roman" w:hAnsi="Times New Roman"/>
            <w:color w:val="006298" w:themeColor="hyperlink"/>
            <w:u w:val="single"/>
          </w:rPr>
          <w:t>Magnesiumsulfatbehandling - kontrollschema</w:t>
        </w:r>
      </w:hyperlink>
    </w:p>
    <w:p w14:paraId="5F947D9F" w14:textId="374F2371" w:rsidR="00911A18" w:rsidRPr="00911A18" w:rsidRDefault="00911A18" w:rsidP="007E46BD">
      <w:pPr>
        <w:rPr>
          <w:rFonts w:ascii="Times New Roman" w:hAnsi="Times New Roman"/>
          <w:color w:val="000000" w:themeColor="text2"/>
        </w:rPr>
      </w:pPr>
      <w:r w:rsidRPr="007E46BD">
        <w:rPr>
          <w:color w:val="000000" w:themeColor="text2"/>
        </w:rPr>
        <w:lastRenderedPageBreak/>
        <w:t>En vanlig biverkning är värmekänsla</w:t>
      </w:r>
      <w:r w:rsidRPr="00911A18">
        <w:rPr>
          <w:rFonts w:ascii="Times New Roman" w:hAnsi="Times New Roman"/>
          <w:color w:val="000000" w:themeColor="text2"/>
        </w:rPr>
        <w:t>.</w:t>
      </w:r>
    </w:p>
    <w:p w14:paraId="646A67CE" w14:textId="77777777" w:rsidR="007E46BD" w:rsidRDefault="00911A18" w:rsidP="007E46BD">
      <w:r w:rsidRPr="00911A18">
        <w:t>De första två timmarna kontrolleras patellarreflexer och andningsfrekvens var 15:e minut, därefter med 30–60 minuters intervall första timmar</w:t>
      </w:r>
      <w:r w:rsidR="007E46BD">
        <w:t>na</w:t>
      </w:r>
      <w:r w:rsidRPr="00911A18">
        <w:t>, sedan var 4</w:t>
      </w:r>
      <w:r w:rsidR="007E46BD">
        <w:t xml:space="preserve">:e </w:t>
      </w:r>
      <w:r w:rsidRPr="00911A18">
        <w:t xml:space="preserve">timme. Om normal andningsfrekvens, behöver inte reflexerna kontrolleras nattetid utan patienten kan sova ostörd. </w:t>
      </w:r>
      <w:proofErr w:type="spellStart"/>
      <w:r w:rsidRPr="00911A18">
        <w:t>Timdiures</w:t>
      </w:r>
      <w:proofErr w:type="spellEnd"/>
      <w:r w:rsidRPr="00911A18">
        <w:t xml:space="preserve">. </w:t>
      </w:r>
      <w:r w:rsidRPr="00911A18">
        <w:br/>
      </w:r>
    </w:p>
    <w:p w14:paraId="5942F543" w14:textId="1885E9E3" w:rsidR="00911A18" w:rsidRPr="00911A18" w:rsidRDefault="00911A18" w:rsidP="007E46BD">
      <w:r w:rsidRPr="00911A18">
        <w:t>Om patellarreflexen bortfaller avbryts infusionen av magnesiumsulfat. Observera andningen noggrant. När patellarreflexen återkommer påbörjas infusionen magnesiumsulfat (</w:t>
      </w:r>
      <w:proofErr w:type="spellStart"/>
      <w:r w:rsidRPr="00911A18">
        <w:t>Addex</w:t>
      </w:r>
      <w:proofErr w:type="spellEnd"/>
      <w:r w:rsidRPr="00911A18">
        <w:t xml:space="preserve">-Magnesium) 0,1 </w:t>
      </w:r>
      <w:proofErr w:type="spellStart"/>
      <w:r w:rsidRPr="00911A18">
        <w:t>mmol</w:t>
      </w:r>
      <w:proofErr w:type="spellEnd"/>
      <w:r w:rsidRPr="00911A18">
        <w:t xml:space="preserve">/ml igen med reducerad dos (0,5 g/timme = 2 </w:t>
      </w:r>
      <w:proofErr w:type="spellStart"/>
      <w:r w:rsidRPr="00911A18">
        <w:t>mmol</w:t>
      </w:r>
      <w:proofErr w:type="spellEnd"/>
      <w:r w:rsidRPr="00911A18">
        <w:t xml:space="preserve">/timme = 20 ml/timme förutsatt att andningsdepression inte föreligger). </w:t>
      </w:r>
    </w:p>
    <w:p w14:paraId="78C7E7A6" w14:textId="77777777" w:rsidR="00911A18" w:rsidRPr="00911A18" w:rsidRDefault="00911A18" w:rsidP="007E46BD">
      <w:r w:rsidRPr="00911A18">
        <w:t xml:space="preserve">Om andningsfrekvensen är &lt;12/minut avbryts infusionen av </w:t>
      </w:r>
      <w:proofErr w:type="spellStart"/>
      <w:r w:rsidRPr="00911A18">
        <w:t>magesiumsulfat</w:t>
      </w:r>
      <w:proofErr w:type="spellEnd"/>
      <w:r w:rsidRPr="00911A18">
        <w:t>. Ge O</w:t>
      </w:r>
      <w:r w:rsidRPr="00911A18">
        <w:rPr>
          <w:b/>
          <w:bCs/>
          <w:vertAlign w:val="subscript"/>
        </w:rPr>
        <w:t xml:space="preserve">2 </w:t>
      </w:r>
      <w:r w:rsidRPr="00911A18">
        <w:t>på mask. Håll fria luftvägar. Vid mer uttalad andningsdepression ge antidot (se nedan).</w:t>
      </w:r>
    </w:p>
    <w:p w14:paraId="280EC31E" w14:textId="77777777" w:rsidR="00911A18" w:rsidRPr="00911A18" w:rsidRDefault="00911A18" w:rsidP="007E46BD">
      <w:r w:rsidRPr="00911A18">
        <w:t xml:space="preserve">Vid andningsstillestånd: intubera och ventilera omedelbart. Avsluta infusionen </w:t>
      </w:r>
      <w:proofErr w:type="spellStart"/>
      <w:r w:rsidRPr="00911A18">
        <w:t>magensiumsulfat</w:t>
      </w:r>
      <w:proofErr w:type="spellEnd"/>
      <w:r w:rsidRPr="00911A18">
        <w:t xml:space="preserve">. Ge antidot (se nedan). Assisterad ventilation tills spontanandning återkommer. </w:t>
      </w:r>
    </w:p>
    <w:p w14:paraId="59601A75" w14:textId="49501F9F" w:rsidR="00911A18" w:rsidRPr="00911A18" w:rsidRDefault="00911A18" w:rsidP="007E46BD">
      <w:r w:rsidRPr="00911A18">
        <w:t>Om urinproduktionen är &lt;100ml/4 tim</w:t>
      </w:r>
      <w:r w:rsidR="007E46BD">
        <w:t>mar</w:t>
      </w:r>
      <w:r w:rsidRPr="00911A18">
        <w:t xml:space="preserve"> (&lt;25 ml/timme) men andra symtom på magnesiumintoxikation saknas, reduceras infusionshastigheten magnesiumsulfat (</w:t>
      </w:r>
      <w:proofErr w:type="spellStart"/>
      <w:r w:rsidRPr="00911A18">
        <w:t>Addex</w:t>
      </w:r>
      <w:proofErr w:type="spellEnd"/>
      <w:r w:rsidRPr="00911A18">
        <w:t xml:space="preserve">-Magnesium) 0,1 </w:t>
      </w:r>
      <w:proofErr w:type="spellStart"/>
      <w:r w:rsidRPr="00911A18">
        <w:t>mmol</w:t>
      </w:r>
      <w:proofErr w:type="spellEnd"/>
      <w:r w:rsidRPr="00911A18">
        <w:t xml:space="preserve">/ml till 0,5 g/timme (2 </w:t>
      </w:r>
      <w:proofErr w:type="spellStart"/>
      <w:r w:rsidRPr="00911A18">
        <w:t>mmol</w:t>
      </w:r>
      <w:proofErr w:type="spellEnd"/>
      <w:r w:rsidRPr="00911A18">
        <w:t xml:space="preserve">/timme = 20 ml/timme). Kontrollera vätskebalansen och eventuell blodförlust. </w:t>
      </w:r>
    </w:p>
    <w:p w14:paraId="56E3DC0F" w14:textId="4AEDB885" w:rsidR="00911A18" w:rsidRPr="00911A18" w:rsidRDefault="00911A18" w:rsidP="007E46BD">
      <w:r w:rsidRPr="00911A18">
        <w:rPr>
          <w:b/>
          <w:bCs/>
        </w:rPr>
        <w:t>Serumnivå av magnesium</w:t>
      </w:r>
      <w:r w:rsidRPr="00911A18">
        <w:t xml:space="preserve"> kontrolleras endast på särskild indikation</w:t>
      </w:r>
      <w:r w:rsidR="007E46BD">
        <w:t>s</w:t>
      </w:r>
      <w:r w:rsidRPr="00911A18">
        <w:t xml:space="preserve">behov.  Terapeutisk nivå = </w:t>
      </w:r>
      <w:r w:rsidRPr="00911A18">
        <w:rPr>
          <w:b/>
          <w:bCs/>
        </w:rPr>
        <w:t xml:space="preserve">S-Mg 2–4 </w:t>
      </w:r>
      <w:proofErr w:type="spellStart"/>
      <w:r w:rsidRPr="00911A18">
        <w:rPr>
          <w:b/>
          <w:bCs/>
        </w:rPr>
        <w:t>mmol</w:t>
      </w:r>
      <w:proofErr w:type="spellEnd"/>
      <w:r w:rsidRPr="00911A18">
        <w:rPr>
          <w:b/>
          <w:bCs/>
        </w:rPr>
        <w:t>/l.</w:t>
      </w:r>
    </w:p>
    <w:p w14:paraId="7E7E1851" w14:textId="77777777" w:rsidR="00911A18" w:rsidRPr="00911A18" w:rsidRDefault="00911A18" w:rsidP="00911A18">
      <w:pPr>
        <w:spacing w:line="288" w:lineRule="auto"/>
        <w:ind w:left="0"/>
        <w:contextualSpacing/>
        <w:rPr>
          <w:rFonts w:ascii="Times New Roman" w:hAnsi="Times New Roman"/>
          <w:b/>
          <w:bCs/>
          <w:color w:val="000000" w:themeColor="text2"/>
        </w:rPr>
      </w:pPr>
    </w:p>
    <w:p w14:paraId="4677D8B5" w14:textId="77777777" w:rsidR="00911A18" w:rsidRPr="00911A18" w:rsidRDefault="00911A18" w:rsidP="00911A18">
      <w:pPr>
        <w:spacing w:after="80" w:line="240" w:lineRule="auto"/>
        <w:ind w:left="2676" w:right="0"/>
        <w:rPr>
          <w:rFonts w:ascii="Times New Roman" w:hAnsi="Times New Roman"/>
          <w:color w:val="000000" w:themeColor="text2"/>
        </w:rPr>
      </w:pPr>
    </w:p>
    <w:p w14:paraId="7EC16633" w14:textId="77777777" w:rsidR="00911A18" w:rsidRPr="007E46BD" w:rsidRDefault="00911A18" w:rsidP="007E46BD">
      <w:pPr>
        <w:rPr>
          <w:b/>
          <w:bCs/>
        </w:rPr>
      </w:pPr>
      <w:r w:rsidRPr="007E46BD">
        <w:rPr>
          <w:b/>
          <w:bCs/>
        </w:rPr>
        <w:t xml:space="preserve">5. Antidot </w:t>
      </w:r>
    </w:p>
    <w:p w14:paraId="16625130" w14:textId="77777777" w:rsidR="007E46BD" w:rsidRDefault="00911A18" w:rsidP="007E46BD">
      <w:proofErr w:type="spellStart"/>
      <w:r w:rsidRPr="00911A18">
        <w:t>Kalciumgluconat</w:t>
      </w:r>
      <w:proofErr w:type="spellEnd"/>
      <w:r w:rsidRPr="00911A18">
        <w:t xml:space="preserve"> (Calcium Sandoz) 9 mg/ml, 10 ml ges som långsam</w:t>
      </w:r>
    </w:p>
    <w:p w14:paraId="5C7AB98C" w14:textId="46ED3DA2" w:rsidR="00911A18" w:rsidRPr="00911A18" w:rsidRDefault="00911A18" w:rsidP="007E46BD">
      <w:r w:rsidRPr="00911A18">
        <w:t xml:space="preserve"> i</w:t>
      </w:r>
      <w:r w:rsidR="007E46BD">
        <w:t xml:space="preserve"> </w:t>
      </w:r>
      <w:r w:rsidRPr="00911A18">
        <w:t>v</w:t>
      </w:r>
      <w:r w:rsidR="007E46BD">
        <w:t xml:space="preserve"> </w:t>
      </w:r>
      <w:r w:rsidRPr="00911A18">
        <w:t xml:space="preserve">injektion under 10 minuter. </w:t>
      </w:r>
    </w:p>
    <w:p w14:paraId="6B2D15FC" w14:textId="77777777" w:rsidR="00911A18" w:rsidRPr="007E46BD" w:rsidRDefault="00911A18" w:rsidP="007E46BD">
      <w:pPr>
        <w:rPr>
          <w:b/>
          <w:bCs/>
        </w:rPr>
      </w:pPr>
      <w:r w:rsidRPr="007E46BD">
        <w:rPr>
          <w:b/>
          <w:bCs/>
        </w:rPr>
        <w:t xml:space="preserve">6. Lab </w:t>
      </w:r>
    </w:p>
    <w:p w14:paraId="1D0327A3" w14:textId="7DAAFBD6" w:rsidR="00911A18" w:rsidRDefault="00911A18" w:rsidP="007E46BD">
      <w:r w:rsidRPr="00911A18">
        <w:lastRenderedPageBreak/>
        <w:t xml:space="preserve">Kontrollera Hb, TPK, ALAT, APTT, PK (INR), Na, K, </w:t>
      </w:r>
      <w:proofErr w:type="spellStart"/>
      <w:r w:rsidRPr="00911A18">
        <w:t>kreatinin</w:t>
      </w:r>
      <w:proofErr w:type="spellEnd"/>
      <w:r w:rsidRPr="00911A18">
        <w:t xml:space="preserve">.  </w:t>
      </w:r>
    </w:p>
    <w:p w14:paraId="53C476C4" w14:textId="77777777" w:rsidR="007E46BD" w:rsidRDefault="007E46BD" w:rsidP="007E46BD"/>
    <w:p w14:paraId="1C13C650" w14:textId="77777777" w:rsidR="007E46BD" w:rsidRPr="00911A18" w:rsidRDefault="007E46BD" w:rsidP="007E46BD">
      <w:pPr>
        <w:rPr>
          <w:rFonts w:ascii="Times New Roman" w:hAnsi="Times New Roman"/>
          <w:color w:val="000000" w:themeColor="text2"/>
        </w:rPr>
      </w:pPr>
    </w:p>
    <w:p w14:paraId="1D146518" w14:textId="77777777" w:rsidR="00911A18" w:rsidRPr="007E46BD" w:rsidRDefault="00911A18" w:rsidP="007E46BD">
      <w:pPr>
        <w:rPr>
          <w:b/>
          <w:bCs/>
        </w:rPr>
      </w:pPr>
      <w:r w:rsidRPr="007E46BD">
        <w:rPr>
          <w:b/>
          <w:bCs/>
        </w:rPr>
        <w:t xml:space="preserve">7. Anestesiologiska synpunkter </w:t>
      </w:r>
    </w:p>
    <w:p w14:paraId="32770B22" w14:textId="77777777" w:rsidR="00911A18" w:rsidRPr="00911A18" w:rsidRDefault="00911A18" w:rsidP="007E46BD">
      <w:r w:rsidRPr="00911A18">
        <w:t xml:space="preserve">Vid </w:t>
      </w:r>
      <w:proofErr w:type="spellStart"/>
      <w:r w:rsidRPr="00911A18">
        <w:t>sectio</w:t>
      </w:r>
      <w:proofErr w:type="spellEnd"/>
      <w:r w:rsidRPr="00911A18">
        <w:t xml:space="preserve"> individuell bedömning angående generell anestesi eller EDA/spinal. EDA/spinal kan användas om koagulationsparametrar (TPK, PK (INR) och APTT) tillåter. </w:t>
      </w:r>
    </w:p>
    <w:p w14:paraId="1BF2E0C9" w14:textId="77777777" w:rsidR="00911A18" w:rsidRPr="00911A18" w:rsidRDefault="00911A18" w:rsidP="00911A18">
      <w:pPr>
        <w:spacing w:after="80" w:line="240" w:lineRule="auto"/>
        <w:ind w:left="1304" w:right="0"/>
        <w:rPr>
          <w:rFonts w:ascii="Times New Roman" w:hAnsi="Times New Roman"/>
          <w:color w:val="000000" w:themeColor="text2"/>
        </w:rPr>
      </w:pPr>
    </w:p>
    <w:p w14:paraId="4FA632CB" w14:textId="77777777" w:rsidR="00911A18" w:rsidRPr="007E46BD" w:rsidRDefault="00911A18" w:rsidP="007E46BD">
      <w:pPr>
        <w:rPr>
          <w:b/>
          <w:bCs/>
        </w:rPr>
      </w:pPr>
      <w:r w:rsidRPr="007E46BD">
        <w:rPr>
          <w:b/>
          <w:bCs/>
        </w:rPr>
        <w:t xml:space="preserve">8. Förlossning </w:t>
      </w:r>
    </w:p>
    <w:p w14:paraId="35F7834B" w14:textId="77777777" w:rsidR="00911A18" w:rsidRPr="00911A18" w:rsidRDefault="00911A18" w:rsidP="007E46BD">
      <w:r w:rsidRPr="00911A18">
        <w:t xml:space="preserve">Handläggs så konservativt som möjligt med kontinuerlig CTG-övervakning. När krampen är kontrollerad och kvinnan har återfått medvetandet bedöms om vaginal förlossning är möjlig. CTG ska normaliseras efter eventuell initial bradykardi. Magnesiumsulfatbehandlingen kan ge nedsatt variabilitet. Även vid ogynnsamt cervixstatus kan majoriteten av patienterna efter vecka 32–34 förlösas vaginalt efter induktion. Om kvinnan inte är förlöst inom 12–18 timmar rekommenderas kejsarsnitt. Steroidprofylax ges vid graviditetslängd &lt;34+0. </w:t>
      </w:r>
    </w:p>
    <w:p w14:paraId="73749D26" w14:textId="77777777" w:rsidR="00911A18" w:rsidRPr="00911A18" w:rsidRDefault="00911A18" w:rsidP="00911A18">
      <w:pPr>
        <w:spacing w:after="80" w:line="240" w:lineRule="auto"/>
        <w:ind w:left="1304" w:right="0"/>
        <w:rPr>
          <w:rFonts w:ascii="Times New Roman" w:hAnsi="Times New Roman"/>
          <w:color w:val="000000" w:themeColor="text2"/>
        </w:rPr>
      </w:pPr>
    </w:p>
    <w:p w14:paraId="5A390434" w14:textId="77777777" w:rsidR="00911A18" w:rsidRPr="007E46BD" w:rsidRDefault="00911A18" w:rsidP="007E46BD">
      <w:pPr>
        <w:rPr>
          <w:b/>
          <w:bCs/>
        </w:rPr>
      </w:pPr>
      <w:r w:rsidRPr="007E46BD">
        <w:rPr>
          <w:b/>
          <w:bCs/>
        </w:rPr>
        <w:t xml:space="preserve">9. Post </w:t>
      </w:r>
      <w:proofErr w:type="spellStart"/>
      <w:r w:rsidRPr="007E46BD">
        <w:rPr>
          <w:b/>
          <w:bCs/>
        </w:rPr>
        <w:t>partum</w:t>
      </w:r>
      <w:proofErr w:type="spellEnd"/>
      <w:r w:rsidRPr="007E46BD">
        <w:rPr>
          <w:b/>
          <w:bCs/>
        </w:rPr>
        <w:t xml:space="preserve"> </w:t>
      </w:r>
    </w:p>
    <w:p w14:paraId="58632744" w14:textId="77777777" w:rsidR="00911A18" w:rsidRPr="00911A18" w:rsidRDefault="00911A18" w:rsidP="007E46BD">
      <w:proofErr w:type="spellStart"/>
      <w:r w:rsidRPr="00911A18">
        <w:t>Ergotamin</w:t>
      </w:r>
      <w:proofErr w:type="spellEnd"/>
      <w:r w:rsidRPr="00911A18">
        <w:t xml:space="preserve"> (</w:t>
      </w:r>
      <w:proofErr w:type="spellStart"/>
      <w:r w:rsidRPr="00911A18">
        <w:t>Methergin</w:t>
      </w:r>
      <w:proofErr w:type="spellEnd"/>
      <w:r w:rsidRPr="00911A18">
        <w:t xml:space="preserve">) är kontraindicerat. Magnesiumsulfat fortsätts till 24 timmar efter senaste krampanfallet och åtminstone 24 timmar efter </w:t>
      </w:r>
      <w:proofErr w:type="spellStart"/>
      <w:r w:rsidRPr="00911A18">
        <w:t>partus</w:t>
      </w:r>
      <w:proofErr w:type="spellEnd"/>
      <w:r w:rsidRPr="00911A18">
        <w:t xml:space="preserve">. </w:t>
      </w:r>
    </w:p>
    <w:p w14:paraId="6EE63684" w14:textId="77777777" w:rsidR="00911A18" w:rsidRPr="00911A18" w:rsidRDefault="00911A18" w:rsidP="00911A18">
      <w:pPr>
        <w:spacing w:after="80" w:line="240" w:lineRule="auto"/>
        <w:ind w:left="1304" w:right="0"/>
        <w:rPr>
          <w:rFonts w:ascii="Times New Roman" w:hAnsi="Times New Roman"/>
          <w:color w:val="000000" w:themeColor="text2"/>
        </w:rPr>
      </w:pPr>
    </w:p>
    <w:p w14:paraId="10C6457D" w14:textId="77777777" w:rsidR="00911A18" w:rsidRPr="007E46BD" w:rsidRDefault="00911A18" w:rsidP="007E46BD">
      <w:pPr>
        <w:rPr>
          <w:b/>
          <w:bCs/>
        </w:rPr>
      </w:pPr>
      <w:r w:rsidRPr="007E46BD">
        <w:rPr>
          <w:b/>
          <w:bCs/>
        </w:rPr>
        <w:t xml:space="preserve">10. Neonatala synpunkter </w:t>
      </w:r>
    </w:p>
    <w:p w14:paraId="216496AB" w14:textId="6041514E" w:rsidR="00911A18" w:rsidRPr="00911A18" w:rsidRDefault="00911A18" w:rsidP="007E46BD">
      <w:r w:rsidRPr="00911A18">
        <w:t xml:space="preserve">Magnesiumintoxikation av barnet är sällsynt. Om tecken på </w:t>
      </w:r>
      <w:proofErr w:type="spellStart"/>
      <w:r w:rsidRPr="00911A18">
        <w:t>hypotension</w:t>
      </w:r>
      <w:proofErr w:type="spellEnd"/>
      <w:r w:rsidRPr="00911A18">
        <w:t xml:space="preserve"> eller andningsdepression ska antidot </w:t>
      </w:r>
      <w:proofErr w:type="spellStart"/>
      <w:r w:rsidRPr="00911A18">
        <w:t>kalciumglukonat</w:t>
      </w:r>
      <w:proofErr w:type="spellEnd"/>
      <w:r w:rsidRPr="00911A18">
        <w:t xml:space="preserve"> ges långsamt i</w:t>
      </w:r>
      <w:r w:rsidR="007E46BD">
        <w:t xml:space="preserve"> </w:t>
      </w:r>
      <w:r w:rsidRPr="00911A18">
        <w:t xml:space="preserve">v (barnläkarordination). </w:t>
      </w:r>
    </w:p>
    <w:p w14:paraId="2AF4D1D3" w14:textId="77777777" w:rsidR="00911A18" w:rsidRPr="00911A18" w:rsidRDefault="00911A18" w:rsidP="00911A18">
      <w:pPr>
        <w:spacing w:after="80" w:line="240" w:lineRule="auto"/>
        <w:ind w:left="1304" w:right="0"/>
        <w:rPr>
          <w:rFonts w:ascii="Times New Roman" w:hAnsi="Times New Roman"/>
          <w:color w:val="000000" w:themeColor="text2"/>
        </w:rPr>
      </w:pPr>
    </w:p>
    <w:p w14:paraId="0D224BDF" w14:textId="77777777" w:rsidR="00911A18" w:rsidRPr="007E46BD" w:rsidRDefault="00911A18" w:rsidP="007E46BD">
      <w:pPr>
        <w:rPr>
          <w:b/>
          <w:bCs/>
        </w:rPr>
      </w:pPr>
      <w:r w:rsidRPr="007E46BD">
        <w:rPr>
          <w:b/>
          <w:bCs/>
        </w:rPr>
        <w:t xml:space="preserve">11. Interaktion </w:t>
      </w:r>
    </w:p>
    <w:p w14:paraId="77C550AC" w14:textId="77777777" w:rsidR="00911A18" w:rsidRPr="00911A18" w:rsidRDefault="00911A18" w:rsidP="007E46BD">
      <w:r w:rsidRPr="00911A18">
        <w:lastRenderedPageBreak/>
        <w:t>Vid samtidig behandling med kalciumantagonist (</w:t>
      </w:r>
      <w:proofErr w:type="spellStart"/>
      <w:r w:rsidRPr="00911A18">
        <w:t>nifedipin</w:t>
      </w:r>
      <w:proofErr w:type="spellEnd"/>
      <w:r w:rsidRPr="00911A18">
        <w:t xml:space="preserve"> (</w:t>
      </w:r>
      <w:proofErr w:type="spellStart"/>
      <w:r w:rsidRPr="00911A18">
        <w:t>Adalat</w:t>
      </w:r>
      <w:proofErr w:type="spellEnd"/>
      <w:r w:rsidRPr="00911A18">
        <w:t>)) kan magnesiumsulfat (</w:t>
      </w:r>
      <w:proofErr w:type="spellStart"/>
      <w:r w:rsidRPr="00911A18">
        <w:t>Addex</w:t>
      </w:r>
      <w:proofErr w:type="spellEnd"/>
      <w:r w:rsidRPr="00911A18">
        <w:t xml:space="preserve">-Magnesium) potentiera den </w:t>
      </w:r>
      <w:proofErr w:type="spellStart"/>
      <w:r w:rsidRPr="00911A18">
        <w:t>antihypertensiva</w:t>
      </w:r>
      <w:proofErr w:type="spellEnd"/>
      <w:r w:rsidRPr="00911A18">
        <w:t xml:space="preserve"> effekten och ge upphov till svår </w:t>
      </w:r>
      <w:proofErr w:type="spellStart"/>
      <w:r w:rsidRPr="00911A18">
        <w:t>hypotension</w:t>
      </w:r>
      <w:proofErr w:type="spellEnd"/>
      <w:r w:rsidRPr="00911A18">
        <w:t>, varför försiktighet bör iakttas.</w:t>
      </w:r>
    </w:p>
    <w:p w14:paraId="67B4CC32" w14:textId="77777777" w:rsidR="00911A18" w:rsidRPr="00911A18" w:rsidRDefault="00911A18" w:rsidP="00911A18">
      <w:pPr>
        <w:spacing w:after="80" w:line="240" w:lineRule="auto"/>
        <w:ind w:left="1304" w:right="0"/>
        <w:rPr>
          <w:rFonts w:ascii="Times New Roman" w:hAnsi="Times New Roman"/>
          <w:color w:val="000000" w:themeColor="text2"/>
        </w:rPr>
      </w:pPr>
    </w:p>
    <w:p w14:paraId="1E0A81CB" w14:textId="77777777" w:rsidR="00911A18" w:rsidRPr="00911A18" w:rsidRDefault="00911A18" w:rsidP="00911A18">
      <w:pPr>
        <w:spacing w:after="80" w:line="240" w:lineRule="auto"/>
        <w:ind w:left="1304" w:right="0"/>
        <w:rPr>
          <w:rFonts w:ascii="Times New Roman" w:hAnsi="Times New Roman"/>
          <w:color w:val="000000" w:themeColor="text2"/>
        </w:rPr>
      </w:pPr>
    </w:p>
    <w:p w14:paraId="1422043E" w14:textId="77777777" w:rsidR="00911A18" w:rsidRPr="00911A18" w:rsidRDefault="00911A18" w:rsidP="00911A18">
      <w:pPr>
        <w:spacing w:after="80" w:line="240" w:lineRule="auto"/>
        <w:ind w:left="1304" w:right="0"/>
        <w:rPr>
          <w:rFonts w:ascii="Times New Roman" w:hAnsi="Times New Roman"/>
          <w:color w:val="000000" w:themeColor="text2"/>
        </w:rPr>
      </w:pPr>
    </w:p>
    <w:p w14:paraId="78097A8A" w14:textId="77777777" w:rsidR="00911A18" w:rsidRPr="00911A18" w:rsidRDefault="00911A18" w:rsidP="00911A18">
      <w:pPr>
        <w:keepNext/>
        <w:spacing w:before="320" w:after="60" w:line="240" w:lineRule="auto"/>
        <w:ind w:left="2608" w:right="0"/>
        <w:outlineLvl w:val="1"/>
        <w:rPr>
          <w:rFonts w:ascii="Arial" w:hAnsi="Arial" w:cs="Arial"/>
          <w:sz w:val="28"/>
          <w:szCs w:val="28"/>
        </w:rPr>
      </w:pPr>
    </w:p>
    <w:p w14:paraId="1EAEECEE" w14:textId="77777777" w:rsidR="00911A18" w:rsidRPr="00911A18" w:rsidRDefault="00911A18" w:rsidP="005F52DE">
      <w:pPr>
        <w:pStyle w:val="Rubrik2"/>
      </w:pPr>
      <w:bookmarkStart w:id="112" w:name="_Toc434999208"/>
      <w:bookmarkStart w:id="113" w:name="_Toc435689054"/>
      <w:bookmarkStart w:id="114" w:name="_Toc435689208"/>
      <w:bookmarkStart w:id="115" w:name="_Toc435689843"/>
      <w:bookmarkStart w:id="116" w:name="_Toc256000010"/>
      <w:bookmarkStart w:id="117" w:name="_Toc256000023"/>
      <w:bookmarkStart w:id="118" w:name="_Toc256000036"/>
      <w:bookmarkStart w:id="119" w:name="_Toc256000049"/>
      <w:bookmarkStart w:id="120" w:name="_Toc483313483"/>
      <w:bookmarkStart w:id="121" w:name="_Toc256000062"/>
      <w:bookmarkStart w:id="122" w:name="_Toc256000075"/>
      <w:bookmarkStart w:id="123" w:name="_Toc256000088"/>
      <w:bookmarkStart w:id="124" w:name="_Toc495670035"/>
      <w:bookmarkStart w:id="125" w:name="_Toc256000099"/>
      <w:bookmarkStart w:id="126" w:name="_Toc497817981"/>
      <w:bookmarkStart w:id="127" w:name="_Toc256000116"/>
      <w:bookmarkStart w:id="128" w:name="_Toc256000133"/>
      <w:bookmarkStart w:id="129" w:name="_Toc256000150"/>
      <w:bookmarkStart w:id="130" w:name="_Toc256000167"/>
      <w:bookmarkStart w:id="131" w:name="_Toc256000184"/>
      <w:bookmarkStart w:id="132" w:name="_Toc256000201"/>
      <w:bookmarkStart w:id="133" w:name="_Toc256000218"/>
      <w:bookmarkStart w:id="134" w:name="_Toc256000235"/>
      <w:bookmarkStart w:id="135" w:name="_Toc256000252"/>
      <w:bookmarkStart w:id="136" w:name="_Toc256000269"/>
      <w:bookmarkStart w:id="137" w:name="_Toc256000286"/>
      <w:bookmarkStart w:id="138" w:name="_Toc154046157"/>
      <w:bookmarkStart w:id="139" w:name="_Toc209525984"/>
      <w:r w:rsidRPr="00911A18">
        <w:t>Diagnoskoder</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p w14:paraId="37C43669" w14:textId="77777777" w:rsidR="00911A18" w:rsidRPr="00911A18" w:rsidRDefault="00911A18" w:rsidP="005F52DE">
      <w:r w:rsidRPr="00911A18">
        <w:t>O14.1</w:t>
      </w:r>
      <w:r w:rsidRPr="00911A18">
        <w:tab/>
        <w:t>Svår preeklampsi</w:t>
      </w:r>
    </w:p>
    <w:p w14:paraId="7D682CB6" w14:textId="77777777" w:rsidR="00911A18" w:rsidRPr="00911A18" w:rsidRDefault="00911A18" w:rsidP="005F52DE">
      <w:r w:rsidRPr="00911A18">
        <w:t>O14.2</w:t>
      </w:r>
      <w:r w:rsidRPr="00911A18">
        <w:tab/>
        <w:t>HELLP-syndrom</w:t>
      </w:r>
    </w:p>
    <w:p w14:paraId="208848C4" w14:textId="77777777" w:rsidR="00911A18" w:rsidRPr="00911A18" w:rsidRDefault="00911A18" w:rsidP="005F52DE">
      <w:r w:rsidRPr="00911A18">
        <w:t>O15.0</w:t>
      </w:r>
      <w:r w:rsidRPr="00911A18">
        <w:tab/>
        <w:t>Eklampsi under graviditeten</w:t>
      </w:r>
    </w:p>
    <w:p w14:paraId="275C4A6A" w14:textId="77777777" w:rsidR="00911A18" w:rsidRPr="00911A18" w:rsidRDefault="00911A18" w:rsidP="005F52DE">
      <w:r w:rsidRPr="00911A18">
        <w:t>O15.1</w:t>
      </w:r>
      <w:r w:rsidRPr="00911A18">
        <w:tab/>
        <w:t>Eklampsi under förlossningen</w:t>
      </w:r>
    </w:p>
    <w:p w14:paraId="1A9F9BBA" w14:textId="77777777" w:rsidR="00911A18" w:rsidRPr="00911A18" w:rsidRDefault="00911A18" w:rsidP="005F52DE">
      <w:r w:rsidRPr="00911A18">
        <w:t>O15.2</w:t>
      </w:r>
      <w:r w:rsidRPr="00911A18">
        <w:tab/>
        <w:t>Eklampsi under barnsängstiden</w:t>
      </w:r>
    </w:p>
    <w:p w14:paraId="7825F287" w14:textId="77777777" w:rsidR="00911A18" w:rsidRPr="00911A18" w:rsidRDefault="00911A18" w:rsidP="00911A18">
      <w:pPr>
        <w:spacing w:after="160" w:line="240" w:lineRule="auto"/>
        <w:ind w:left="1304" w:right="0"/>
        <w:rPr>
          <w:rFonts w:ascii="Times New Roman" w:hAnsi="Times New Roman"/>
        </w:rPr>
      </w:pPr>
    </w:p>
    <w:p w14:paraId="62D61B94" w14:textId="77777777" w:rsidR="00911A18" w:rsidRPr="00911A18" w:rsidRDefault="00911A18" w:rsidP="005F52DE">
      <w:pPr>
        <w:pStyle w:val="Rubrik2"/>
      </w:pPr>
      <w:bookmarkStart w:id="140" w:name="_Toc182366122"/>
      <w:bookmarkStart w:id="141" w:name="_Toc314219399"/>
      <w:bookmarkStart w:id="142" w:name="_Toc434999209"/>
      <w:bookmarkStart w:id="143" w:name="_Toc435689055"/>
      <w:bookmarkStart w:id="144" w:name="_Toc435689209"/>
      <w:bookmarkStart w:id="145" w:name="_Toc435689844"/>
      <w:bookmarkStart w:id="146" w:name="_Toc256000011"/>
      <w:bookmarkStart w:id="147" w:name="_Toc256000024"/>
      <w:bookmarkStart w:id="148" w:name="_Toc256000037"/>
      <w:bookmarkStart w:id="149" w:name="_Toc256000050"/>
      <w:bookmarkStart w:id="150" w:name="_Toc483313484"/>
      <w:bookmarkStart w:id="151" w:name="_Toc256000063"/>
      <w:bookmarkStart w:id="152" w:name="_Toc256000076"/>
      <w:bookmarkStart w:id="153" w:name="_Toc256000089"/>
      <w:bookmarkStart w:id="154" w:name="_Toc495670036"/>
      <w:bookmarkStart w:id="155" w:name="_Toc256000100"/>
      <w:bookmarkStart w:id="156" w:name="_Toc497817982"/>
      <w:bookmarkStart w:id="157" w:name="_Toc256000117"/>
      <w:bookmarkStart w:id="158" w:name="_Toc256000134"/>
      <w:bookmarkStart w:id="159" w:name="_Toc256000151"/>
      <w:bookmarkStart w:id="160" w:name="_Toc256000168"/>
      <w:bookmarkStart w:id="161" w:name="_Toc256000185"/>
      <w:bookmarkStart w:id="162" w:name="_Toc256000202"/>
      <w:bookmarkStart w:id="163" w:name="_Toc256000219"/>
      <w:bookmarkStart w:id="164" w:name="_Toc256000236"/>
      <w:bookmarkStart w:id="165" w:name="_Toc256000253"/>
      <w:bookmarkStart w:id="166" w:name="_Toc256000270"/>
      <w:bookmarkStart w:id="167" w:name="_Toc256000287"/>
      <w:bookmarkStart w:id="168" w:name="_Toc209525985"/>
      <w:r w:rsidRPr="00911A18">
        <w:t>Dokumentinformation</w:t>
      </w:r>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p>
    <w:p w14:paraId="7D02B22E" w14:textId="256C24FB" w:rsidR="00911A18" w:rsidRPr="005F52DE" w:rsidRDefault="00911A18" w:rsidP="005F52DE">
      <w:r w:rsidRPr="00911A18">
        <w:t>För innehållet svarar</w:t>
      </w:r>
      <w:r w:rsidR="005F52DE">
        <w:br/>
      </w:r>
      <w:r w:rsidRPr="00911A18">
        <w:rPr>
          <w:rFonts w:ascii="Times New Roman" w:hAnsi="Times New Roman"/>
        </w:rPr>
        <w:t>Stina Berver, specialistläkare, KK, SÄS</w:t>
      </w:r>
    </w:p>
    <w:p w14:paraId="59112A03" w14:textId="23D82412" w:rsidR="00911A18" w:rsidRPr="005F52DE" w:rsidRDefault="00911A18" w:rsidP="005F52DE">
      <w:r w:rsidRPr="00911A18">
        <w:t>Fastställt a</w:t>
      </w:r>
      <w:r w:rsidR="005F52DE">
        <w:t xml:space="preserve">v </w:t>
      </w:r>
      <w:r w:rsidR="005F52DE">
        <w:br/>
      </w:r>
      <w:r w:rsidRPr="00911A18">
        <w:rPr>
          <w:rFonts w:ascii="Times New Roman" w:hAnsi="Times New Roman"/>
        </w:rPr>
        <w:t xml:space="preserve">Karolina Andersson, </w:t>
      </w:r>
      <w:r w:rsidR="005F52DE">
        <w:rPr>
          <w:rFonts w:ascii="Times New Roman" w:hAnsi="Times New Roman"/>
        </w:rPr>
        <w:t>v</w:t>
      </w:r>
      <w:r w:rsidRPr="00911A18">
        <w:rPr>
          <w:rFonts w:ascii="Times New Roman" w:hAnsi="Times New Roman"/>
        </w:rPr>
        <w:t xml:space="preserve">erksamhetschef, </w:t>
      </w:r>
      <w:r w:rsidR="005F52DE">
        <w:rPr>
          <w:rFonts w:ascii="Times New Roman" w:hAnsi="Times New Roman"/>
        </w:rPr>
        <w:t>VO Kvinna barn</w:t>
      </w:r>
    </w:p>
    <w:p w14:paraId="02858C16" w14:textId="77777777" w:rsidR="00911A18" w:rsidRPr="00911A18" w:rsidRDefault="00911A18" w:rsidP="005F52DE">
      <w:r w:rsidRPr="00911A18">
        <w:t>Nyckelord</w:t>
      </w:r>
    </w:p>
    <w:p w14:paraId="585BD70C" w14:textId="77777777" w:rsidR="00911A18" w:rsidRPr="00911A18" w:rsidRDefault="00911A18" w:rsidP="005F52DE">
      <w:pPr>
        <w:rPr>
          <w:rFonts w:ascii="Times New Roman" w:hAnsi="Times New Roman"/>
        </w:rPr>
      </w:pPr>
      <w:r w:rsidRPr="00911A18">
        <w:rPr>
          <w:rFonts w:ascii="Times New Roman" w:hAnsi="Times New Roman"/>
        </w:rPr>
        <w:t>Eklampsi, magnesiumsulfat, krampprofylax, krampanfall, Mg-dropp, Mg-bolusdos, preeklampsi, gravid</w:t>
      </w:r>
    </w:p>
    <w:p w14:paraId="5655C3E6" w14:textId="77777777" w:rsidR="00911A18" w:rsidRPr="00911A18" w:rsidRDefault="00911A18" w:rsidP="00911A18">
      <w:pPr>
        <w:spacing w:after="160" w:line="240" w:lineRule="auto"/>
        <w:ind w:left="2676" w:right="0"/>
        <w:rPr>
          <w:rFonts w:ascii="Times New Roman" w:hAnsi="Times New Roman"/>
          <w:szCs w:val="20"/>
        </w:rPr>
      </w:pPr>
    </w:p>
    <w:p w14:paraId="3349258C" w14:textId="77777777" w:rsidR="00911A18" w:rsidRPr="00911A18" w:rsidRDefault="00911A18" w:rsidP="00911A18">
      <w:pPr>
        <w:overflowPunct w:val="0"/>
        <w:autoSpaceDE w:val="0"/>
        <w:autoSpaceDN w:val="0"/>
        <w:adjustRightInd w:val="0"/>
        <w:spacing w:after="160" w:line="240" w:lineRule="auto"/>
        <w:ind w:left="2676" w:right="0"/>
        <w:textAlignment w:val="baseline"/>
        <w:rPr>
          <w:rFonts w:ascii="Times New Roman" w:hAnsi="Times New Roman"/>
          <w:szCs w:val="20"/>
        </w:rPr>
      </w:pPr>
    </w:p>
    <w:p w14:paraId="18324148" w14:textId="77777777" w:rsidR="00911A18" w:rsidRPr="00911A18" w:rsidRDefault="00911A18" w:rsidP="00911A18">
      <w:pPr>
        <w:overflowPunct w:val="0"/>
        <w:autoSpaceDE w:val="0"/>
        <w:autoSpaceDN w:val="0"/>
        <w:adjustRightInd w:val="0"/>
        <w:spacing w:after="160" w:line="240" w:lineRule="auto"/>
        <w:ind w:left="2676" w:right="0"/>
        <w:textAlignment w:val="baseline"/>
        <w:rPr>
          <w:rFonts w:ascii="Times New Roman" w:hAnsi="Times New Roman"/>
          <w:szCs w:val="20"/>
        </w:rPr>
      </w:pPr>
    </w:p>
    <w:p w14:paraId="5AFF1D54" w14:textId="77777777" w:rsidR="00911A18" w:rsidRPr="00911A18" w:rsidRDefault="00911A18" w:rsidP="00911A18">
      <w:pPr>
        <w:spacing w:after="0" w:line="240" w:lineRule="auto"/>
        <w:ind w:left="0" w:right="0"/>
        <w:rPr>
          <w:rFonts w:ascii="Times New Roman" w:hAnsi="Times New Roman"/>
        </w:rPr>
      </w:pPr>
    </w:p>
    <w:sectPr w:rsidR="00911A18" w:rsidRPr="00911A18"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88005C" w14:textId="77777777" w:rsidR="002E2CC6" w:rsidRDefault="002E2CC6">
      <w:r>
        <w:separator/>
      </w:r>
    </w:p>
  </w:endnote>
  <w:endnote w:type="continuationSeparator" w:id="0">
    <w:p w14:paraId="0B22AE7D" w14:textId="77777777" w:rsidR="002E2CC6" w:rsidRDefault="002E2CC6">
      <w:r>
        <w:continuationSeparator/>
      </w:r>
    </w:p>
  </w:endnote>
  <w:endnote w:type="continuationNotice" w:id="1">
    <w:p w14:paraId="4BEEBB01" w14:textId="77777777" w:rsidR="002E2CC6" w:rsidRDefault="002E2CC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3F69A9" w14:textId="77777777" w:rsidR="002E2CC6" w:rsidRDefault="002E2CC6"/>
  </w:footnote>
  <w:footnote w:type="continuationSeparator" w:id="0">
    <w:p w14:paraId="1185E73D" w14:textId="77777777" w:rsidR="002E2CC6" w:rsidRDefault="002E2CC6">
      <w:r>
        <w:continuationSeparator/>
      </w:r>
    </w:p>
  </w:footnote>
  <w:footnote w:type="continuationNotice" w:id="1">
    <w:p w14:paraId="25C2E35D" w14:textId="77777777" w:rsidR="002E2CC6" w:rsidRDefault="002E2CC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3748BFC"/>
    <w:multiLevelType w:val="hybridMultilevel"/>
    <w:tmpl w:val="4D6A53D0"/>
    <w:lvl w:ilvl="0" w:tplc="AAD89A6E">
      <w:start w:val="1"/>
      <w:numFmt w:val="bullet"/>
      <w:lvlText w:val=""/>
      <w:lvlJc w:val="left"/>
      <w:pPr>
        <w:ind w:left="720" w:hanging="360"/>
      </w:pPr>
      <w:rPr>
        <w:rFonts w:ascii="Symbol" w:hAnsi="Symbol" w:hint="default"/>
      </w:rPr>
    </w:lvl>
    <w:lvl w:ilvl="1" w:tplc="F8F6A4E0">
      <w:start w:val="1"/>
      <w:numFmt w:val="bullet"/>
      <w:lvlText w:val=""/>
      <w:lvlJc w:val="left"/>
      <w:pPr>
        <w:ind w:left="1440" w:hanging="360"/>
      </w:pPr>
      <w:rPr>
        <w:rFonts w:ascii="Symbol" w:hAnsi="Symbol" w:hint="default"/>
      </w:rPr>
    </w:lvl>
    <w:lvl w:ilvl="2" w:tplc="CDD2A9B8">
      <w:start w:val="1"/>
      <w:numFmt w:val="bullet"/>
      <w:lvlText w:val=""/>
      <w:lvlJc w:val="left"/>
      <w:pPr>
        <w:ind w:left="2160" w:hanging="360"/>
      </w:pPr>
      <w:rPr>
        <w:rFonts w:ascii="Wingdings" w:hAnsi="Wingdings" w:hint="default"/>
      </w:rPr>
    </w:lvl>
    <w:lvl w:ilvl="3" w:tplc="A20E7B6C">
      <w:start w:val="1"/>
      <w:numFmt w:val="bullet"/>
      <w:lvlText w:val=""/>
      <w:lvlJc w:val="left"/>
      <w:pPr>
        <w:ind w:left="2880" w:hanging="360"/>
      </w:pPr>
      <w:rPr>
        <w:rFonts w:ascii="Symbol" w:hAnsi="Symbol" w:hint="default"/>
      </w:rPr>
    </w:lvl>
    <w:lvl w:ilvl="4" w:tplc="75CEB9E0">
      <w:start w:val="1"/>
      <w:numFmt w:val="bullet"/>
      <w:lvlText w:val="o"/>
      <w:lvlJc w:val="left"/>
      <w:pPr>
        <w:ind w:left="3600" w:hanging="360"/>
      </w:pPr>
      <w:rPr>
        <w:rFonts w:ascii="Courier New" w:hAnsi="Courier New" w:hint="default"/>
      </w:rPr>
    </w:lvl>
    <w:lvl w:ilvl="5" w:tplc="5F3258EA">
      <w:start w:val="1"/>
      <w:numFmt w:val="bullet"/>
      <w:lvlText w:val=""/>
      <w:lvlJc w:val="left"/>
      <w:pPr>
        <w:ind w:left="4320" w:hanging="360"/>
      </w:pPr>
      <w:rPr>
        <w:rFonts w:ascii="Wingdings" w:hAnsi="Wingdings" w:hint="default"/>
      </w:rPr>
    </w:lvl>
    <w:lvl w:ilvl="6" w:tplc="8660BBCC">
      <w:start w:val="1"/>
      <w:numFmt w:val="bullet"/>
      <w:lvlText w:val=""/>
      <w:lvlJc w:val="left"/>
      <w:pPr>
        <w:ind w:left="5040" w:hanging="360"/>
      </w:pPr>
      <w:rPr>
        <w:rFonts w:ascii="Symbol" w:hAnsi="Symbol" w:hint="default"/>
      </w:rPr>
    </w:lvl>
    <w:lvl w:ilvl="7" w:tplc="00866050">
      <w:start w:val="1"/>
      <w:numFmt w:val="bullet"/>
      <w:lvlText w:val="o"/>
      <w:lvlJc w:val="left"/>
      <w:pPr>
        <w:ind w:left="5760" w:hanging="360"/>
      </w:pPr>
      <w:rPr>
        <w:rFonts w:ascii="Courier New" w:hAnsi="Courier New" w:hint="default"/>
      </w:rPr>
    </w:lvl>
    <w:lvl w:ilvl="8" w:tplc="442478D4">
      <w:start w:val="1"/>
      <w:numFmt w:val="bullet"/>
      <w:lvlText w:val=""/>
      <w:lvlJc w:val="left"/>
      <w:pPr>
        <w:ind w:left="6480" w:hanging="360"/>
      </w:pPr>
      <w:rPr>
        <w:rFonts w:ascii="Wingdings" w:hAnsi="Wingdings" w:hint="default"/>
      </w:rPr>
    </w:lvl>
  </w:abstractNum>
  <w:abstractNum w:abstractNumId="9" w15:restartNumberingAfterBreak="0">
    <w:nsid w:val="2C7CE707"/>
    <w:multiLevelType w:val="hybridMultilevel"/>
    <w:tmpl w:val="F4CCEE9E"/>
    <w:lvl w:ilvl="0" w:tplc="B5762254">
      <w:start w:val="1"/>
      <w:numFmt w:val="bullet"/>
      <w:lvlText w:val=""/>
      <w:lvlJc w:val="left"/>
      <w:pPr>
        <w:ind w:left="720" w:hanging="360"/>
      </w:pPr>
      <w:rPr>
        <w:rFonts w:ascii="Symbol" w:hAnsi="Symbol" w:hint="default"/>
      </w:rPr>
    </w:lvl>
    <w:lvl w:ilvl="1" w:tplc="69B83796">
      <w:start w:val="1"/>
      <w:numFmt w:val="bullet"/>
      <w:lvlText w:val=""/>
      <w:lvlJc w:val="left"/>
      <w:pPr>
        <w:ind w:left="1440" w:hanging="360"/>
      </w:pPr>
      <w:rPr>
        <w:rFonts w:ascii="Symbol" w:hAnsi="Symbol" w:hint="default"/>
      </w:rPr>
    </w:lvl>
    <w:lvl w:ilvl="2" w:tplc="BF5810EE">
      <w:start w:val="1"/>
      <w:numFmt w:val="bullet"/>
      <w:lvlText w:val=""/>
      <w:lvlJc w:val="left"/>
      <w:pPr>
        <w:ind w:left="2160" w:hanging="360"/>
      </w:pPr>
      <w:rPr>
        <w:rFonts w:ascii="Wingdings" w:hAnsi="Wingdings" w:hint="default"/>
      </w:rPr>
    </w:lvl>
    <w:lvl w:ilvl="3" w:tplc="C7F801FC">
      <w:start w:val="1"/>
      <w:numFmt w:val="bullet"/>
      <w:lvlText w:val=""/>
      <w:lvlJc w:val="left"/>
      <w:pPr>
        <w:ind w:left="2880" w:hanging="360"/>
      </w:pPr>
      <w:rPr>
        <w:rFonts w:ascii="Symbol" w:hAnsi="Symbol" w:hint="default"/>
      </w:rPr>
    </w:lvl>
    <w:lvl w:ilvl="4" w:tplc="9FCAA8C4">
      <w:start w:val="1"/>
      <w:numFmt w:val="bullet"/>
      <w:lvlText w:val="o"/>
      <w:lvlJc w:val="left"/>
      <w:pPr>
        <w:ind w:left="3600" w:hanging="360"/>
      </w:pPr>
      <w:rPr>
        <w:rFonts w:ascii="Courier New" w:hAnsi="Courier New" w:hint="default"/>
      </w:rPr>
    </w:lvl>
    <w:lvl w:ilvl="5" w:tplc="166C9C50">
      <w:start w:val="1"/>
      <w:numFmt w:val="bullet"/>
      <w:lvlText w:val=""/>
      <w:lvlJc w:val="left"/>
      <w:pPr>
        <w:ind w:left="4320" w:hanging="360"/>
      </w:pPr>
      <w:rPr>
        <w:rFonts w:ascii="Wingdings" w:hAnsi="Wingdings" w:hint="default"/>
      </w:rPr>
    </w:lvl>
    <w:lvl w:ilvl="6" w:tplc="2A044122">
      <w:start w:val="1"/>
      <w:numFmt w:val="bullet"/>
      <w:lvlText w:val=""/>
      <w:lvlJc w:val="left"/>
      <w:pPr>
        <w:ind w:left="5040" w:hanging="360"/>
      </w:pPr>
      <w:rPr>
        <w:rFonts w:ascii="Symbol" w:hAnsi="Symbol" w:hint="default"/>
      </w:rPr>
    </w:lvl>
    <w:lvl w:ilvl="7" w:tplc="010A5AE6">
      <w:start w:val="1"/>
      <w:numFmt w:val="bullet"/>
      <w:lvlText w:val="o"/>
      <w:lvlJc w:val="left"/>
      <w:pPr>
        <w:ind w:left="5760" w:hanging="360"/>
      </w:pPr>
      <w:rPr>
        <w:rFonts w:ascii="Courier New" w:hAnsi="Courier New" w:hint="default"/>
      </w:rPr>
    </w:lvl>
    <w:lvl w:ilvl="8" w:tplc="C47C5B46">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48B2983"/>
    <w:multiLevelType w:val="hybridMultilevel"/>
    <w:tmpl w:val="727A25DC"/>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0"/>
  </w:num>
  <w:num w:numId="2" w16cid:durableId="1367871050">
    <w:abstractNumId w:val="17"/>
  </w:num>
  <w:num w:numId="3" w16cid:durableId="164058872">
    <w:abstractNumId w:val="0"/>
  </w:num>
  <w:num w:numId="4" w16cid:durableId="861477783">
    <w:abstractNumId w:val="6"/>
  </w:num>
  <w:num w:numId="5" w16cid:durableId="1280868239">
    <w:abstractNumId w:val="18"/>
  </w:num>
  <w:num w:numId="6" w16cid:durableId="444931515">
    <w:abstractNumId w:val="2"/>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5"/>
  </w:num>
  <w:num w:numId="14" w16cid:durableId="36130748">
    <w:abstractNumId w:val="11"/>
  </w:num>
  <w:num w:numId="15" w16cid:durableId="560679449">
    <w:abstractNumId w:val="7"/>
  </w:num>
  <w:num w:numId="16" w16cid:durableId="1420566503">
    <w:abstractNumId w:val="14"/>
  </w:num>
  <w:num w:numId="17" w16cid:durableId="256527698">
    <w:abstractNumId w:val="5"/>
  </w:num>
  <w:num w:numId="18" w16cid:durableId="1090539201">
    <w:abstractNumId w:val="12"/>
  </w:num>
  <w:num w:numId="19" w16cid:durableId="1846439597">
    <w:abstractNumId w:val="19"/>
  </w:num>
  <w:num w:numId="20" w16cid:durableId="10186565">
    <w:abstractNumId w:val="8"/>
  </w:num>
  <w:num w:numId="21" w16cid:durableId="1037966815">
    <w:abstractNumId w:val="9"/>
  </w:num>
  <w:num w:numId="22" w16cid:durableId="102454961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0341"/>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0C9C"/>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6276"/>
    <w:rsid w:val="002273C9"/>
    <w:rsid w:val="00235B57"/>
    <w:rsid w:val="00250F24"/>
    <w:rsid w:val="002523C5"/>
    <w:rsid w:val="0025380B"/>
    <w:rsid w:val="0025703A"/>
    <w:rsid w:val="00262F3D"/>
    <w:rsid w:val="00263281"/>
    <w:rsid w:val="00264133"/>
    <w:rsid w:val="002651D6"/>
    <w:rsid w:val="0026551F"/>
    <w:rsid w:val="00270FA8"/>
    <w:rsid w:val="0027748B"/>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2CC6"/>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47109"/>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1440"/>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4385"/>
    <w:rsid w:val="005C0045"/>
    <w:rsid w:val="005C084E"/>
    <w:rsid w:val="005C4606"/>
    <w:rsid w:val="005D0B0C"/>
    <w:rsid w:val="005E02B3"/>
    <w:rsid w:val="005E1E24"/>
    <w:rsid w:val="005E7093"/>
    <w:rsid w:val="005F52DE"/>
    <w:rsid w:val="005F6246"/>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6BD"/>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A87"/>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1A18"/>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6155"/>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33B2"/>
    <w:rsid w:val="00AE5BC7"/>
    <w:rsid w:val="00AF5AAF"/>
    <w:rsid w:val="00AF7CA0"/>
    <w:rsid w:val="00B046D8"/>
    <w:rsid w:val="00B13F4C"/>
    <w:rsid w:val="00B14487"/>
    <w:rsid w:val="00B16219"/>
    <w:rsid w:val="00B16C59"/>
    <w:rsid w:val="00B27BAE"/>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1503"/>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93196"/>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A00"/>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vgregion.sharepoint.com/sites/sy-sas-sty-kvinnosjukdomar-och-forlossning-sas/Delade%20dokument/Magnesiumsulfatbehandling%20&#8211;%20kontrollschema.docx"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1350</Words>
  <Characters>7160</Characters>
  <Application>Microsoft Office Word</Application>
  <DocSecurity>0</DocSecurity>
  <Lines>59</Lines>
  <Paragraphs>16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8494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Magnesiumsulfatbehandling vid eklampsi och svår preeklampsi</dc:title>
  <dc:subject/>
  <dc:creator/>
  <keywords/>
  <lastModifiedBy/>
  <revision>1</revision>
  <dcterms:created xsi:type="dcterms:W3CDTF">2025-09-23T09:11:00.0000000Z</dcterms:created>
  <dcterms:modified xsi:type="dcterms:W3CDTF">2025-09-23T11:20:00.0000000Z</dcterms:modified>
</coreProperties>
</file>