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8E87B" w14:textId="77777777" w:rsidR="00337927" w:rsidRDefault="00337927" w:rsidP="00337927">
      <w:pPr>
        <w:pStyle w:val="Rubrik1"/>
        <w:ind w:right="140"/>
      </w:pPr>
      <w:bookmarkStart w:id="0" w:name="_Toc321146591"/>
      <w:r>
        <w:t>Avsluta vårdkontakt, checklista för verksamhetsområde Psykiatri, SÄS</w:t>
      </w:r>
    </w:p>
    <w:bookmarkEnd w:id="0"/>
    <w:p w14:paraId="45AB7001" w14:textId="77777777" w:rsidR="00337927" w:rsidRDefault="00337927" w:rsidP="00337927">
      <w:pPr>
        <w:ind w:right="140"/>
      </w:pPr>
      <w:r>
        <w:t xml:space="preserve">Beslutsstöd för avslut av vårdkontakt vid psykiatrisk öppenvård. </w:t>
      </w:r>
    </w:p>
    <w:p w14:paraId="5CF4AE7A" w14:textId="77777777" w:rsidR="00337927" w:rsidRDefault="00337927" w:rsidP="00337927">
      <w:pPr>
        <w:pStyle w:val="Rubrik2"/>
        <w:ind w:right="140"/>
      </w:pPr>
      <w:r>
        <w:t>Förutsättningar</w:t>
      </w:r>
    </w:p>
    <w:p w14:paraId="31D66F8A" w14:textId="77777777" w:rsidR="00337927" w:rsidRDefault="00337927" w:rsidP="00337927">
      <w:pPr>
        <w:ind w:right="140"/>
      </w:pPr>
      <w:r>
        <w:t xml:space="preserve">Patienten har en vårdplan av god kvalitet, en överenskommelse mellan behandlare och patient, som tydligt definierar vårdinsats, tidsplan och mål. </w:t>
      </w:r>
    </w:p>
    <w:p w14:paraId="0A81C638" w14:textId="77777777" w:rsidR="00337927" w:rsidRDefault="00337927" w:rsidP="00337927">
      <w:pPr>
        <w:ind w:right="140"/>
      </w:pPr>
      <w:r>
        <w:t>Om behandlingsmålet är uppfyllt eller vårdinsatser inte ger önskad effekt, och specialistpsykiatriska insatser inte längre är aktuella ska patienten avslutas helt eller remitteras till primärvård för ytterligare vårdinsatser. Vägledande är regional medicinsk riktlinje Ansvarsfördelning och konsultationer mellan primärvård och specialistpsykiatri.</w:t>
      </w:r>
    </w:p>
    <w:p w14:paraId="2F9E17F4" w14:textId="77777777" w:rsidR="00337927" w:rsidRDefault="00337927" w:rsidP="00337927">
      <w:pPr>
        <w:ind w:right="140"/>
      </w:pPr>
      <w:r>
        <w:t>Psykiatrin ansvarar alltid för att göra akuta bedömningar för pågående patienter, även för dem som inte samtycker till vårdinsatser, om det finns ett oundgängligt specialistpsykiatriskt vårdbehov. Dessa patienter bör erbjudas motiverande insatser. Har patienten avslutats bör hen återaktualiseras när behov uppstår. För patient i behov av insatser från annan huvudman, initiera SIP.</w:t>
      </w:r>
    </w:p>
    <w:p w14:paraId="5F09BBAA" w14:textId="77777777" w:rsidR="00337927" w:rsidRDefault="00337927" w:rsidP="00337927">
      <w:pPr>
        <w:pStyle w:val="Rubrik2"/>
        <w:ind w:right="140"/>
      </w:pPr>
      <w:r>
        <w:t>Genomförande</w:t>
      </w:r>
    </w:p>
    <w:p w14:paraId="1371424D" w14:textId="77777777" w:rsidR="00337927" w:rsidRDefault="00337927" w:rsidP="00337927">
      <w:pPr>
        <w:pStyle w:val="Rubrik2"/>
        <w:tabs>
          <w:tab w:val="num" w:pos="3396"/>
        </w:tabs>
        <w:spacing w:before="0"/>
        <w:ind w:right="140"/>
        <w:rPr>
          <w:sz w:val="36"/>
          <w:szCs w:val="36"/>
        </w:rPr>
      </w:pPr>
      <w:bookmarkStart w:id="1" w:name="_Toc38349833"/>
      <w:bookmarkStart w:id="2" w:name="_Toc256000045"/>
      <w:bookmarkStart w:id="3" w:name="_Toc256000039"/>
      <w:bookmarkStart w:id="4" w:name="_Toc256000033"/>
      <w:bookmarkStart w:id="5" w:name="_Toc516748412"/>
      <w:bookmarkStart w:id="6" w:name="_Toc256000026"/>
      <w:bookmarkStart w:id="7" w:name="_Toc256000024"/>
      <w:bookmarkStart w:id="8" w:name="_Toc256000017"/>
      <w:bookmarkStart w:id="9" w:name="_Toc256000010"/>
      <w:bookmarkStart w:id="10" w:name="_Toc256000003"/>
      <w:bookmarkStart w:id="11" w:name="_Toc456790183"/>
      <w:bookmarkStart w:id="12" w:name="_Toc442278513"/>
      <w:bookmarkStart w:id="13" w:name="_Toc256000051"/>
      <w:bookmarkStart w:id="14" w:name="_Toc256000062"/>
      <w:bookmarkStart w:id="15" w:name="_Toc256000073"/>
      <w:bookmarkStart w:id="16" w:name="_Toc256000084"/>
      <w:bookmarkStart w:id="17" w:name="_Toc256000094"/>
      <w:r>
        <w:rPr>
          <w:sz w:val="36"/>
          <w:szCs w:val="36"/>
        </w:rPr>
        <w:t>Ansvar</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7B0939C5" w14:textId="77777777" w:rsidR="00337927" w:rsidRDefault="00337927" w:rsidP="00337927">
      <w:pPr>
        <w:ind w:right="140"/>
      </w:pPr>
      <w:r>
        <w:t>Avslutsbeslut fattas av behandlare och läkare efter genomgång i teamet. Dokumentera skäl till beslut i journalen.</w:t>
      </w:r>
    </w:p>
    <w:p w14:paraId="2BFA2471" w14:textId="77777777" w:rsidR="00337927" w:rsidRDefault="00337927" w:rsidP="00337927">
      <w:pPr>
        <w:ind w:right="140"/>
      </w:pPr>
      <w:r>
        <w:t>Sekreterare tar månadsvis fram pågåendelistor som också ger information om vilka patienter som inte haft vårdkontakt det senaste året.</w:t>
      </w:r>
    </w:p>
    <w:p w14:paraId="3654CFDA" w14:textId="77777777" w:rsidR="00337927" w:rsidRDefault="00337927" w:rsidP="00337927">
      <w:pPr>
        <w:ind w:right="140"/>
      </w:pPr>
      <w:r>
        <w:t xml:space="preserve">Vårdenhetschef ansvarar för att regelbundet initiera patientgenomgångar. Dessa kan ske individuellt eller i grupp. </w:t>
      </w:r>
    </w:p>
    <w:p w14:paraId="6EB6BF00" w14:textId="77777777" w:rsidR="00337927" w:rsidRDefault="00337927" w:rsidP="00337927">
      <w:pPr>
        <w:pStyle w:val="Rubrik3"/>
        <w:ind w:right="140"/>
      </w:pPr>
      <w:bookmarkStart w:id="18" w:name="_Toc456790184"/>
      <w:bookmarkStart w:id="19" w:name="_Toc442278514"/>
      <w:bookmarkStart w:id="20" w:name="_Toc256000046"/>
      <w:bookmarkStart w:id="21" w:name="_Toc256000040"/>
      <w:bookmarkStart w:id="22" w:name="_Toc256000034"/>
      <w:bookmarkStart w:id="23" w:name="_Toc516748413"/>
      <w:bookmarkStart w:id="24" w:name="_Toc256000028"/>
      <w:bookmarkStart w:id="25" w:name="_Toc256000025"/>
      <w:bookmarkStart w:id="26" w:name="_Toc256000018"/>
      <w:bookmarkStart w:id="27" w:name="_Toc256000011"/>
      <w:bookmarkStart w:id="28" w:name="_Toc256000004"/>
      <w:bookmarkStart w:id="29" w:name="_Toc38349834"/>
      <w:bookmarkStart w:id="30" w:name="_Toc256000052"/>
      <w:bookmarkStart w:id="31" w:name="_Toc256000063"/>
      <w:bookmarkStart w:id="32" w:name="_Toc256000074"/>
      <w:bookmarkStart w:id="33" w:name="_Toc256000085"/>
      <w:bookmarkStart w:id="34" w:name="_Toc256000096"/>
      <w:r>
        <w:lastRenderedPageBreak/>
        <w:t>Kriterier för avslut</w:t>
      </w:r>
      <w:bookmarkEnd w:id="18"/>
      <w:bookmarkEnd w:id="19"/>
      <w:bookmarkEnd w:id="20"/>
      <w:bookmarkEnd w:id="21"/>
      <w:bookmarkEnd w:id="22"/>
      <w:bookmarkEnd w:id="23"/>
      <w:bookmarkEnd w:id="24"/>
      <w:bookmarkEnd w:id="25"/>
      <w:bookmarkEnd w:id="26"/>
      <w:bookmarkEnd w:id="27"/>
      <w:bookmarkEnd w:id="28"/>
      <w:r>
        <w:t xml:space="preserve"> - checklista</w:t>
      </w:r>
      <w:bookmarkEnd w:id="29"/>
      <w:bookmarkEnd w:id="30"/>
      <w:bookmarkEnd w:id="31"/>
      <w:bookmarkEnd w:id="32"/>
      <w:bookmarkEnd w:id="33"/>
      <w:bookmarkEnd w:id="34"/>
    </w:p>
    <w:p w14:paraId="73CA56E9" w14:textId="77777777" w:rsidR="00337927" w:rsidRDefault="00337927" w:rsidP="00337927">
      <w:pPr>
        <w:ind w:right="140"/>
      </w:pPr>
      <w:r>
        <w:t>Om ett eller flera kriterier är uppfyllda kan beslut om att avsluta vårdkontakt fattas och patienten informeras om eventuell överremittering.</w:t>
      </w:r>
    </w:p>
    <w:tbl>
      <w:tblPr>
        <w:tblW w:w="7512" w:type="dxa"/>
        <w:tblInd w:w="988" w:type="dxa"/>
        <w:tblBorders>
          <w:top w:val="single" w:sz="4" w:space="0" w:color="4472C4"/>
          <w:left w:val="single" w:sz="4" w:space="0" w:color="4472C4"/>
          <w:bottom w:val="single" w:sz="4" w:space="0" w:color="4472C4"/>
          <w:right w:val="single" w:sz="4" w:space="0" w:color="4472C4"/>
        </w:tblBorders>
        <w:tblLook w:val="04A0" w:firstRow="1" w:lastRow="0" w:firstColumn="1" w:lastColumn="0" w:noHBand="0" w:noVBand="1"/>
      </w:tblPr>
      <w:tblGrid>
        <w:gridCol w:w="6903"/>
        <w:gridCol w:w="609"/>
      </w:tblGrid>
      <w:tr w:rsidR="00337927" w14:paraId="3BE3B420" w14:textId="77777777" w:rsidTr="00337927">
        <w:trPr>
          <w:trHeight w:hRule="exact" w:val="340"/>
        </w:trPr>
        <w:tc>
          <w:tcPr>
            <w:tcW w:w="6945" w:type="dxa"/>
            <w:tcBorders>
              <w:top w:val="single" w:sz="4" w:space="0" w:color="4472C4"/>
              <w:left w:val="single" w:sz="4" w:space="0" w:color="4472C4"/>
              <w:bottom w:val="single" w:sz="4" w:space="0" w:color="4472C4"/>
              <w:right w:val="single" w:sz="4" w:space="0" w:color="9CC2E5"/>
            </w:tcBorders>
            <w:shd w:val="clear" w:color="auto" w:fill="4472C4"/>
            <w:vAlign w:val="center"/>
            <w:hideMark/>
          </w:tcPr>
          <w:p w14:paraId="347528D9" w14:textId="77777777" w:rsidR="00337927" w:rsidRDefault="00337927">
            <w:pPr>
              <w:ind w:left="0" w:right="140"/>
              <w:rPr>
                <w:bCs/>
                <w:color w:val="FFFFFF"/>
              </w:rPr>
            </w:pPr>
            <w:r>
              <w:rPr>
                <w:bCs/>
                <w:color w:val="FFFFFF"/>
              </w:rPr>
              <w:t>Kriterier</w:t>
            </w:r>
          </w:p>
        </w:tc>
        <w:tc>
          <w:tcPr>
            <w:tcW w:w="567" w:type="dxa"/>
            <w:tcBorders>
              <w:top w:val="single" w:sz="4" w:space="0" w:color="4472C4"/>
              <w:left w:val="single" w:sz="4" w:space="0" w:color="9CC2E5"/>
              <w:bottom w:val="single" w:sz="4" w:space="0" w:color="4472C4"/>
              <w:right w:val="single" w:sz="4" w:space="0" w:color="9CC2E5"/>
            </w:tcBorders>
            <w:shd w:val="clear" w:color="auto" w:fill="4472C4"/>
            <w:vAlign w:val="center"/>
          </w:tcPr>
          <w:p w14:paraId="0DACDE95" w14:textId="77777777" w:rsidR="00337927" w:rsidRDefault="00337927">
            <w:pPr>
              <w:ind w:left="0" w:right="140"/>
              <w:rPr>
                <w:bCs/>
                <w:color w:val="FFFFFF"/>
              </w:rPr>
            </w:pPr>
          </w:p>
        </w:tc>
      </w:tr>
      <w:tr w:rsidR="00337927" w14:paraId="5AF0F944" w14:textId="77777777" w:rsidTr="00337927">
        <w:trPr>
          <w:trHeight w:hRule="exact" w:val="746"/>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2981F9BB" w14:textId="77777777" w:rsidR="00337927" w:rsidRDefault="00337927">
            <w:pPr>
              <w:ind w:left="0" w:right="140"/>
              <w:rPr>
                <w:bCs/>
              </w:rPr>
            </w:pPr>
            <w:r>
              <w:rPr>
                <w:bCs/>
              </w:rPr>
              <w:t xml:space="preserve">Behandlingsmålen i vårdplanen är uppnådda eller patientens mående har nått en realistisk nivå </w:t>
            </w:r>
          </w:p>
        </w:tc>
        <w:tc>
          <w:tcPr>
            <w:tcW w:w="567" w:type="dxa"/>
            <w:tcBorders>
              <w:top w:val="single" w:sz="4" w:space="0" w:color="4472C4"/>
              <w:left w:val="single" w:sz="4" w:space="0" w:color="4472C4"/>
              <w:bottom w:val="single" w:sz="4" w:space="0" w:color="4472C4"/>
              <w:right w:val="single" w:sz="4" w:space="0" w:color="4472C4"/>
            </w:tcBorders>
            <w:hideMark/>
          </w:tcPr>
          <w:p w14:paraId="7A56470F" w14:textId="77777777" w:rsidR="00337927" w:rsidRDefault="00337927">
            <w:pPr>
              <w:ind w:left="0" w:right="140"/>
            </w:pPr>
            <w:r>
              <w:rPr>
                <w:sz w:val="22"/>
              </w:rPr>
              <w:fldChar w:fldCharType="begin">
                <w:ffData>
                  <w:name w:val="Kryss1"/>
                  <w:enabled/>
                  <w:calcOnExit w:val="0"/>
                  <w:checkBox>
                    <w:sizeAuto/>
                    <w:default w:val="0"/>
                  </w:checkBox>
                </w:ffData>
              </w:fldChar>
            </w:r>
            <w:bookmarkStart w:id="35" w:name="Kryss1"/>
            <w:r>
              <w:rPr>
                <w:sz w:val="22"/>
              </w:rPr>
              <w:instrText xml:space="preserve"> FORMCHECKBOX </w:instrText>
            </w:r>
            <w:r>
              <w:rPr>
                <w:sz w:val="22"/>
              </w:rPr>
            </w:r>
            <w:r>
              <w:rPr>
                <w:sz w:val="22"/>
              </w:rPr>
              <w:fldChar w:fldCharType="separate"/>
            </w:r>
            <w:r>
              <w:fldChar w:fldCharType="end"/>
            </w:r>
            <w:bookmarkEnd w:id="35"/>
          </w:p>
        </w:tc>
      </w:tr>
      <w:tr w:rsidR="00337927" w14:paraId="79F7A3B5" w14:textId="77777777" w:rsidTr="00337927">
        <w:trPr>
          <w:trHeight w:hRule="exact" w:val="373"/>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6997986B" w14:textId="77777777" w:rsidR="00337927" w:rsidRDefault="00337927">
            <w:pPr>
              <w:ind w:left="0" w:right="140"/>
              <w:rPr>
                <w:bCs/>
              </w:rPr>
            </w:pPr>
            <w:r>
              <w:rPr>
                <w:bCs/>
              </w:rPr>
              <w:t>Den specialistpsykiatriska insatsen ger inte avsedd effekt</w:t>
            </w:r>
          </w:p>
        </w:tc>
        <w:tc>
          <w:tcPr>
            <w:tcW w:w="567" w:type="dxa"/>
            <w:tcBorders>
              <w:top w:val="single" w:sz="4" w:space="0" w:color="4472C4"/>
              <w:left w:val="single" w:sz="4" w:space="0" w:color="4472C4"/>
              <w:bottom w:val="single" w:sz="4" w:space="0" w:color="4472C4"/>
              <w:right w:val="single" w:sz="4" w:space="0" w:color="4472C4"/>
            </w:tcBorders>
            <w:hideMark/>
          </w:tcPr>
          <w:p w14:paraId="77BF1E3B"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2EA92B64" w14:textId="77777777" w:rsidTr="00337927">
        <w:trPr>
          <w:trHeight w:hRule="exact" w:val="355"/>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2C5054B6" w14:textId="77777777" w:rsidR="00337927" w:rsidRDefault="00337927">
            <w:pPr>
              <w:ind w:left="0" w:right="140"/>
              <w:rPr>
                <w:bCs/>
              </w:rPr>
            </w:pPr>
            <w:r>
              <w:rPr>
                <w:bCs/>
              </w:rPr>
              <w:t>Den specialistpsykiatriska vården har inte mer att erbjuda</w:t>
            </w:r>
          </w:p>
        </w:tc>
        <w:tc>
          <w:tcPr>
            <w:tcW w:w="567" w:type="dxa"/>
            <w:tcBorders>
              <w:top w:val="single" w:sz="4" w:space="0" w:color="4472C4"/>
              <w:left w:val="single" w:sz="4" w:space="0" w:color="4472C4"/>
              <w:bottom w:val="single" w:sz="4" w:space="0" w:color="4472C4"/>
              <w:right w:val="single" w:sz="4" w:space="0" w:color="4472C4"/>
            </w:tcBorders>
            <w:hideMark/>
          </w:tcPr>
          <w:p w14:paraId="20CE8AA2"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3DC361FF" w14:textId="77777777" w:rsidTr="00337927">
        <w:trPr>
          <w:trHeight w:hRule="exact" w:val="402"/>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2AF25A32" w14:textId="77777777" w:rsidR="00337927" w:rsidRDefault="00337927">
            <w:pPr>
              <w:ind w:left="0" w:right="140"/>
              <w:rPr>
                <w:bCs/>
              </w:rPr>
            </w:pPr>
            <w:r>
              <w:rPr>
                <w:bCs/>
              </w:rPr>
              <w:t>Patientens ohälsa beror inte på psykiatrisk diagnos</w:t>
            </w:r>
          </w:p>
        </w:tc>
        <w:tc>
          <w:tcPr>
            <w:tcW w:w="567" w:type="dxa"/>
            <w:tcBorders>
              <w:top w:val="single" w:sz="4" w:space="0" w:color="4472C4"/>
              <w:left w:val="single" w:sz="4" w:space="0" w:color="4472C4"/>
              <w:bottom w:val="single" w:sz="4" w:space="0" w:color="4472C4"/>
              <w:right w:val="single" w:sz="4" w:space="0" w:color="4472C4"/>
            </w:tcBorders>
            <w:hideMark/>
          </w:tcPr>
          <w:p w14:paraId="2E7AF2DA"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6C49EB7E" w14:textId="77777777" w:rsidTr="00337927">
        <w:trPr>
          <w:trHeight w:hRule="exact" w:val="365"/>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0B935473" w14:textId="77777777" w:rsidR="00337927" w:rsidRDefault="00337927">
            <w:pPr>
              <w:ind w:left="0" w:right="140"/>
              <w:rPr>
                <w:bCs/>
              </w:rPr>
            </w:pPr>
            <w:r>
              <w:rPr>
                <w:bCs/>
              </w:rPr>
              <w:t>Patienten accepterar inte någon rekommenderad behandlingsåtgärd</w:t>
            </w:r>
          </w:p>
        </w:tc>
        <w:tc>
          <w:tcPr>
            <w:tcW w:w="567" w:type="dxa"/>
            <w:tcBorders>
              <w:top w:val="single" w:sz="4" w:space="0" w:color="4472C4"/>
              <w:left w:val="single" w:sz="4" w:space="0" w:color="4472C4"/>
              <w:bottom w:val="single" w:sz="4" w:space="0" w:color="4472C4"/>
              <w:right w:val="single" w:sz="4" w:space="0" w:color="4472C4"/>
            </w:tcBorders>
            <w:hideMark/>
          </w:tcPr>
          <w:p w14:paraId="2E1B66F7"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31B57532" w14:textId="77777777" w:rsidTr="00337927">
        <w:trPr>
          <w:trHeight w:hRule="exact" w:val="710"/>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6ADC31D7" w14:textId="77777777" w:rsidR="00337927" w:rsidRDefault="00337927">
            <w:pPr>
              <w:ind w:left="0" w:right="140"/>
              <w:rPr>
                <w:bCs/>
              </w:rPr>
            </w:pPr>
            <w:r>
              <w:rPr>
                <w:bCs/>
              </w:rPr>
              <w:t>Annan huvudman har ansvar för att omhänderta patientens vårdbehov/problematik</w:t>
            </w:r>
          </w:p>
        </w:tc>
        <w:tc>
          <w:tcPr>
            <w:tcW w:w="567" w:type="dxa"/>
            <w:tcBorders>
              <w:top w:val="single" w:sz="4" w:space="0" w:color="4472C4"/>
              <w:left w:val="single" w:sz="4" w:space="0" w:color="4472C4"/>
              <w:bottom w:val="single" w:sz="4" w:space="0" w:color="4472C4"/>
              <w:right w:val="single" w:sz="4" w:space="0" w:color="4472C4"/>
            </w:tcBorders>
            <w:hideMark/>
          </w:tcPr>
          <w:p w14:paraId="1C70E2B2"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182410EC" w14:textId="77777777" w:rsidTr="00337927">
        <w:trPr>
          <w:trHeight w:hRule="exact" w:val="706"/>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195DD14A" w14:textId="77777777" w:rsidR="00337927" w:rsidRDefault="00337927">
            <w:pPr>
              <w:spacing w:line="240" w:lineRule="auto"/>
              <w:ind w:left="0" w:right="140"/>
              <w:rPr>
                <w:bCs/>
              </w:rPr>
            </w:pPr>
            <w:r>
              <w:rPr>
                <w:bCs/>
              </w:rPr>
              <w:t>Patienten uteblir vid två tillfällen utan godtagbar orsak (om detta är ett skäl för avslut får bedömas från fall till fall)</w:t>
            </w:r>
          </w:p>
        </w:tc>
        <w:tc>
          <w:tcPr>
            <w:tcW w:w="567" w:type="dxa"/>
            <w:tcBorders>
              <w:top w:val="single" w:sz="4" w:space="0" w:color="4472C4"/>
              <w:left w:val="single" w:sz="4" w:space="0" w:color="4472C4"/>
              <w:bottom w:val="single" w:sz="4" w:space="0" w:color="4472C4"/>
              <w:right w:val="single" w:sz="4" w:space="0" w:color="4472C4"/>
            </w:tcBorders>
            <w:hideMark/>
          </w:tcPr>
          <w:p w14:paraId="3F32BA5B"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6323AB91" w14:textId="77777777" w:rsidTr="00337927">
        <w:trPr>
          <w:trHeight w:hRule="exact" w:val="340"/>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3AA9FBBC" w14:textId="77777777" w:rsidR="00337927" w:rsidRDefault="00337927">
            <w:pPr>
              <w:ind w:left="0" w:right="140"/>
              <w:rPr>
                <w:bCs/>
              </w:rPr>
            </w:pPr>
            <w:r>
              <w:rPr>
                <w:bCs/>
              </w:rPr>
              <w:t>Patienten har inte haft någon vårdkontakt på över ett år</w:t>
            </w:r>
          </w:p>
        </w:tc>
        <w:tc>
          <w:tcPr>
            <w:tcW w:w="567" w:type="dxa"/>
            <w:tcBorders>
              <w:top w:val="single" w:sz="4" w:space="0" w:color="4472C4"/>
              <w:left w:val="single" w:sz="4" w:space="0" w:color="4472C4"/>
              <w:bottom w:val="single" w:sz="4" w:space="0" w:color="4472C4"/>
              <w:right w:val="single" w:sz="4" w:space="0" w:color="4472C4"/>
            </w:tcBorders>
            <w:hideMark/>
          </w:tcPr>
          <w:p w14:paraId="262B3882"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r w:rsidR="00337927" w14:paraId="5421A0E0" w14:textId="77777777" w:rsidTr="00337927">
        <w:trPr>
          <w:trHeight w:hRule="exact" w:val="340"/>
        </w:trPr>
        <w:tc>
          <w:tcPr>
            <w:tcW w:w="6945" w:type="dxa"/>
            <w:tcBorders>
              <w:top w:val="single" w:sz="4" w:space="0" w:color="4472C4"/>
              <w:left w:val="single" w:sz="4" w:space="0" w:color="4472C4"/>
              <w:bottom w:val="single" w:sz="4" w:space="0" w:color="4472C4"/>
              <w:right w:val="single" w:sz="4" w:space="0" w:color="4472C4"/>
            </w:tcBorders>
            <w:shd w:val="clear" w:color="auto" w:fill="FFFFFF"/>
            <w:hideMark/>
          </w:tcPr>
          <w:p w14:paraId="6A79B96F" w14:textId="77777777" w:rsidR="00337927" w:rsidRDefault="00337927">
            <w:pPr>
              <w:ind w:left="0" w:right="140"/>
              <w:rPr>
                <w:bCs/>
              </w:rPr>
            </w:pPr>
            <w:r>
              <w:rPr>
                <w:bCs/>
              </w:rPr>
              <w:t>Patienten flyttar</w:t>
            </w:r>
          </w:p>
        </w:tc>
        <w:tc>
          <w:tcPr>
            <w:tcW w:w="567" w:type="dxa"/>
            <w:tcBorders>
              <w:top w:val="single" w:sz="4" w:space="0" w:color="4472C4"/>
              <w:left w:val="single" w:sz="4" w:space="0" w:color="4472C4"/>
              <w:bottom w:val="single" w:sz="4" w:space="0" w:color="4472C4"/>
              <w:right w:val="single" w:sz="4" w:space="0" w:color="4472C4"/>
            </w:tcBorders>
            <w:hideMark/>
          </w:tcPr>
          <w:p w14:paraId="5ACBB668" w14:textId="77777777" w:rsidR="00337927" w:rsidRDefault="00337927">
            <w:pPr>
              <w:ind w:left="0" w:right="140"/>
            </w:pPr>
            <w:r>
              <w:rPr>
                <w:sz w:val="22"/>
              </w:rPr>
              <w:fldChar w:fldCharType="begin">
                <w:ffData>
                  <w:name w:val="Kryss1"/>
                  <w:enabled/>
                  <w:calcOnExit w:val="0"/>
                  <w:checkBox>
                    <w:sizeAuto/>
                    <w:default w:val="0"/>
                  </w:checkBox>
                </w:ffData>
              </w:fldChar>
            </w:r>
            <w:r>
              <w:rPr>
                <w:sz w:val="22"/>
              </w:rPr>
              <w:instrText xml:space="preserve"> FORMCHECKBOX </w:instrText>
            </w:r>
            <w:r>
              <w:rPr>
                <w:sz w:val="22"/>
              </w:rPr>
            </w:r>
            <w:r>
              <w:rPr>
                <w:sz w:val="22"/>
              </w:rPr>
              <w:fldChar w:fldCharType="separate"/>
            </w:r>
            <w:r>
              <w:rPr>
                <w:sz w:val="22"/>
              </w:rPr>
              <w:fldChar w:fldCharType="end"/>
            </w:r>
          </w:p>
        </w:tc>
      </w:tr>
    </w:tbl>
    <w:p w14:paraId="29259D33" w14:textId="77777777" w:rsidR="00337927" w:rsidRDefault="00337927" w:rsidP="00337927">
      <w:pPr>
        <w:pStyle w:val="Brdtext"/>
        <w:tabs>
          <w:tab w:val="left" w:pos="7619"/>
        </w:tabs>
        <w:spacing w:after="0"/>
        <w:ind w:right="140"/>
      </w:pPr>
    </w:p>
    <w:p w14:paraId="230C6F9E" w14:textId="77777777" w:rsidR="00337927" w:rsidRDefault="00337927" w:rsidP="00337927">
      <w:pPr>
        <w:pStyle w:val="Rubrik3"/>
        <w:ind w:right="140"/>
      </w:pPr>
      <w:bookmarkStart w:id="36" w:name="_Toc38349835"/>
      <w:bookmarkStart w:id="37" w:name="_Toc256000054"/>
      <w:bookmarkStart w:id="38" w:name="_Toc256000064"/>
      <w:bookmarkStart w:id="39" w:name="_Toc256000075"/>
      <w:bookmarkStart w:id="40" w:name="_Toc256000086"/>
      <w:bookmarkStart w:id="41" w:name="_Toc256000097"/>
      <w:r>
        <w:t>Remiss till primärvård</w:t>
      </w:r>
      <w:bookmarkEnd w:id="36"/>
      <w:bookmarkEnd w:id="37"/>
      <w:bookmarkEnd w:id="38"/>
      <w:bookmarkEnd w:id="39"/>
      <w:bookmarkEnd w:id="40"/>
      <w:bookmarkEnd w:id="41"/>
    </w:p>
    <w:p w14:paraId="2F22BBD1" w14:textId="77777777" w:rsidR="00337927" w:rsidRDefault="00337927" w:rsidP="00337927">
      <w:pPr>
        <w:ind w:right="140"/>
      </w:pPr>
      <w:r>
        <w:t>Remiss till primärvård utformas enligt RMR Ansvarsfördelning och konsultationer mellan primärvård och psykiatri.</w:t>
      </w:r>
    </w:p>
    <w:p w14:paraId="628C1C56" w14:textId="77777777" w:rsidR="00337927" w:rsidRDefault="00337927" w:rsidP="00337927">
      <w:pPr>
        <w:pStyle w:val="MellanrubrikVGR"/>
        <w:ind w:right="140"/>
      </w:pPr>
      <w:bookmarkStart w:id="42" w:name="_Toc38349836"/>
      <w:bookmarkStart w:id="43" w:name="_Toc256000055"/>
      <w:bookmarkStart w:id="44" w:name="_Toc256000065"/>
      <w:bookmarkStart w:id="45" w:name="_Toc256000076"/>
      <w:bookmarkStart w:id="46" w:name="_Toc256000087"/>
      <w:bookmarkStart w:id="47" w:name="_Toc256000098"/>
      <w:r>
        <w:t>Tänk på följande:</w:t>
      </w:r>
      <w:bookmarkEnd w:id="42"/>
      <w:bookmarkEnd w:id="43"/>
      <w:bookmarkEnd w:id="44"/>
      <w:bookmarkEnd w:id="45"/>
      <w:bookmarkEnd w:id="46"/>
      <w:bookmarkEnd w:id="47"/>
      <w:r>
        <w:t xml:space="preserve"> </w:t>
      </w:r>
    </w:p>
    <w:p w14:paraId="34280029" w14:textId="77777777" w:rsidR="00337927" w:rsidRDefault="00337927" w:rsidP="00337927">
      <w:pPr>
        <w:pStyle w:val="Punktlista"/>
        <w:numPr>
          <w:ilvl w:val="0"/>
          <w:numId w:val="22"/>
        </w:numPr>
        <w:ind w:left="1712" w:right="140" w:hanging="357"/>
      </w:pPr>
      <w:r>
        <w:t>Var tydlig med vad som förväntas av primärvården.</w:t>
      </w:r>
    </w:p>
    <w:p w14:paraId="7D9AF477" w14:textId="77777777" w:rsidR="00337927" w:rsidRDefault="00337927" w:rsidP="00337927">
      <w:pPr>
        <w:pStyle w:val="Punktlista"/>
        <w:numPr>
          <w:ilvl w:val="0"/>
          <w:numId w:val="22"/>
        </w:numPr>
        <w:ind w:left="1712" w:right="140" w:hanging="357"/>
      </w:pPr>
      <w:r>
        <w:t xml:space="preserve">För patientgrupper där psykiatrin har hela behandlingsansvaret krävs en ömsesidig överenskommelse för remittering till primärvård. </w:t>
      </w:r>
    </w:p>
    <w:p w14:paraId="3CA175B0" w14:textId="77777777" w:rsidR="00337927" w:rsidRDefault="00337927" w:rsidP="00337927">
      <w:pPr>
        <w:pStyle w:val="Punktlista"/>
        <w:numPr>
          <w:ilvl w:val="0"/>
          <w:numId w:val="22"/>
        </w:numPr>
        <w:ind w:left="1712" w:right="140" w:hanging="357"/>
      </w:pPr>
      <w:r>
        <w:t>Ange skäl och symtom för eventuell återremittering/</w:t>
      </w:r>
      <w:proofErr w:type="spellStart"/>
      <w:r>
        <w:t>boosterintervention</w:t>
      </w:r>
      <w:proofErr w:type="spellEnd"/>
      <w:r>
        <w:t>.</w:t>
      </w:r>
    </w:p>
    <w:p w14:paraId="192CAF8A" w14:textId="77777777" w:rsidR="00337927" w:rsidRDefault="00337927" w:rsidP="00337927">
      <w:pPr>
        <w:pStyle w:val="Punktlista"/>
        <w:numPr>
          <w:ilvl w:val="0"/>
          <w:numId w:val="22"/>
        </w:numPr>
        <w:ind w:left="1712" w:right="140" w:hanging="357"/>
      </w:pPr>
      <w:r>
        <w:t>Vid önskemål av uppföljning av läkemedel ska remiss undertecknas av läkare inom psykiatrin.</w:t>
      </w:r>
    </w:p>
    <w:p w14:paraId="6257095D" w14:textId="77777777" w:rsidR="00337927" w:rsidRDefault="00337927" w:rsidP="00337927">
      <w:pPr>
        <w:pStyle w:val="Punktlista"/>
        <w:numPr>
          <w:ilvl w:val="0"/>
          <w:numId w:val="22"/>
        </w:numPr>
        <w:ind w:left="1712" w:right="140" w:hanging="357"/>
      </w:pPr>
      <w:r>
        <w:t>Vid komplexa ärenden förordas dialog på konsultationsträff. Ta kontakt med konsultationsansvarig för deltagande.</w:t>
      </w:r>
    </w:p>
    <w:p w14:paraId="400F1285" w14:textId="77777777" w:rsidR="00337927" w:rsidRDefault="00337927" w:rsidP="00337927">
      <w:pPr>
        <w:pStyle w:val="Rubrik3"/>
        <w:ind w:right="140"/>
      </w:pPr>
      <w:bookmarkStart w:id="48" w:name="_Toc38349837"/>
      <w:bookmarkStart w:id="49" w:name="_Toc256000056"/>
      <w:bookmarkStart w:id="50" w:name="_Toc256000066"/>
      <w:bookmarkStart w:id="51" w:name="_Toc256000077"/>
      <w:bookmarkStart w:id="52" w:name="_Toc256000088"/>
      <w:bookmarkStart w:id="53" w:name="_Toc256000099"/>
      <w:proofErr w:type="spellStart"/>
      <w:r>
        <w:t>Återaktualisering</w:t>
      </w:r>
      <w:proofErr w:type="spellEnd"/>
      <w:r>
        <w:t xml:space="preserve"> inom 12 månader</w:t>
      </w:r>
      <w:bookmarkEnd w:id="48"/>
      <w:bookmarkEnd w:id="49"/>
      <w:bookmarkEnd w:id="50"/>
      <w:bookmarkEnd w:id="51"/>
      <w:bookmarkEnd w:id="52"/>
      <w:bookmarkEnd w:id="53"/>
    </w:p>
    <w:p w14:paraId="1D465B13" w14:textId="77777777" w:rsidR="00337927" w:rsidRDefault="00337927" w:rsidP="00337927">
      <w:pPr>
        <w:ind w:right="140"/>
        <w:rPr>
          <w:color w:val="000000"/>
        </w:rPr>
      </w:pPr>
      <w:r>
        <w:rPr>
          <w:color w:val="000000"/>
        </w:rPr>
        <w:t>Om en patient inom 12 månader från avslutad vårdkontakt åter söker för samma sjukdomstillstånd som vid senaste vårdtillfället, kan patienten återaktualisera sig själv med egenremiss, även vid tillstånd som normalt först utreds via primärvård.</w:t>
      </w:r>
    </w:p>
    <w:p w14:paraId="2F20AAD1" w14:textId="77777777" w:rsidR="00337927" w:rsidRDefault="00337927" w:rsidP="00337927">
      <w:pPr>
        <w:ind w:right="140"/>
        <w:rPr>
          <w:color w:val="000000"/>
        </w:rPr>
      </w:pPr>
      <w:r>
        <w:rPr>
          <w:color w:val="000000"/>
        </w:rPr>
        <w:t xml:space="preserve">Om patienten läggs in på vårdavdelning inom 12-månadersintervallet meddelas öppenvården på samma sätt som om patienten varit pågående och öppenvården får ta ställning till eventuell fortsatt behandling. Detta under förutsättning att sjukdomstillståndet är detsamma som vid senaste öppenvårdstillfället. </w:t>
      </w:r>
    </w:p>
    <w:p w14:paraId="1345CF46" w14:textId="77777777" w:rsidR="00337927" w:rsidRDefault="00337927" w:rsidP="00337927">
      <w:pPr>
        <w:pStyle w:val="Rubrik2"/>
        <w:ind w:right="140"/>
      </w:pPr>
      <w:r>
        <w:t>Relaterade dokument</w:t>
      </w:r>
    </w:p>
    <w:p w14:paraId="782D5E82" w14:textId="77777777" w:rsidR="00337927" w:rsidRPr="00337927" w:rsidRDefault="00337927" w:rsidP="00337927">
      <w:pPr>
        <w:pStyle w:val="Punktlista"/>
        <w:ind w:left="1712" w:hanging="357"/>
        <w:rPr>
          <w:rStyle w:val="Hyperlnk"/>
        </w:rPr>
      </w:pPr>
      <w:hyperlink r:id="rId12" w:history="1">
        <w:r>
          <w:rPr>
            <w:rStyle w:val="Hyperlnk"/>
          </w:rPr>
          <w:t>Ansva</w:t>
        </w:r>
        <w:r>
          <w:rPr>
            <w:rStyle w:val="Hyperlnk"/>
          </w:rPr>
          <w:t>r</w:t>
        </w:r>
        <w:r>
          <w:rPr>
            <w:rStyle w:val="Hyperlnk"/>
          </w:rPr>
          <w:t>sfördelning och konsultationer mellan primärvård och specialistpsykiatri (vuxna)</w:t>
        </w:r>
      </w:hyperlink>
    </w:p>
    <w:p w14:paraId="11010C13" w14:textId="159ADA6D" w:rsidR="00747066" w:rsidRPr="00337927" w:rsidRDefault="00337927" w:rsidP="00337927">
      <w:pPr>
        <w:pStyle w:val="Punktlista"/>
        <w:ind w:left="1712"/>
        <w:rPr>
          <w:color w:val="006298" w:themeColor="hyperlink"/>
          <w:u w:val="single"/>
        </w:rPr>
      </w:pPr>
      <w:hyperlink r:id="rId13" w:history="1">
        <w:r>
          <w:rPr>
            <w:rStyle w:val="Hyperlnk"/>
          </w:rPr>
          <w:t>Ansvarsfördelning och konsultationer mellan primärvård och barn- och ungdomspsykiatri</w:t>
        </w:r>
      </w:hyperlink>
    </w:p>
    <w:sectPr w:rsidR="00747066" w:rsidRPr="00337927"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5357C" w14:textId="77777777" w:rsidR="001D4A58" w:rsidRDefault="001D4A58">
      <w:r>
        <w:separator/>
      </w:r>
    </w:p>
  </w:endnote>
  <w:endnote w:type="continuationSeparator" w:id="0">
    <w:p w14:paraId="3A8A44ED" w14:textId="77777777" w:rsidR="001D4A58" w:rsidRDefault="001D4A58">
      <w:r>
        <w:continuationSeparator/>
      </w:r>
    </w:p>
  </w:endnote>
  <w:endnote w:type="continuationNotice" w:id="1">
    <w:p w14:paraId="6FCFBBCE" w14:textId="77777777" w:rsidR="001D4A58" w:rsidRDefault="001D4A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8008DB" w14:textId="77777777" w:rsidR="001D4A58" w:rsidRDefault="001D4A58"/>
  </w:footnote>
  <w:footnote w:type="continuationSeparator" w:id="0">
    <w:p w14:paraId="16E848B7" w14:textId="77777777" w:rsidR="001D4A58" w:rsidRDefault="001D4A58">
      <w:r>
        <w:continuationSeparator/>
      </w:r>
    </w:p>
  </w:footnote>
  <w:footnote w:type="continuationNotice" w:id="1">
    <w:p w14:paraId="1DB0E1A5" w14:textId="77777777" w:rsidR="001D4A58" w:rsidRDefault="001D4A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FFC0192"/>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BC52E5"/>
    <w:multiLevelType w:val="hybridMultilevel"/>
    <w:tmpl w:val="A8AAEEDA"/>
    <w:lvl w:ilvl="0" w:tplc="FFFFFFFF">
      <w:numFmt w:val="bullet"/>
      <w:lvlText w:val="-"/>
      <w:lvlJc w:val="left"/>
      <w:pPr>
        <w:ind w:left="5712" w:hanging="360"/>
      </w:pPr>
      <w:rPr>
        <w:rFonts w:ascii="Times New Roman" w:eastAsia="Times New Roman" w:hAnsi="Times New Roman" w:cs="Times New Roman" w:hint="default"/>
      </w:rPr>
    </w:lvl>
    <w:lvl w:ilvl="1" w:tplc="FFFFFFFF">
      <w:start w:val="1"/>
      <w:numFmt w:val="bullet"/>
      <w:lvlText w:val="o"/>
      <w:lvlJc w:val="left"/>
      <w:pPr>
        <w:ind w:left="4116" w:hanging="360"/>
      </w:pPr>
      <w:rPr>
        <w:rFonts w:ascii="Courier New" w:hAnsi="Courier New" w:cs="Courier New" w:hint="default"/>
      </w:rPr>
    </w:lvl>
    <w:lvl w:ilvl="2" w:tplc="FFFFFFFF">
      <w:start w:val="1"/>
      <w:numFmt w:val="bullet"/>
      <w:lvlText w:val=""/>
      <w:lvlJc w:val="left"/>
      <w:pPr>
        <w:ind w:left="4836" w:hanging="360"/>
      </w:pPr>
      <w:rPr>
        <w:rFonts w:ascii="Wingdings" w:hAnsi="Wingdings" w:hint="default"/>
      </w:rPr>
    </w:lvl>
    <w:lvl w:ilvl="3" w:tplc="FFFFFFFF">
      <w:start w:val="1"/>
      <w:numFmt w:val="bullet"/>
      <w:lvlText w:val=""/>
      <w:lvlJc w:val="left"/>
      <w:pPr>
        <w:ind w:left="5556" w:hanging="360"/>
      </w:pPr>
      <w:rPr>
        <w:rFonts w:ascii="Symbol" w:hAnsi="Symbol" w:hint="default"/>
      </w:rPr>
    </w:lvl>
    <w:lvl w:ilvl="4" w:tplc="FFFFFFFF">
      <w:start w:val="1"/>
      <w:numFmt w:val="bullet"/>
      <w:lvlText w:val="o"/>
      <w:lvlJc w:val="left"/>
      <w:pPr>
        <w:ind w:left="6276" w:hanging="360"/>
      </w:pPr>
      <w:rPr>
        <w:rFonts w:ascii="Courier New" w:hAnsi="Courier New" w:cs="Courier New" w:hint="default"/>
      </w:rPr>
    </w:lvl>
    <w:lvl w:ilvl="5" w:tplc="FFFFFFFF">
      <w:start w:val="1"/>
      <w:numFmt w:val="bullet"/>
      <w:lvlText w:val=""/>
      <w:lvlJc w:val="left"/>
      <w:pPr>
        <w:ind w:left="6996" w:hanging="360"/>
      </w:pPr>
      <w:rPr>
        <w:rFonts w:ascii="Wingdings" w:hAnsi="Wingdings" w:hint="default"/>
      </w:rPr>
    </w:lvl>
    <w:lvl w:ilvl="6" w:tplc="FFFFFFFF">
      <w:start w:val="1"/>
      <w:numFmt w:val="bullet"/>
      <w:lvlText w:val=""/>
      <w:lvlJc w:val="left"/>
      <w:pPr>
        <w:ind w:left="7716" w:hanging="360"/>
      </w:pPr>
      <w:rPr>
        <w:rFonts w:ascii="Symbol" w:hAnsi="Symbol" w:hint="default"/>
      </w:rPr>
    </w:lvl>
    <w:lvl w:ilvl="7" w:tplc="FFFFFFFF">
      <w:start w:val="1"/>
      <w:numFmt w:val="bullet"/>
      <w:lvlText w:val="o"/>
      <w:lvlJc w:val="left"/>
      <w:pPr>
        <w:ind w:left="8436" w:hanging="360"/>
      </w:pPr>
      <w:rPr>
        <w:rFonts w:ascii="Courier New" w:hAnsi="Courier New" w:cs="Courier New" w:hint="default"/>
      </w:rPr>
    </w:lvl>
    <w:lvl w:ilvl="8" w:tplc="FFFFFFFF">
      <w:start w:val="1"/>
      <w:numFmt w:val="bullet"/>
      <w:lvlText w:val=""/>
      <w:lvlJc w:val="left"/>
      <w:pPr>
        <w:ind w:left="9156"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27420454">
    <w:abstractNumId w:val="19"/>
  </w:num>
  <w:num w:numId="2" w16cid:durableId="1164129742">
    <w:abstractNumId w:val="16"/>
  </w:num>
  <w:num w:numId="3" w16cid:durableId="1294171307">
    <w:abstractNumId w:val="0"/>
  </w:num>
  <w:num w:numId="4" w16cid:durableId="1324310020">
    <w:abstractNumId w:val="8"/>
  </w:num>
  <w:num w:numId="5" w16cid:durableId="742918288">
    <w:abstractNumId w:val="17"/>
  </w:num>
  <w:num w:numId="6" w16cid:durableId="1517765853">
    <w:abstractNumId w:val="4"/>
  </w:num>
  <w:num w:numId="7" w16cid:durableId="53434580">
    <w:abstractNumId w:val="13"/>
  </w:num>
  <w:num w:numId="8" w16cid:durableId="1673295165">
    <w:abstractNumId w:val="10"/>
  </w:num>
  <w:num w:numId="9" w16cid:durableId="1147014174">
    <w:abstractNumId w:val="2"/>
  </w:num>
  <w:num w:numId="10" w16cid:durableId="1327708566">
    <w:abstractNumId w:val="2"/>
  </w:num>
  <w:num w:numId="11" w16cid:durableId="447941809">
    <w:abstractNumId w:val="5"/>
  </w:num>
  <w:num w:numId="12" w16cid:durableId="1733040556">
    <w:abstractNumId w:val="6"/>
  </w:num>
  <w:num w:numId="13" w16cid:durableId="1252160402">
    <w:abstractNumId w:val="15"/>
  </w:num>
  <w:num w:numId="14" w16cid:durableId="1823038734">
    <w:abstractNumId w:val="11"/>
  </w:num>
  <w:num w:numId="15" w16cid:durableId="1443955417">
    <w:abstractNumId w:val="9"/>
  </w:num>
  <w:num w:numId="16" w16cid:durableId="1577202371">
    <w:abstractNumId w:val="14"/>
  </w:num>
  <w:num w:numId="17" w16cid:durableId="1251744060">
    <w:abstractNumId w:val="7"/>
  </w:num>
  <w:num w:numId="18" w16cid:durableId="2089501314">
    <w:abstractNumId w:val="12"/>
  </w:num>
  <w:num w:numId="19" w16cid:durableId="741952347">
    <w:abstractNumId w:val="18"/>
  </w:num>
  <w:num w:numId="20" w16cid:durableId="771322924">
    <w:abstractNumId w:val="1"/>
  </w:num>
  <w:num w:numId="21" w16cid:durableId="1897932781">
    <w:abstractNumId w:val="3"/>
  </w:num>
  <w:num w:numId="22" w16cid:durableId="479079455">
    <w:abstractNumId w:val="11"/>
    <w:lvlOverride w:ilvl="0"/>
    <w:lvlOverride w:ilvl="1"/>
    <w:lvlOverride w:ilvl="2"/>
    <w:lvlOverride w:ilvl="3"/>
    <w:lvlOverride w:ilvl="4"/>
    <w:lvlOverride w:ilvl="5"/>
    <w:lvlOverride w:ilvl="6"/>
    <w:lvlOverride w:ilvl="7"/>
    <w:lvlOverride w:ilvl="8"/>
  </w:num>
  <w:num w:numId="23" w16cid:durableId="1932271748">
    <w:abstractNumId w:val="1"/>
    <w:lvlOverride w:ilvl="0"/>
  </w:num>
  <w:num w:numId="24" w16cid:durableId="77989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D4A5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927"/>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4CE3"/>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aliases w:val="(=Löpande text)"/>
    <w:link w:val="BrdtextChar"/>
    <w:rsid w:val="00714CE3"/>
    <w:pPr>
      <w:spacing w:after="160"/>
      <w:ind w:left="2676"/>
    </w:pPr>
    <w:rPr>
      <w:sz w:val="24"/>
    </w:rPr>
  </w:style>
  <w:style w:type="character" w:customStyle="1" w:styleId="BrdtextChar">
    <w:name w:val="Brödtext Char"/>
    <w:aliases w:val="(=Löpande text) Char"/>
    <w:basedOn w:val="Standardstycketeckensnitt"/>
    <w:link w:val="Brdtext"/>
    <w:rsid w:val="00714CE3"/>
    <w:rPr>
      <w:sz w:val="24"/>
    </w:rPr>
  </w:style>
  <w:style w:type="paragraph" w:customStyle="1" w:styleId="Punktlista1">
    <w:name w:val="Punktlista 1"/>
    <w:rsid w:val="00714CE3"/>
    <w:pPr>
      <w:numPr>
        <w:numId w:val="20"/>
      </w:numPr>
      <w:spacing w:after="80"/>
    </w:pPr>
    <w:rPr>
      <w:sz w:val="24"/>
    </w:rPr>
  </w:style>
  <w:style w:type="character" w:styleId="AnvndHyperlnk">
    <w:name w:val="FollowedHyperlink"/>
    <w:basedOn w:val="Standardstycketeckensnitt"/>
    <w:uiPriority w:val="99"/>
    <w:semiHidden/>
    <w:unhideWhenUsed/>
    <w:rsid w:val="0033792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9301604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685</Words>
  <Characters>3634</Characters>
  <Application>Microsoft Office Word</Application>
  <DocSecurity>0</DocSecurity>
  <Lines>30</Lines>
  <Paragraphs>8</Paragraphs>
  <ScaleCrop>false</ScaleCrop>
  <Manager/>
  <Company/>
  <LinksUpToDate>false</LinksUpToDate>
  <CharactersWithSpaces>4311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Avsluta vårdkontakt, checklista för verksamhetsområde Psykiatri, SÄS</dc:title>
  <dc:subject/>
  <dc:creator/>
  <keywords/>
  <lastModifiedBy>Carina Esbjörnsson</lastModifiedBy>
  <revision>22</revision>
  <lastPrinted>2016-03-31T10:56:00.0000000Z</lastPrinted>
  <dcterms:created xsi:type="dcterms:W3CDTF">2021-05-27T09:25:00.0000000Z</dcterms:created>
  <dcterms:modified xsi:type="dcterms:W3CDTF">2024-10-02T10:12:00.0000000Z</dcterms:modified>
</coreProperties>
</file>