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84B2BE" w14:textId="21F1B305" w:rsidR="00BE3686" w:rsidRDefault="00262666" w:rsidP="00F9514D">
      <w:pPr>
        <w:pStyle w:val="Omslagsrubrik"/>
        <w:spacing w:before="1200" w:after="240"/>
      </w:pPr>
      <w:bookmarkStart w:id="0" w:name="_Toc321146591"/>
      <w:r>
        <w:t>Risker för foster och det ammande barnet vid bilddiagnostiska undersökningar</w:t>
      </w:r>
      <w:r w:rsidR="00D06A6D">
        <w:t xml:space="preserve"> </w:t>
      </w:r>
    </w:p>
    <w:p w14:paraId="058E49F6" w14:textId="08C9FF55" w:rsidR="00D06A6D" w:rsidRPr="00D06A6D" w:rsidRDefault="00D06A6D" w:rsidP="00D06A6D"/>
    <w:p w14:paraId="2C68BC85" w14:textId="77777777" w:rsidR="00B50D1B" w:rsidRDefault="00B50D1B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1003779741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4AA70908" w14:textId="580A4AF3" w:rsidR="002679E3" w:rsidRPr="002679E3" w:rsidRDefault="002679E3" w:rsidP="00C2650E">
          <w:pPr>
            <w:pStyle w:val="Innehllsfrteckningsrubrik"/>
            <w:ind w:left="993"/>
            <w:rPr>
              <w:color w:val="auto"/>
            </w:rPr>
          </w:pPr>
          <w:r w:rsidRPr="002679E3">
            <w:rPr>
              <w:color w:val="auto"/>
            </w:rPr>
            <w:t>Innehållsförteckning</w:t>
          </w:r>
        </w:p>
        <w:p w14:paraId="01A69210" w14:textId="52DE70C9" w:rsidR="000F3884" w:rsidRDefault="00EC76AB">
          <w:pPr>
            <w:pStyle w:val="Innehll1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r>
            <w:fldChar w:fldCharType="begin"/>
          </w:r>
          <w:r>
            <w:instrText xml:space="preserve"> TOC \o "1-2" \h \z \u </w:instrText>
          </w:r>
          <w:r>
            <w:fldChar w:fldCharType="separate"/>
          </w:r>
          <w:hyperlink w:anchor="_Toc168993769" w:history="1">
            <w:r w:rsidR="000F3884" w:rsidRPr="00F13BFC">
              <w:rPr>
                <w:rStyle w:val="Hyperlnk"/>
                <w:rFonts w:eastAsia="MS Gothic"/>
                <w:noProof/>
              </w:rPr>
              <w:t>Sammanfattning</w:t>
            </w:r>
            <w:r w:rsidR="000F3884">
              <w:rPr>
                <w:noProof/>
                <w:webHidden/>
              </w:rPr>
              <w:tab/>
            </w:r>
            <w:r w:rsidR="000F3884">
              <w:rPr>
                <w:noProof/>
                <w:webHidden/>
              </w:rPr>
              <w:fldChar w:fldCharType="begin"/>
            </w:r>
            <w:r w:rsidR="000F3884">
              <w:rPr>
                <w:noProof/>
                <w:webHidden/>
              </w:rPr>
              <w:instrText xml:space="preserve"> PAGEREF _Toc168993769 \h </w:instrText>
            </w:r>
            <w:r w:rsidR="000F3884">
              <w:rPr>
                <w:noProof/>
                <w:webHidden/>
              </w:rPr>
            </w:r>
            <w:r w:rsidR="000F3884">
              <w:rPr>
                <w:noProof/>
                <w:webHidden/>
              </w:rPr>
              <w:fldChar w:fldCharType="separate"/>
            </w:r>
            <w:r w:rsidR="000F3884">
              <w:rPr>
                <w:noProof/>
                <w:webHidden/>
              </w:rPr>
              <w:t>2</w:t>
            </w:r>
            <w:r w:rsidR="000F3884">
              <w:rPr>
                <w:noProof/>
                <w:webHidden/>
              </w:rPr>
              <w:fldChar w:fldCharType="end"/>
            </w:r>
          </w:hyperlink>
        </w:p>
        <w:p w14:paraId="6E3E1845" w14:textId="0294F8AC" w:rsidR="000F3884" w:rsidRDefault="000F3884">
          <w:pPr>
            <w:pStyle w:val="Innehll1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993770" w:history="1">
            <w:r w:rsidRPr="00F13BFC">
              <w:rPr>
                <w:rStyle w:val="Hyperlnk"/>
                <w:rFonts w:eastAsia="MS Gothic"/>
                <w:noProof/>
              </w:rPr>
              <w:t>Förändringar sedan föregående version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_Toc168993770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361291" w14:textId="2BF79E4D" w:rsidR="000F3884" w:rsidRDefault="000F3884">
          <w:pPr>
            <w:pStyle w:val="Innehll1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993771" w:history="1">
            <w:r w:rsidRPr="00F13BFC">
              <w:rPr>
                <w:rStyle w:val="Hyperlnk"/>
                <w:rFonts w:eastAsia="MS Gothic"/>
                <w:noProof/>
              </w:rPr>
              <w:t>Förutsättningar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_Toc168993771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87321AA" w14:textId="11FEA2B2" w:rsidR="000F3884" w:rsidRDefault="000F3884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993772" w:history="1">
            <w:r w:rsidRPr="00F13BFC">
              <w:rPr>
                <w:rStyle w:val="Hyperlnk"/>
                <w:rFonts w:eastAsia="MS Gothic"/>
                <w:noProof/>
              </w:rPr>
              <w:t>Strålning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_Toc168993772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3DF3A32" w14:textId="474959AF" w:rsidR="000F3884" w:rsidRDefault="000F3884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993773" w:history="1">
            <w:r w:rsidRPr="00F13BFC">
              <w:rPr>
                <w:rStyle w:val="Hyperlnk"/>
                <w:rFonts w:eastAsia="MS Gothic"/>
                <w:noProof/>
              </w:rPr>
              <w:t>Kontrast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_Toc168993773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5C855ED" w14:textId="419C31B4" w:rsidR="000F3884" w:rsidRDefault="000F3884">
          <w:pPr>
            <w:pStyle w:val="Innehll1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993774" w:history="1">
            <w:r w:rsidRPr="00F13BFC">
              <w:rPr>
                <w:rStyle w:val="Hyperlnk"/>
                <w:rFonts w:eastAsia="MS Gothic"/>
                <w:noProof/>
              </w:rPr>
              <w:t>Genomförande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_Toc168993774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1951CB2" w14:textId="12006334" w:rsidR="000F3884" w:rsidRDefault="000F3884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993775" w:history="1">
            <w:r w:rsidRPr="00F13BFC">
              <w:rPr>
                <w:rStyle w:val="Hyperlnk"/>
                <w:rFonts w:eastAsia="MS Gothic"/>
                <w:noProof/>
              </w:rPr>
              <w:t>Undersökningar som alltid kan utföras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_Toc168993775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7AA9F7" w14:textId="2C1559A4" w:rsidR="000F3884" w:rsidRDefault="000F3884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993776" w:history="1">
            <w:r w:rsidRPr="00F13BFC">
              <w:rPr>
                <w:rStyle w:val="Hyperlnk"/>
                <w:rFonts w:eastAsia="MS Gothic"/>
                <w:noProof/>
              </w:rPr>
              <w:t>Undersökningar som kan utföras efter överväganden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_Toc168993776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CD71F47" w14:textId="6968C497" w:rsidR="000F3884" w:rsidRDefault="000F3884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993777" w:history="1">
            <w:r w:rsidRPr="00F13BFC">
              <w:rPr>
                <w:rStyle w:val="Hyperlnk"/>
                <w:rFonts w:eastAsia="MS Gothic"/>
                <w:noProof/>
              </w:rPr>
              <w:t>Appendix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_Toc168993777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3D7C99F" w14:textId="4B140142" w:rsidR="000F3884" w:rsidRDefault="000F3884">
          <w:pPr>
            <w:pStyle w:val="Innehll1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8993778" w:history="1">
            <w:r w:rsidRPr="00F13BFC">
              <w:rPr>
                <w:rStyle w:val="Hyperlnk"/>
                <w:rFonts w:eastAsia="MS Gothic"/>
                <w:noProof/>
              </w:rPr>
              <w:t>Referensförteckning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_Toc168993778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5125259" w14:textId="385EC901" w:rsidR="002679E3" w:rsidRDefault="00EC76AB" w:rsidP="00C36327">
          <w:pPr>
            <w:ind w:left="0"/>
          </w:pPr>
          <w:r>
            <w:fldChar w:fldCharType="end"/>
          </w:r>
        </w:p>
      </w:sdtContent>
    </w:sdt>
    <w:p w14:paraId="3452FC9F" w14:textId="77777777" w:rsidR="00567820" w:rsidRDefault="00567820" w:rsidP="00F35B05">
      <w:pPr>
        <w:pStyle w:val="Rubrik2"/>
        <w:sectPr w:rsidR="00567820" w:rsidSect="00CA39E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070F8399" w14:textId="661DC4D1" w:rsidR="00BC44CD" w:rsidRDefault="00B50D1B" w:rsidP="00D8412F">
      <w:pPr>
        <w:pStyle w:val="Rubrik1"/>
      </w:pPr>
      <w:bookmarkStart w:id="1" w:name="_Toc83200214"/>
      <w:bookmarkStart w:id="2" w:name="_Toc168993769"/>
      <w:r>
        <w:t>Sammanfattning</w:t>
      </w:r>
      <w:bookmarkEnd w:id="2"/>
      <w:r>
        <w:t xml:space="preserve"> </w:t>
      </w:r>
      <w:bookmarkEnd w:id="1"/>
    </w:p>
    <w:p w14:paraId="014BD249" w14:textId="6B593222" w:rsidR="002B0568" w:rsidRDefault="002F44BF" w:rsidP="00EB1D72">
      <w:r>
        <w:t xml:space="preserve">Rutinen </w:t>
      </w:r>
      <w:r w:rsidR="005D6D17">
        <w:t>är skriven för att belysa risker kring bilddiagnostiska undersökningar som utförs på gravid</w:t>
      </w:r>
      <w:r w:rsidR="00502DA4">
        <w:t>a och ammande kvinnor samt att påtala när dessa undersökningar är rimliga.</w:t>
      </w:r>
      <w:r w:rsidR="002B0568">
        <w:t xml:space="preserve"> </w:t>
      </w:r>
    </w:p>
    <w:p w14:paraId="0D437B64" w14:textId="480DACBD" w:rsidR="00333F71" w:rsidRDefault="00333F71" w:rsidP="00333F71">
      <w:pPr>
        <w:pStyle w:val="Rubrik1"/>
      </w:pPr>
      <w:bookmarkStart w:id="3" w:name="_Toc168993770"/>
      <w:r>
        <w:t>Förändringar sedan föregående version</w:t>
      </w:r>
      <w:bookmarkEnd w:id="3"/>
    </w:p>
    <w:p w14:paraId="256F59B1" w14:textId="68B95C4B" w:rsidR="00333F71" w:rsidRPr="00333F71" w:rsidRDefault="00767FC1" w:rsidP="00333F71">
      <w:r>
        <w:t>Lagt till</w:t>
      </w:r>
      <w:r w:rsidR="00333F71">
        <w:t xml:space="preserve"> kontrast</w:t>
      </w:r>
      <w:r>
        <w:t>medel</w:t>
      </w:r>
      <w:r w:rsidR="00EE2CBD">
        <w:t xml:space="preserve"> </w:t>
      </w:r>
      <w:proofErr w:type="spellStart"/>
      <w:r w:rsidR="00EE2CBD">
        <w:t>Iomeron</w:t>
      </w:r>
      <w:proofErr w:type="spellEnd"/>
      <w:r w:rsidR="00031ECC">
        <w:t xml:space="preserve"> och förtydligat när </w:t>
      </w:r>
      <w:proofErr w:type="spellStart"/>
      <w:r w:rsidR="00031ECC">
        <w:t>pelvimetri</w:t>
      </w:r>
      <w:proofErr w:type="spellEnd"/>
      <w:r w:rsidR="00031ECC">
        <w:t xml:space="preserve"> </w:t>
      </w:r>
      <w:r w:rsidR="000F3884">
        <w:t>med fördel utförs.</w:t>
      </w:r>
    </w:p>
    <w:p w14:paraId="3B93C894" w14:textId="77777777" w:rsidR="00E20E7C" w:rsidRPr="00134958" w:rsidRDefault="00E20E7C" w:rsidP="00EB1D72"/>
    <w:p w14:paraId="7EAB7385" w14:textId="13EBA1B9" w:rsidR="00BC44CD" w:rsidRDefault="00EB1D72" w:rsidP="00E20E7C">
      <w:pPr>
        <w:pStyle w:val="Rubrik1"/>
      </w:pPr>
      <w:bookmarkStart w:id="4" w:name="_Toc168993771"/>
      <w:r>
        <w:t>Förutsättningar</w:t>
      </w:r>
      <w:bookmarkEnd w:id="4"/>
    </w:p>
    <w:p w14:paraId="50E4DDDE" w14:textId="6BB72B50" w:rsidR="00756CD5" w:rsidRPr="00756CD5" w:rsidRDefault="00756CD5" w:rsidP="00E20E7C">
      <w:pPr>
        <w:pStyle w:val="Rubrik2"/>
      </w:pPr>
      <w:bookmarkStart w:id="5" w:name="_Toc168993772"/>
      <w:r>
        <w:t>Strålning</w:t>
      </w:r>
      <w:bookmarkEnd w:id="5"/>
    </w:p>
    <w:p w14:paraId="6672066E" w14:textId="77777777" w:rsidR="009E4CEE" w:rsidRDefault="009E4CEE" w:rsidP="009E4CEE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Röntgenundersökningar och </w:t>
      </w:r>
      <w:proofErr w:type="spellStart"/>
      <w:r>
        <w:rPr>
          <w:rStyle w:val="spellingerror"/>
        </w:rPr>
        <w:t>nuklearmedicinska</w:t>
      </w:r>
      <w:proofErr w:type="spellEnd"/>
      <w:r>
        <w:rPr>
          <w:rStyle w:val="normaltextrun"/>
        </w:rPr>
        <w:t xml:space="preserve"> undersökningsmetoder/ behandlingar som innefattar joniserande strålning, ger upphov till stråldos. Inga studier talar för att fetala stråldoser under 100 </w:t>
      </w:r>
      <w:proofErr w:type="spellStart"/>
      <w:r>
        <w:rPr>
          <w:rStyle w:val="spellingerror"/>
        </w:rPr>
        <w:t>mGy</w:t>
      </w:r>
      <w:proofErr w:type="spellEnd"/>
      <w:r>
        <w:rPr>
          <w:rStyle w:val="normaltextrun"/>
        </w:rPr>
        <w:t xml:space="preserve"> leder </w:t>
      </w:r>
      <w:r>
        <w:rPr>
          <w:rStyle w:val="normaltextrun"/>
        </w:rPr>
        <w:lastRenderedPageBreak/>
        <w:t xml:space="preserve">till kliniskt relevanta, skadliga akuta effekter på fostret. Stråldoser över tröskeldosen på 100 </w:t>
      </w:r>
      <w:proofErr w:type="spellStart"/>
      <w:r>
        <w:rPr>
          <w:rStyle w:val="spellingerror"/>
        </w:rPr>
        <w:t>mGy</w:t>
      </w:r>
      <w:proofErr w:type="spellEnd"/>
      <w:r>
        <w:rPr>
          <w:rStyle w:val="normaltextrun"/>
        </w:rPr>
        <w:t xml:space="preserve"> kan leda till missfall, missbildningar, </w:t>
      </w:r>
      <w:proofErr w:type="spellStart"/>
      <w:r>
        <w:rPr>
          <w:rStyle w:val="spellingerror"/>
        </w:rPr>
        <w:t>intrauterin</w:t>
      </w:r>
      <w:proofErr w:type="spellEnd"/>
      <w:r>
        <w:rPr>
          <w:rStyle w:val="normaltextrun"/>
        </w:rPr>
        <w:t xml:space="preserve"> tillväxthämning och mental retardation [1, 2]. Den akut skadliga effekten varierar med graviditetslängd med störst risk graviditetsvecka 8–17 [2, 3]. Endast vid ytterst få bilddiagnostiska undersökningar kan stråldosen möjligtvis nå fosterskadliga nivåer.</w:t>
      </w:r>
      <w:r>
        <w:rPr>
          <w:rStyle w:val="eop"/>
        </w:rPr>
        <w:t> </w:t>
      </w:r>
    </w:p>
    <w:p w14:paraId="3F6D8933" w14:textId="77777777" w:rsidR="009E4CEE" w:rsidRDefault="009E4CEE" w:rsidP="009E4CEE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Undersökningar som innebär direktbestrålning av fostret, även de med en dos under 100 </w:t>
      </w:r>
      <w:proofErr w:type="spellStart"/>
      <w:r>
        <w:rPr>
          <w:rStyle w:val="spellingerror"/>
        </w:rPr>
        <w:t>mGy</w:t>
      </w:r>
      <w:proofErr w:type="spellEnd"/>
      <w:r>
        <w:rPr>
          <w:rStyle w:val="normaltextrun"/>
        </w:rPr>
        <w:t>, bör dock skjutas upp om inte akut indikation föreligger p.g.a. riskökning för senare cancerutveckling hos fostret /barnet.</w:t>
      </w:r>
      <w:r>
        <w:rPr>
          <w:rStyle w:val="eop"/>
        </w:rPr>
        <w:t> </w:t>
      </w:r>
    </w:p>
    <w:p w14:paraId="68352ED5" w14:textId="77777777" w:rsidR="009E4CEE" w:rsidRDefault="009E4CEE" w:rsidP="009E4CEE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Inför bestrålning av bukregionen ska alla kvinnor i fertil ålder tillfrågas om eventuell graviditet kan föreligga. Vid känd graviditet kan undersökningsprotokoll ändras så att stråldosen sänks. Röntgenundersökningar av övriga delar av kroppen medför negligerbar risk för fosterskador.</w:t>
      </w:r>
      <w:r>
        <w:rPr>
          <w:rStyle w:val="eop"/>
        </w:rPr>
        <w:t> </w:t>
      </w:r>
    </w:p>
    <w:p w14:paraId="14DD1EA4" w14:textId="759CEE93" w:rsidR="006919B0" w:rsidRDefault="009A76DB" w:rsidP="00E20E7C">
      <w:pPr>
        <w:pStyle w:val="Rubrik2"/>
      </w:pPr>
      <w:bookmarkStart w:id="6" w:name="_Toc168993773"/>
      <w:r>
        <w:t>Kontrast</w:t>
      </w:r>
      <w:bookmarkEnd w:id="6"/>
    </w:p>
    <w:p w14:paraId="7080ED4B" w14:textId="2F1B10ED" w:rsidR="009A76DB" w:rsidRPr="009A76DB" w:rsidRDefault="009A76DB" w:rsidP="00E20E7C">
      <w:pPr>
        <w:pStyle w:val="Rubrik3"/>
      </w:pPr>
      <w:r>
        <w:t>DT/intervention</w:t>
      </w:r>
    </w:p>
    <w:p w14:paraId="392B2CCC" w14:textId="294F8B97" w:rsidR="00D67480" w:rsidRPr="00D67480" w:rsidRDefault="00D67480" w:rsidP="00D67480">
      <w:r>
        <w:t xml:space="preserve">Om intravenös jodhaltig kontrast </w:t>
      </w:r>
      <w:r w:rsidR="29144367">
        <w:t>(</w:t>
      </w:r>
      <w:proofErr w:type="spellStart"/>
      <w:r w:rsidR="7A9BED24">
        <w:t>Iomeprol</w:t>
      </w:r>
      <w:proofErr w:type="spellEnd"/>
      <w:r w:rsidR="7A9BED24">
        <w:t xml:space="preserve"> </w:t>
      </w:r>
      <w:r w:rsidR="7A9BED24" w:rsidRPr="2305B0A6">
        <w:rPr>
          <w:i/>
          <w:iCs/>
        </w:rPr>
        <w:t>(</w:t>
      </w:r>
      <w:proofErr w:type="spellStart"/>
      <w:r w:rsidR="7A9BED24" w:rsidRPr="2305B0A6">
        <w:rPr>
          <w:i/>
          <w:iCs/>
        </w:rPr>
        <w:t>Iomeron</w:t>
      </w:r>
      <w:proofErr w:type="spellEnd"/>
      <w:r w:rsidR="7A9BED24" w:rsidRPr="2305B0A6">
        <w:rPr>
          <w:i/>
          <w:iCs/>
        </w:rPr>
        <w:t>)</w:t>
      </w:r>
      <w:r w:rsidR="7A9BED24">
        <w:t xml:space="preserve">, </w:t>
      </w:r>
      <w:proofErr w:type="spellStart"/>
      <w:r>
        <w:t>Jodixanol</w:t>
      </w:r>
      <w:proofErr w:type="spellEnd"/>
      <w:r>
        <w:t xml:space="preserve"> (</w:t>
      </w:r>
      <w:proofErr w:type="spellStart"/>
      <w:r w:rsidRPr="2305B0A6">
        <w:rPr>
          <w:i/>
          <w:iCs/>
        </w:rPr>
        <w:t>Visipaque</w:t>
      </w:r>
      <w:proofErr w:type="spellEnd"/>
      <w:r w:rsidRPr="2305B0A6">
        <w:rPr>
          <w:i/>
          <w:iCs/>
        </w:rPr>
        <w:t>) /</w:t>
      </w:r>
      <w:proofErr w:type="spellStart"/>
      <w:r>
        <w:t>Johexol</w:t>
      </w:r>
      <w:proofErr w:type="spellEnd"/>
      <w:r>
        <w:t xml:space="preserve"> </w:t>
      </w:r>
      <w:r w:rsidRPr="2305B0A6">
        <w:rPr>
          <w:i/>
          <w:iCs/>
        </w:rPr>
        <w:t>(</w:t>
      </w:r>
      <w:proofErr w:type="spellStart"/>
      <w:r w:rsidRPr="2305B0A6">
        <w:rPr>
          <w:i/>
          <w:iCs/>
        </w:rPr>
        <w:t>Omnipaque</w:t>
      </w:r>
      <w:proofErr w:type="spellEnd"/>
      <w:r w:rsidRPr="2305B0A6">
        <w:rPr>
          <w:i/>
          <w:iCs/>
        </w:rPr>
        <w:t>)</w:t>
      </w:r>
      <w:r w:rsidR="606AA397" w:rsidRPr="2305B0A6">
        <w:t xml:space="preserve">) </w:t>
      </w:r>
      <w:r>
        <w:t>ges i samband med DT/ intervention av gravid kvinna, bör sköldkörtelfunktionen hos det nyfödda barnet testas under den första veckan efter förlossningen och sedan vid 2 till 6 veckor ålder. Detta gäller särskilt om barnet är prematurt (förlöst före v 37+0) eller har en låg födelsevikt (&lt; -22%) [4]</w:t>
      </w:r>
      <w:r w:rsidRPr="2305B0A6">
        <w:rPr>
          <w:i/>
          <w:iCs/>
        </w:rPr>
        <w:t>.</w:t>
      </w:r>
      <w:r>
        <w:t xml:space="preserve"> Även medfött hjärtfel, njurfunktionsnedsättning och </w:t>
      </w:r>
      <w:proofErr w:type="spellStart"/>
      <w:r>
        <w:t>thyreoideasjukdom</w:t>
      </w:r>
      <w:proofErr w:type="spellEnd"/>
      <w:r>
        <w:t xml:space="preserve"> hos barnet ökar risken [5]</w:t>
      </w:r>
      <w:r w:rsidRPr="2305B0A6">
        <w:rPr>
          <w:i/>
          <w:iCs/>
        </w:rPr>
        <w:t>.</w:t>
      </w:r>
      <w:r>
        <w:t> </w:t>
      </w:r>
    </w:p>
    <w:p w14:paraId="486264BA" w14:textId="143099FD" w:rsidR="00D67480" w:rsidRPr="00D67480" w:rsidRDefault="00D67480" w:rsidP="2305B0A6">
      <w:r>
        <w:t>Intravenösa jodhaltiga kontrastmedel (</w:t>
      </w:r>
      <w:proofErr w:type="spellStart"/>
      <w:r w:rsidR="79BFC012">
        <w:t>Iomeprol</w:t>
      </w:r>
      <w:proofErr w:type="spellEnd"/>
      <w:r w:rsidR="79BFC012">
        <w:t xml:space="preserve"> </w:t>
      </w:r>
      <w:r w:rsidR="79BFC012" w:rsidRPr="2305B0A6">
        <w:rPr>
          <w:i/>
          <w:iCs/>
        </w:rPr>
        <w:t>(</w:t>
      </w:r>
      <w:proofErr w:type="spellStart"/>
      <w:r w:rsidR="79BFC012" w:rsidRPr="2305B0A6">
        <w:rPr>
          <w:i/>
          <w:iCs/>
        </w:rPr>
        <w:t>Iomeron</w:t>
      </w:r>
      <w:proofErr w:type="spellEnd"/>
      <w:r w:rsidR="79BFC012" w:rsidRPr="2305B0A6">
        <w:rPr>
          <w:i/>
          <w:iCs/>
        </w:rPr>
        <w:t>)</w:t>
      </w:r>
      <w:r w:rsidR="79BFC012">
        <w:t xml:space="preserve">, </w:t>
      </w:r>
      <w:proofErr w:type="spellStart"/>
      <w:r>
        <w:t>Jodixanol</w:t>
      </w:r>
      <w:proofErr w:type="spellEnd"/>
      <w:r>
        <w:t xml:space="preserve"> (</w:t>
      </w:r>
      <w:proofErr w:type="spellStart"/>
      <w:r w:rsidRPr="2305B0A6">
        <w:rPr>
          <w:i/>
          <w:iCs/>
        </w:rPr>
        <w:t>Visipaque</w:t>
      </w:r>
      <w:proofErr w:type="spellEnd"/>
      <w:r w:rsidRPr="2305B0A6">
        <w:rPr>
          <w:i/>
          <w:iCs/>
        </w:rPr>
        <w:t>) /</w:t>
      </w:r>
      <w:proofErr w:type="spellStart"/>
      <w:r>
        <w:t>Johexol</w:t>
      </w:r>
      <w:proofErr w:type="spellEnd"/>
      <w:r>
        <w:t xml:space="preserve"> </w:t>
      </w:r>
      <w:r w:rsidRPr="2305B0A6">
        <w:rPr>
          <w:i/>
          <w:iCs/>
        </w:rPr>
        <w:t>(</w:t>
      </w:r>
      <w:proofErr w:type="spellStart"/>
      <w:r w:rsidRPr="2305B0A6">
        <w:rPr>
          <w:i/>
          <w:iCs/>
        </w:rPr>
        <w:t>Omnipaque</w:t>
      </w:r>
      <w:proofErr w:type="spellEnd"/>
      <w:r w:rsidRPr="2305B0A6">
        <w:rPr>
          <w:i/>
          <w:iCs/>
        </w:rPr>
        <w:t>))</w:t>
      </w:r>
      <w:r>
        <w:t xml:space="preserve"> utsöndras endast i ringa mängd i bröstmjölk och mycket små mängder absorberas i tarmen. Jodkontrast anses därför inte vara skadlig för det ammande barnet varför amning kan fortgå som vanligt</w:t>
      </w:r>
      <w:r w:rsidR="5A968226">
        <w:t>.</w:t>
      </w:r>
    </w:p>
    <w:p w14:paraId="7D6FC058" w14:textId="77777777" w:rsidR="001D2B54" w:rsidRPr="001D2B54" w:rsidRDefault="001D2B54" w:rsidP="00D40605">
      <w:pPr>
        <w:pStyle w:val="Rubrik3"/>
      </w:pPr>
      <w:r w:rsidRPr="001D2B54">
        <w:t>Genomlysning </w:t>
      </w:r>
    </w:p>
    <w:p w14:paraId="4332E77B" w14:textId="77777777" w:rsidR="001D2B54" w:rsidRPr="001D2B54" w:rsidRDefault="001D2B54" w:rsidP="001D2B54">
      <w:r w:rsidRPr="001D2B54">
        <w:t>Vid genomlysningsundersökningar används i normalfallet jodhaltiga kontrastmedel (</w:t>
      </w:r>
      <w:proofErr w:type="spellStart"/>
      <w:r w:rsidRPr="001D2B54">
        <w:t>Jodixanol</w:t>
      </w:r>
      <w:proofErr w:type="spellEnd"/>
      <w:r w:rsidRPr="001D2B54">
        <w:t xml:space="preserve"> (</w:t>
      </w:r>
      <w:proofErr w:type="spellStart"/>
      <w:r w:rsidRPr="001D2B54">
        <w:rPr>
          <w:i/>
          <w:iCs/>
        </w:rPr>
        <w:t>Visipaque</w:t>
      </w:r>
      <w:proofErr w:type="spellEnd"/>
      <w:r w:rsidRPr="001D2B54">
        <w:rPr>
          <w:i/>
          <w:iCs/>
        </w:rPr>
        <w:t>) /</w:t>
      </w:r>
      <w:proofErr w:type="spellStart"/>
      <w:r w:rsidRPr="001D2B54">
        <w:t>Johexol</w:t>
      </w:r>
      <w:proofErr w:type="spellEnd"/>
      <w:r w:rsidRPr="001D2B54">
        <w:t xml:space="preserve"> </w:t>
      </w:r>
      <w:r w:rsidRPr="001D2B54">
        <w:rPr>
          <w:i/>
          <w:iCs/>
        </w:rPr>
        <w:t>(</w:t>
      </w:r>
      <w:proofErr w:type="spellStart"/>
      <w:r w:rsidRPr="001D2B54">
        <w:rPr>
          <w:i/>
          <w:iCs/>
        </w:rPr>
        <w:t>Omnipaque</w:t>
      </w:r>
      <w:proofErr w:type="spellEnd"/>
      <w:r w:rsidRPr="001D2B54">
        <w:rPr>
          <w:i/>
          <w:iCs/>
        </w:rPr>
        <w:t xml:space="preserve">)) </w:t>
      </w:r>
      <w:r w:rsidRPr="001D2B54">
        <w:t xml:space="preserve">peroralt, via kateter i urinvägarna eller </w:t>
      </w:r>
      <w:proofErr w:type="spellStart"/>
      <w:r w:rsidRPr="001D2B54">
        <w:t>rectalt</w:t>
      </w:r>
      <w:proofErr w:type="spellEnd"/>
      <w:r w:rsidRPr="001D2B54">
        <w:t xml:space="preserve">. Denna kontrast kan även ges som injektion i </w:t>
      </w:r>
      <w:proofErr w:type="spellStart"/>
      <w:r w:rsidRPr="001D2B54">
        <w:t>cutant</w:t>
      </w:r>
      <w:proofErr w:type="spellEnd"/>
      <w:r w:rsidRPr="001D2B54">
        <w:t xml:space="preserve"> eller tex vaginalt vid misstanke om fistelgång eller venöst vid </w:t>
      </w:r>
      <w:proofErr w:type="spellStart"/>
      <w:r w:rsidRPr="001D2B54">
        <w:t>flebografi</w:t>
      </w:r>
      <w:proofErr w:type="spellEnd"/>
      <w:r w:rsidRPr="001D2B54">
        <w:t>. </w:t>
      </w:r>
    </w:p>
    <w:p w14:paraId="12E728BC" w14:textId="77777777" w:rsidR="001D2B54" w:rsidRPr="001D2B54" w:rsidRDefault="001D2B54" w:rsidP="001D2B54">
      <w:r w:rsidRPr="001D2B54">
        <w:lastRenderedPageBreak/>
        <w:t xml:space="preserve">Bariumsulfat används i vissa fall som peroralt eller </w:t>
      </w:r>
      <w:proofErr w:type="spellStart"/>
      <w:r w:rsidRPr="001D2B54">
        <w:t>rectalt</w:t>
      </w:r>
      <w:proofErr w:type="spellEnd"/>
      <w:r w:rsidRPr="001D2B54">
        <w:t xml:space="preserve"> givet kontrastmedel. Kontrastmedlet kan användas utan efterföljande amningsuppehåll. </w:t>
      </w:r>
    </w:p>
    <w:p w14:paraId="49127FF9" w14:textId="77777777" w:rsidR="001D2B54" w:rsidRPr="001D2B54" w:rsidRDefault="001D2B54" w:rsidP="001D2B54">
      <w:r w:rsidRPr="001D2B54">
        <w:t xml:space="preserve">Jodhaltigt kontrastmedel som ges peroralt, </w:t>
      </w:r>
      <w:proofErr w:type="spellStart"/>
      <w:r w:rsidRPr="001D2B54">
        <w:t>rectalt</w:t>
      </w:r>
      <w:proofErr w:type="spellEnd"/>
      <w:r w:rsidRPr="001D2B54">
        <w:t xml:space="preserve">, till urinvägarna, vaginalt eller </w:t>
      </w:r>
      <w:proofErr w:type="spellStart"/>
      <w:r w:rsidRPr="001D2B54">
        <w:t>cutant</w:t>
      </w:r>
      <w:proofErr w:type="spellEnd"/>
      <w:r w:rsidRPr="001D2B54">
        <w:t xml:space="preserve"> passerar i mycket liten grad över i blodbanan och någon nämnvärd påverkan på foster eller det ammande barnet torde inte föreligga. </w:t>
      </w:r>
    </w:p>
    <w:p w14:paraId="65C45ED4" w14:textId="77777777" w:rsidR="001D2B54" w:rsidRPr="001D2B54" w:rsidRDefault="001D2B54" w:rsidP="001D2B54">
      <w:r w:rsidRPr="001D2B54">
        <w:t>Intravenöst administrerat jodhaltigt kontrastmedel (</w:t>
      </w:r>
      <w:proofErr w:type="spellStart"/>
      <w:r w:rsidRPr="001D2B54">
        <w:t>Jodixanol</w:t>
      </w:r>
      <w:proofErr w:type="spellEnd"/>
      <w:r w:rsidRPr="001D2B54">
        <w:t xml:space="preserve"> (</w:t>
      </w:r>
      <w:proofErr w:type="spellStart"/>
      <w:r w:rsidRPr="001D2B54">
        <w:rPr>
          <w:i/>
          <w:iCs/>
        </w:rPr>
        <w:t>Visipaque</w:t>
      </w:r>
      <w:proofErr w:type="spellEnd"/>
      <w:r w:rsidRPr="001D2B54">
        <w:rPr>
          <w:i/>
          <w:iCs/>
        </w:rPr>
        <w:t>) /</w:t>
      </w:r>
      <w:proofErr w:type="spellStart"/>
      <w:r w:rsidRPr="001D2B54">
        <w:t>Johexol</w:t>
      </w:r>
      <w:proofErr w:type="spellEnd"/>
      <w:r w:rsidRPr="001D2B54">
        <w:t xml:space="preserve"> </w:t>
      </w:r>
      <w:r w:rsidRPr="001D2B54">
        <w:rPr>
          <w:i/>
          <w:iCs/>
        </w:rPr>
        <w:t>(</w:t>
      </w:r>
      <w:proofErr w:type="spellStart"/>
      <w:r w:rsidRPr="001D2B54">
        <w:rPr>
          <w:i/>
          <w:iCs/>
        </w:rPr>
        <w:t>Omnipaque</w:t>
      </w:r>
      <w:proofErr w:type="spellEnd"/>
      <w:r w:rsidRPr="001D2B54">
        <w:rPr>
          <w:i/>
          <w:iCs/>
        </w:rPr>
        <w:t>))</w:t>
      </w:r>
      <w:r w:rsidRPr="001D2B54">
        <w:t xml:space="preserve"> utsöndras endast i ringa mängd i bröstmjölk och anses inte vara skadlig för det ammande barnet varför amning kan fortgå som vanligt. </w:t>
      </w:r>
    </w:p>
    <w:p w14:paraId="1E1CF203" w14:textId="77777777" w:rsidR="00E1118F" w:rsidRPr="00E1118F" w:rsidRDefault="00E1118F" w:rsidP="00D40605">
      <w:pPr>
        <w:pStyle w:val="Rubrik3"/>
      </w:pPr>
      <w:r w:rsidRPr="00E1118F">
        <w:t>MR </w:t>
      </w:r>
    </w:p>
    <w:p w14:paraId="577D23D2" w14:textId="30083138" w:rsidR="00E1118F" w:rsidRPr="00E1118F" w:rsidRDefault="00E1118F" w:rsidP="00E1118F">
      <w:r w:rsidRPr="00E1118F">
        <w:t xml:space="preserve">Flera olika typer av MR-kontrast används beroende på vad som ska utredas (Gadolinium </w:t>
      </w:r>
      <w:r w:rsidRPr="00E1118F">
        <w:rPr>
          <w:i/>
          <w:iCs/>
        </w:rPr>
        <w:t>(Gadolinium)/</w:t>
      </w:r>
      <w:proofErr w:type="spellStart"/>
      <w:r w:rsidRPr="00E1118F">
        <w:t>Gadoxetinsyra</w:t>
      </w:r>
      <w:proofErr w:type="spellEnd"/>
      <w:r w:rsidRPr="00E1118F">
        <w:t xml:space="preserve"> (</w:t>
      </w:r>
      <w:r w:rsidRPr="00E1118F">
        <w:rPr>
          <w:i/>
          <w:iCs/>
        </w:rPr>
        <w:t>Primovist) /</w:t>
      </w:r>
      <w:proofErr w:type="spellStart"/>
      <w:r w:rsidRPr="00E1118F">
        <w:t>Gadoterinsyra</w:t>
      </w:r>
      <w:proofErr w:type="spellEnd"/>
      <w:r w:rsidRPr="00E1118F">
        <w:t xml:space="preserve"> (</w:t>
      </w:r>
      <w:proofErr w:type="spellStart"/>
      <w:r w:rsidRPr="00E1118F">
        <w:rPr>
          <w:i/>
          <w:iCs/>
        </w:rPr>
        <w:t>Clariscan</w:t>
      </w:r>
      <w:proofErr w:type="spellEnd"/>
      <w:r w:rsidRPr="00E1118F">
        <w:rPr>
          <w:i/>
          <w:iCs/>
        </w:rPr>
        <w:t>/</w:t>
      </w:r>
      <w:proofErr w:type="spellStart"/>
      <w:r w:rsidRPr="00E1118F">
        <w:rPr>
          <w:i/>
          <w:iCs/>
        </w:rPr>
        <w:t>Dotarem</w:t>
      </w:r>
      <w:proofErr w:type="spellEnd"/>
      <w:r w:rsidRPr="00E1118F">
        <w:t xml:space="preserve">)). Gadolinium har i studie [6] kunnat kopplas till en ökad risk för reumatologiska, inflammatoriska och </w:t>
      </w:r>
      <w:proofErr w:type="spellStart"/>
      <w:r w:rsidRPr="00E1118F">
        <w:t>infiltrativa</w:t>
      </w:r>
      <w:proofErr w:type="spellEnd"/>
      <w:r w:rsidRPr="00E1118F">
        <w:t xml:space="preserve"> hudsjukdomar samt en ökad risk för fosterdöd. I normalfallet ger vi inte MR-kontrast till gravida. </w:t>
      </w:r>
    </w:p>
    <w:p w14:paraId="76D41B1C" w14:textId="77777777" w:rsidR="00E1118F" w:rsidRPr="00E1118F" w:rsidRDefault="00E1118F" w:rsidP="00E1118F">
      <w:r w:rsidRPr="00E1118F">
        <w:t>Ges MR-kontrast till ammande bör diskussion föras angående hur snabbt amningen kan återupptas efter genomförd undersökning. Gadoliniumkontrast anses ofarligt vid amning och administration av detta bör inte föranleda amningsuppehåll [2]. </w:t>
      </w:r>
    </w:p>
    <w:p w14:paraId="12E5FE42" w14:textId="77777777" w:rsidR="00306421" w:rsidRPr="00306421" w:rsidRDefault="00306421" w:rsidP="00D40605">
      <w:pPr>
        <w:pStyle w:val="Rubrik3"/>
      </w:pPr>
      <w:r w:rsidRPr="00306421">
        <w:t>Nuklearmedicin </w:t>
      </w:r>
    </w:p>
    <w:p w14:paraId="1C57D9B5" w14:textId="77777777" w:rsidR="00306421" w:rsidRPr="00306421" w:rsidRDefault="00306421" w:rsidP="00306421">
      <w:proofErr w:type="spellStart"/>
      <w:r w:rsidRPr="00306421">
        <w:t>Nuklearmedicinska</w:t>
      </w:r>
      <w:proofErr w:type="spellEnd"/>
      <w:r w:rsidRPr="00306421">
        <w:t xml:space="preserve"> medel innehåller en mängd radioaktiva partiklar som utsöndras i bröstmjölk. Därför bör dessa undersökningar leda till amningsuppehåll. Amningsuppehållets längd varierar beroende på typ av undersökning; rutin hos </w:t>
      </w:r>
      <w:proofErr w:type="spellStart"/>
      <w:r w:rsidRPr="00306421">
        <w:t>KlinFys</w:t>
      </w:r>
      <w:proofErr w:type="spellEnd"/>
      <w:r w:rsidRPr="00306421">
        <w:t xml:space="preserve"> ska i dessa fall följas. </w:t>
      </w:r>
    </w:p>
    <w:p w14:paraId="7147C347" w14:textId="3453182C" w:rsidR="00306421" w:rsidRPr="00306421" w:rsidRDefault="00306421" w:rsidP="00306421">
      <w:r>
        <w:t xml:space="preserve">Då det vid </w:t>
      </w:r>
      <w:proofErr w:type="spellStart"/>
      <w:r>
        <w:t>nuklearmedicinska</w:t>
      </w:r>
      <w:proofErr w:type="spellEnd"/>
      <w:r>
        <w:t xml:space="preserve"> undersökningar är den undersökta patienten som strålar finns även restriktioner för närkontakt med barn </w:t>
      </w:r>
      <w:proofErr w:type="gramStart"/>
      <w:r>
        <w:t>0-3</w:t>
      </w:r>
      <w:proofErr w:type="gramEnd"/>
      <w:r>
        <w:t xml:space="preserve"> år att följa. </w:t>
      </w:r>
    </w:p>
    <w:p w14:paraId="691B626B" w14:textId="77777777" w:rsidR="00306421" w:rsidRPr="00306421" w:rsidRDefault="00306421" w:rsidP="00306421">
      <w:r w:rsidRPr="00306421">
        <w:t>Var god se separat dokument som kan hittas på följande länk: </w:t>
      </w:r>
    </w:p>
    <w:p w14:paraId="5A9B84CD" w14:textId="77777777" w:rsidR="00306421" w:rsidRDefault="00000000" w:rsidP="00306421">
      <w:hyperlink r:id="rId17" w:tgtFrame="_blank" w:history="1">
        <w:r w:rsidR="00306421" w:rsidRPr="00306421">
          <w:rPr>
            <w:rStyle w:val="Hyperlnk"/>
          </w:rPr>
          <w:t xml:space="preserve">Gravida och ammande patienter vid </w:t>
        </w:r>
        <w:proofErr w:type="spellStart"/>
        <w:r w:rsidR="00306421" w:rsidRPr="00306421">
          <w:rPr>
            <w:rStyle w:val="Hyperlnk"/>
          </w:rPr>
          <w:t>nuklearmedicinska</w:t>
        </w:r>
        <w:proofErr w:type="spellEnd"/>
        <w:r w:rsidR="00306421" w:rsidRPr="00306421">
          <w:rPr>
            <w:rStyle w:val="Hyperlnk"/>
          </w:rPr>
          <w:t xml:space="preserve"> undersökningar</w:t>
        </w:r>
      </w:hyperlink>
      <w:r w:rsidR="00306421" w:rsidRPr="00306421">
        <w:t> </w:t>
      </w:r>
    </w:p>
    <w:p w14:paraId="67F314FF" w14:textId="77777777" w:rsidR="00F94962" w:rsidRPr="00306421" w:rsidRDefault="00F94962" w:rsidP="00306421"/>
    <w:p w14:paraId="1D1BDEF9" w14:textId="77777777" w:rsidR="00F94962" w:rsidRPr="00F94962" w:rsidRDefault="00F94962" w:rsidP="00F94962">
      <w:pPr>
        <w:pStyle w:val="Rubrik1"/>
      </w:pPr>
      <w:bookmarkStart w:id="7" w:name="_Toc168993774"/>
      <w:r w:rsidRPr="00F94962">
        <w:lastRenderedPageBreak/>
        <w:t>Genomförande</w:t>
      </w:r>
      <w:bookmarkEnd w:id="7"/>
      <w:r w:rsidRPr="00F94962">
        <w:t> </w:t>
      </w:r>
    </w:p>
    <w:p w14:paraId="5145A5BC" w14:textId="77777777" w:rsidR="00F94962" w:rsidRPr="00F94962" w:rsidRDefault="00F94962" w:rsidP="00F94962">
      <w:r w:rsidRPr="00F94962">
        <w:t>I samband med bilddiagnostik av den gravida kvinnan ska indikation föreligga och nyttan överväga riskerna. Moderns hälsa prioriteras alltid före fostrets.  </w:t>
      </w:r>
    </w:p>
    <w:p w14:paraId="77F40EBC" w14:textId="77777777" w:rsidR="00F94962" w:rsidRPr="00F94962" w:rsidRDefault="00F94962" w:rsidP="00F94962">
      <w:r w:rsidRPr="00F94962">
        <w:rPr>
          <w:b/>
          <w:bCs/>
        </w:rPr>
        <w:t>OBS!</w:t>
      </w:r>
      <w:r w:rsidRPr="00F94962">
        <w:t xml:space="preserve"> Känd graviditet ska alltid anges på remissen. </w:t>
      </w:r>
    </w:p>
    <w:p w14:paraId="68E642A6" w14:textId="77777777" w:rsidR="00F94962" w:rsidRPr="00F94962" w:rsidRDefault="00F94962" w:rsidP="00F94962">
      <w:r w:rsidRPr="00F94962">
        <w:t>Graviditetstest bör genomföras på de patienter där graviditet inte kan uteslutas i de fall där svar på sådant test kan inväntas. </w:t>
      </w:r>
    </w:p>
    <w:p w14:paraId="6497B9FC" w14:textId="77777777" w:rsidR="00F94962" w:rsidRPr="00F94962" w:rsidRDefault="00F94962" w:rsidP="00F94962">
      <w:r w:rsidRPr="00F94962">
        <w:t>Orala kontrastmedel innebär ingen känd risk för fostret.  </w:t>
      </w:r>
    </w:p>
    <w:p w14:paraId="2BC6F707" w14:textId="77777777" w:rsidR="00F94962" w:rsidRPr="00F94962" w:rsidRDefault="00F94962" w:rsidP="00F94962">
      <w:r w:rsidRPr="00F94962">
        <w:t>Övriga kontrastmedel ska endast användas under graviditet om stark indikation föreligger. </w:t>
      </w:r>
    </w:p>
    <w:p w14:paraId="0AFF9266" w14:textId="77777777" w:rsidR="00F94962" w:rsidRDefault="00F94962" w:rsidP="00F94962">
      <w:r w:rsidRPr="00F94962">
        <w:t>Var god se under rubriken Kontrastmedel vad som gäller för ammande. </w:t>
      </w:r>
    </w:p>
    <w:p w14:paraId="69674202" w14:textId="77777777" w:rsidR="00A54414" w:rsidRPr="00F94962" w:rsidRDefault="00A54414" w:rsidP="00F94962"/>
    <w:p w14:paraId="1AF30A5F" w14:textId="5C86013B" w:rsidR="009A05F2" w:rsidRPr="009A05F2" w:rsidRDefault="009A05F2" w:rsidP="009A05F2">
      <w:pPr>
        <w:pStyle w:val="Rubrik2"/>
      </w:pPr>
      <w:bookmarkStart w:id="8" w:name="_Toc168993775"/>
      <w:r w:rsidRPr="009A05F2">
        <w:t>Undersökningar som alltid kan utföras</w:t>
      </w:r>
      <w:bookmarkEnd w:id="8"/>
      <w:r w:rsidRPr="009A05F2">
        <w:t xml:space="preserve"> </w:t>
      </w:r>
    </w:p>
    <w:p w14:paraId="78E19CA0" w14:textId="77777777" w:rsidR="009A05F2" w:rsidRPr="009A05F2" w:rsidRDefault="009A05F2" w:rsidP="009A05F2">
      <w:pPr>
        <w:pStyle w:val="Punktlista"/>
      </w:pPr>
      <w:r w:rsidRPr="009A05F2">
        <w:t>Alla undersökningar på vitalindikation. </w:t>
      </w:r>
    </w:p>
    <w:p w14:paraId="02429639" w14:textId="4266E877" w:rsidR="009A05F2" w:rsidRPr="009A05F2" w:rsidRDefault="009A05F2" w:rsidP="009A05F2">
      <w:pPr>
        <w:pStyle w:val="Punktlista"/>
      </w:pPr>
      <w:r>
        <w:t>Alla röntgenundersökningar</w:t>
      </w:r>
      <w:r w:rsidR="00752510">
        <w:t xml:space="preserve"> utan iv kontrast</w:t>
      </w:r>
      <w:r>
        <w:t xml:space="preserve"> (konventionell röntgen, datortomografi (DT) samt intervention) där fostret inte </w:t>
      </w:r>
      <w:proofErr w:type="spellStart"/>
      <w:r>
        <w:t>direktbestrålas</w:t>
      </w:r>
      <w:proofErr w:type="spellEnd"/>
      <w:r>
        <w:t>, De</w:t>
      </w:r>
      <w:r w:rsidR="00946511">
        <w:t>t</w:t>
      </w:r>
      <w:r>
        <w:t xml:space="preserve"> ger</w:t>
      </w:r>
      <w:r w:rsidR="00946511">
        <w:t xml:space="preserve"> då</w:t>
      </w:r>
      <w:r>
        <w:t xml:space="preserve"> en mycket liten stråldos till fostret. </w:t>
      </w:r>
    </w:p>
    <w:p w14:paraId="4F89B1FE" w14:textId="77777777" w:rsidR="009A05F2" w:rsidRPr="009A05F2" w:rsidRDefault="009A05F2" w:rsidP="009A05F2">
      <w:pPr>
        <w:pStyle w:val="Punktlista"/>
      </w:pPr>
      <w:r w:rsidRPr="009A05F2">
        <w:t>Ultraljudsundersökning ger ingen stråldos till fostret. Det föreligger inga rapporter om fosterskadande effekter eller förhöjd temperatur hos fostret, varför ultraljud med eller utan doppler anses vara en säker metod [2]. </w:t>
      </w:r>
    </w:p>
    <w:p w14:paraId="707E3A56" w14:textId="77777777" w:rsidR="009A05F2" w:rsidRDefault="009A05F2" w:rsidP="009A05F2">
      <w:pPr>
        <w:pStyle w:val="Punktlista"/>
      </w:pPr>
      <w:proofErr w:type="spellStart"/>
      <w:r w:rsidRPr="009A05F2">
        <w:t>Lungperfusionsskintigrafi</w:t>
      </w:r>
      <w:proofErr w:type="spellEnd"/>
      <w:r w:rsidRPr="009A05F2">
        <w:t xml:space="preserve"> och njurskintigrafi då de endast ger en liten stråldos till fostret [7].  </w:t>
      </w:r>
    </w:p>
    <w:p w14:paraId="3294D93B" w14:textId="77777777" w:rsidR="00A54414" w:rsidRPr="009A05F2" w:rsidRDefault="00A54414" w:rsidP="00A54414">
      <w:pPr>
        <w:pStyle w:val="Punktlista"/>
        <w:numPr>
          <w:ilvl w:val="0"/>
          <w:numId w:val="0"/>
        </w:numPr>
        <w:ind w:left="1712"/>
      </w:pPr>
    </w:p>
    <w:p w14:paraId="1684D7A0" w14:textId="3C2DF218" w:rsidR="00F62A67" w:rsidRPr="00F62A67" w:rsidRDefault="00F62A67" w:rsidP="00F62A67">
      <w:pPr>
        <w:pStyle w:val="Rubrik2"/>
      </w:pPr>
      <w:bookmarkStart w:id="9" w:name="_Toc168993776"/>
      <w:r w:rsidRPr="00F62A67">
        <w:t>Undersökningar som kan utföras efter överväganden</w:t>
      </w:r>
      <w:bookmarkEnd w:id="9"/>
      <w:r w:rsidRPr="00F62A67">
        <w:t xml:space="preserve"> </w:t>
      </w:r>
    </w:p>
    <w:p w14:paraId="0150CEC0" w14:textId="77777777" w:rsidR="00F62A67" w:rsidRPr="00F62A67" w:rsidRDefault="00F62A67" w:rsidP="00F62A67">
      <w:pPr>
        <w:pStyle w:val="Punktlista"/>
      </w:pPr>
      <w:r w:rsidRPr="00F62A67">
        <w:t xml:space="preserve">DT lungemboli ger en försumbar stråldos i tidigt skede av graviditeten. Dock kan fostret delvis hamna i primärstrålfältet i tredje </w:t>
      </w:r>
      <w:proofErr w:type="spellStart"/>
      <w:r w:rsidRPr="00F62A67">
        <w:t>trimestern</w:t>
      </w:r>
      <w:proofErr w:type="spellEnd"/>
      <w:r w:rsidRPr="00F62A67">
        <w:t>. Undersökningen kräver iv kontrast. </w:t>
      </w:r>
    </w:p>
    <w:p w14:paraId="14184304" w14:textId="77777777" w:rsidR="00F62A67" w:rsidRPr="00F62A67" w:rsidRDefault="00F62A67" w:rsidP="00F62A67">
      <w:pPr>
        <w:pStyle w:val="Punktlista"/>
      </w:pPr>
      <w:r w:rsidRPr="00F62A67">
        <w:t xml:space="preserve">DT-buk, DT-bäcken och DT-ländrygg (direktbestrålande undersökningar) kan utföras på gravida vid akuta frågeställningar. I övriga fall bör dessa undersökningar skjutas upp till </w:t>
      </w:r>
      <w:proofErr w:type="spellStart"/>
      <w:r w:rsidRPr="00F62A67">
        <w:t>postpartum</w:t>
      </w:r>
      <w:proofErr w:type="spellEnd"/>
      <w:r w:rsidRPr="00F62A67">
        <w:t xml:space="preserve">. Risk finns att stråldoser över tröskelvärdet (100 </w:t>
      </w:r>
      <w:proofErr w:type="spellStart"/>
      <w:r w:rsidRPr="00F62A67">
        <w:t>mGy</w:t>
      </w:r>
      <w:proofErr w:type="spellEnd"/>
      <w:r w:rsidRPr="00F62A67">
        <w:t>) uppnås även om detta är mycket osannolikt vid diagnostiska undersökningar. Undersökningen kan kräva iv kontrast, se ovan. </w:t>
      </w:r>
    </w:p>
    <w:p w14:paraId="01CFAAD4" w14:textId="387F9A65" w:rsidR="00F62A67" w:rsidRPr="00F62A67" w:rsidRDefault="00F62A67" w:rsidP="00F62A67">
      <w:pPr>
        <w:pStyle w:val="Punktlista"/>
      </w:pPr>
      <w:proofErr w:type="spellStart"/>
      <w:r w:rsidRPr="00F62A67">
        <w:lastRenderedPageBreak/>
        <w:t>Pelvimetri</w:t>
      </w:r>
      <w:proofErr w:type="spellEnd"/>
      <w:r w:rsidRPr="00F62A67">
        <w:t xml:space="preserve"> </w:t>
      </w:r>
      <w:r w:rsidR="00BF554D">
        <w:t xml:space="preserve">genomförs med fördel </w:t>
      </w:r>
      <w:r w:rsidR="002A06C7">
        <w:t>i</w:t>
      </w:r>
      <w:r w:rsidR="002A06C7" w:rsidRPr="002A06C7">
        <w:t xml:space="preserve"> </w:t>
      </w:r>
      <w:r w:rsidR="002A06C7" w:rsidRPr="1AED1015">
        <w:t xml:space="preserve">gestationsvecka </w:t>
      </w:r>
      <w:proofErr w:type="gramStart"/>
      <w:r w:rsidR="002A06C7" w:rsidRPr="1AED1015">
        <w:t>28-31</w:t>
      </w:r>
      <w:proofErr w:type="gramEnd"/>
      <w:r w:rsidR="00426CAB">
        <w:t>, (</w:t>
      </w:r>
      <w:r w:rsidRPr="00F62A67">
        <w:t xml:space="preserve">ange beräknat datum för </w:t>
      </w:r>
      <w:proofErr w:type="spellStart"/>
      <w:r w:rsidRPr="00F62A67">
        <w:t>partus</w:t>
      </w:r>
      <w:proofErr w:type="spellEnd"/>
      <w:r w:rsidRPr="00F62A67">
        <w:t xml:space="preserve"> i remissen). </w:t>
      </w:r>
    </w:p>
    <w:p w14:paraId="16D932BD" w14:textId="77777777" w:rsidR="00F62A67" w:rsidRPr="00F62A67" w:rsidRDefault="00F62A67" w:rsidP="00F62A67">
      <w:pPr>
        <w:pStyle w:val="Punktlista"/>
      </w:pPr>
      <w:r w:rsidRPr="00F62A67">
        <w:t xml:space="preserve">Interventioner i bukregionen under genomlysning utförs endast om stark indikation föreligger. Detta då genomlysningstiden är avgörande för den fetala stråldosen och det kan föreligga risk att tröskeldosen överskrids [1, 2]. Interventioner i bukregionen under genomlysning – </w:t>
      </w:r>
      <w:proofErr w:type="spellStart"/>
      <w:r w:rsidRPr="00F62A67">
        <w:t>angiointerventioner</w:t>
      </w:r>
      <w:proofErr w:type="spellEnd"/>
      <w:r w:rsidRPr="00F62A67">
        <w:t xml:space="preserve">, </w:t>
      </w:r>
      <w:proofErr w:type="spellStart"/>
      <w:r w:rsidRPr="00F62A67">
        <w:t>pyelostomi</w:t>
      </w:r>
      <w:proofErr w:type="spellEnd"/>
      <w:r w:rsidRPr="00F62A67">
        <w:t xml:space="preserve">- och dräninläggningar </w:t>
      </w:r>
      <w:proofErr w:type="gramStart"/>
      <w:r w:rsidRPr="00F62A67">
        <w:t>m.m.</w:t>
      </w:r>
      <w:proofErr w:type="gramEnd"/>
      <w:r w:rsidRPr="00F62A67">
        <w:t xml:space="preserve"> Undersökningarna utförs således främst på vitalindikation. Undersökningen kräver iv kontrast, se ovan. </w:t>
      </w:r>
    </w:p>
    <w:p w14:paraId="257C42D6" w14:textId="77777777" w:rsidR="00F62A67" w:rsidRPr="00F62A67" w:rsidRDefault="00F62A67" w:rsidP="00F62A67">
      <w:pPr>
        <w:pStyle w:val="Punktlista"/>
      </w:pPr>
      <w:r w:rsidRPr="00F62A67">
        <w:t xml:space="preserve">Magnetresonansundersökning (MR) ger ingen stråldos till fostret men undviks av försiktighetsprincip under första </w:t>
      </w:r>
      <w:proofErr w:type="spellStart"/>
      <w:r w:rsidRPr="00F62A67">
        <w:t>trimestern</w:t>
      </w:r>
      <w:proofErr w:type="spellEnd"/>
      <w:r w:rsidRPr="00F62A67">
        <w:t xml:space="preserve">. Om möjligt uppskjuts planerad MR till slutet av graviditeten; gravida ges i normalfallet inte MR-kontrast. Fosterskadliga effekter, såsom hörselskador, </w:t>
      </w:r>
      <w:proofErr w:type="spellStart"/>
      <w:r w:rsidRPr="00F62A67">
        <w:t>teratogena</w:t>
      </w:r>
      <w:proofErr w:type="spellEnd"/>
      <w:r w:rsidRPr="00F62A67">
        <w:t xml:space="preserve"> effekter eller värmeskador har inte påvisats [6]. </w:t>
      </w:r>
    </w:p>
    <w:p w14:paraId="2B1CC720" w14:textId="77777777" w:rsidR="00F62A67" w:rsidRPr="00F62A67" w:rsidRDefault="00F62A67" w:rsidP="00F62A67">
      <w:pPr>
        <w:pStyle w:val="Punktlista"/>
      </w:pPr>
      <w:r w:rsidRPr="00F62A67">
        <w:t xml:space="preserve">Övriga </w:t>
      </w:r>
      <w:proofErr w:type="spellStart"/>
      <w:r w:rsidRPr="00F62A67">
        <w:t>nuklearmedicinska</w:t>
      </w:r>
      <w:proofErr w:type="spellEnd"/>
      <w:r w:rsidRPr="00F62A67">
        <w:t xml:space="preserve"> undersökningar, utöver </w:t>
      </w:r>
      <w:proofErr w:type="spellStart"/>
      <w:r w:rsidRPr="00F62A67">
        <w:t>lungperfusionsskintigrafi</w:t>
      </w:r>
      <w:proofErr w:type="spellEnd"/>
      <w:r w:rsidRPr="00F62A67">
        <w:t xml:space="preserve"> och njurskintigrafi, utförs efter noggrant övervägande i samråd med </w:t>
      </w:r>
      <w:proofErr w:type="spellStart"/>
      <w:r w:rsidRPr="00F62A67">
        <w:t>KlinFys</w:t>
      </w:r>
      <w:proofErr w:type="spellEnd"/>
      <w:r w:rsidRPr="00F62A67">
        <w:t>. </w:t>
      </w:r>
    </w:p>
    <w:p w14:paraId="48E39EE8" w14:textId="77777777" w:rsidR="00D67480" w:rsidRDefault="00D67480" w:rsidP="00BA616A"/>
    <w:p w14:paraId="7049CB5A" w14:textId="77777777" w:rsidR="00F5504A" w:rsidRPr="00F5504A" w:rsidRDefault="00F5504A" w:rsidP="0078032E">
      <w:pPr>
        <w:pStyle w:val="Rubrik3"/>
      </w:pPr>
      <w:r w:rsidRPr="00F5504A">
        <w:t>Lungemboli </w:t>
      </w:r>
    </w:p>
    <w:p w14:paraId="5A0B250B" w14:textId="77777777" w:rsidR="00F5504A" w:rsidRPr="00F5504A" w:rsidRDefault="00F5504A" w:rsidP="00F5504A">
      <w:r w:rsidRPr="00F5504A">
        <w:t xml:space="preserve">Vid diagnostisering av lungemboli används idag huvudsakligen DT, men även </w:t>
      </w:r>
      <w:proofErr w:type="spellStart"/>
      <w:r w:rsidRPr="00F5504A">
        <w:t>perfusions</w:t>
      </w:r>
      <w:proofErr w:type="spellEnd"/>
      <w:r w:rsidRPr="00F5504A">
        <w:t xml:space="preserve">- och </w:t>
      </w:r>
      <w:proofErr w:type="spellStart"/>
      <w:r w:rsidRPr="00F5504A">
        <w:t>ventilationskintigrafi</w:t>
      </w:r>
      <w:proofErr w:type="spellEnd"/>
      <w:r w:rsidRPr="00F5504A">
        <w:t xml:space="preserve"> av lungvävnaden kan användas. Vid användande av modern teknik ger DT och </w:t>
      </w:r>
      <w:proofErr w:type="gramStart"/>
      <w:r w:rsidRPr="00F5504A">
        <w:t>skintigrafi upphov</w:t>
      </w:r>
      <w:proofErr w:type="gramEnd"/>
      <w:r w:rsidRPr="00F5504A">
        <w:t xml:space="preserve"> till likvärdiga fetala stråldoser. Likaså är de bägge metoderna likvärdiga i detektionen av lungembolier.  </w:t>
      </w:r>
    </w:p>
    <w:p w14:paraId="7898FFD1" w14:textId="77777777" w:rsidR="00F5504A" w:rsidRPr="00F5504A" w:rsidRDefault="00F5504A" w:rsidP="00F5504A">
      <w:r w:rsidRPr="00F5504A">
        <w:t xml:space="preserve">Till skillnad från skintigrafi kan DT med stor säkerhet även diagnostisera andra </w:t>
      </w:r>
      <w:proofErr w:type="spellStart"/>
      <w:r w:rsidRPr="00F5504A">
        <w:t>symtomgivande</w:t>
      </w:r>
      <w:proofErr w:type="spellEnd"/>
      <w:r w:rsidRPr="00F5504A">
        <w:t xml:space="preserve"> tillstånd såsom </w:t>
      </w:r>
      <w:proofErr w:type="spellStart"/>
      <w:r w:rsidRPr="00F5504A">
        <w:t>pleuravätska</w:t>
      </w:r>
      <w:proofErr w:type="spellEnd"/>
      <w:r w:rsidRPr="00F5504A">
        <w:t xml:space="preserve">, pneumoni, lungödem </w:t>
      </w:r>
      <w:proofErr w:type="gramStart"/>
      <w:r w:rsidRPr="00F5504A">
        <w:t>etc.</w:t>
      </w:r>
      <w:proofErr w:type="gramEnd"/>
      <w:r w:rsidRPr="00F5504A">
        <w:t xml:space="preserve"> [3, 7]. Skintigrafi bör således reserveras till patienter med en klar medicinsk frågeställning.  </w:t>
      </w:r>
    </w:p>
    <w:p w14:paraId="209AF98D" w14:textId="77777777" w:rsidR="00F5504A" w:rsidRPr="00F5504A" w:rsidRDefault="00F5504A" w:rsidP="00F5504A">
      <w:r w:rsidRPr="00F5504A">
        <w:t>DT medför en högre stråldos mot moderns bröstkörtelvävnad, vilket bör tas i beaktande. </w:t>
      </w:r>
    </w:p>
    <w:p w14:paraId="74645D2D" w14:textId="77777777" w:rsidR="00F5504A" w:rsidRDefault="00F5504A" w:rsidP="00F5504A">
      <w:r w:rsidRPr="00F5504A">
        <w:t>Således är skintigrafi ett fullgott alternativ vid diagnostisering av lungemboli under icke-jourbunden tid (nuklearmedicin utför ej undersökningar jourtid). </w:t>
      </w:r>
    </w:p>
    <w:p w14:paraId="4DA8B95A" w14:textId="77777777" w:rsidR="002516D7" w:rsidRPr="00F5504A" w:rsidRDefault="002516D7" w:rsidP="00F5504A"/>
    <w:p w14:paraId="1AA79299" w14:textId="77777777" w:rsidR="00A421A6" w:rsidRPr="00A421A6" w:rsidRDefault="00A421A6" w:rsidP="00A232C0">
      <w:pPr>
        <w:pStyle w:val="Rubrik2"/>
        <w:pageBreakBefore/>
      </w:pPr>
      <w:bookmarkStart w:id="10" w:name="_Toc168993777"/>
      <w:r w:rsidRPr="00A421A6">
        <w:lastRenderedPageBreak/>
        <w:t>Appendix</w:t>
      </w:r>
      <w:bookmarkEnd w:id="10"/>
      <w:r w:rsidRPr="00A421A6">
        <w:t> </w:t>
      </w:r>
    </w:p>
    <w:p w14:paraId="29AFC057" w14:textId="3B989CB7" w:rsidR="00A421A6" w:rsidRPr="00A421A6" w:rsidRDefault="00A421A6" w:rsidP="00A421A6">
      <w:r w:rsidRPr="00A421A6">
        <w:rPr>
          <w:b/>
          <w:bCs/>
        </w:rPr>
        <w:t>Tabell över stråldos till foster från olika röntgen/</w:t>
      </w:r>
      <w:proofErr w:type="spellStart"/>
      <w:r w:rsidRPr="00A421A6">
        <w:rPr>
          <w:b/>
          <w:bCs/>
        </w:rPr>
        <w:t>nuklear</w:t>
      </w:r>
      <w:proofErr w:type="spellEnd"/>
      <w:r w:rsidRPr="00A421A6">
        <w:rPr>
          <w:b/>
          <w:bCs/>
        </w:rPr>
        <w:t xml:space="preserve">-undersökningar från </w:t>
      </w:r>
      <w:proofErr w:type="spellStart"/>
      <w:r w:rsidRPr="00A421A6">
        <w:rPr>
          <w:b/>
          <w:bCs/>
        </w:rPr>
        <w:t>Guidelines</w:t>
      </w:r>
      <w:proofErr w:type="spellEnd"/>
      <w:r w:rsidRPr="00A421A6">
        <w:rPr>
          <w:b/>
          <w:bCs/>
        </w:rPr>
        <w:t xml:space="preserve"> for </w:t>
      </w:r>
      <w:proofErr w:type="spellStart"/>
      <w:r w:rsidRPr="00A421A6">
        <w:rPr>
          <w:b/>
          <w:bCs/>
        </w:rPr>
        <w:t>diagnostic</w:t>
      </w:r>
      <w:proofErr w:type="spellEnd"/>
      <w:r w:rsidRPr="00A421A6">
        <w:rPr>
          <w:b/>
          <w:bCs/>
        </w:rPr>
        <w:t xml:space="preserve"> </w:t>
      </w:r>
      <w:proofErr w:type="spellStart"/>
      <w:r w:rsidRPr="00A421A6">
        <w:rPr>
          <w:b/>
          <w:bCs/>
        </w:rPr>
        <w:t>imaging</w:t>
      </w:r>
      <w:proofErr w:type="spellEnd"/>
      <w:r w:rsidRPr="00A421A6">
        <w:rPr>
          <w:b/>
          <w:bCs/>
        </w:rPr>
        <w:t xml:space="preserve"> </w:t>
      </w:r>
      <w:proofErr w:type="spellStart"/>
      <w:r w:rsidRPr="00A421A6">
        <w:rPr>
          <w:b/>
          <w:bCs/>
        </w:rPr>
        <w:t>during</w:t>
      </w:r>
      <w:proofErr w:type="spellEnd"/>
      <w:r w:rsidRPr="00A421A6">
        <w:rPr>
          <w:b/>
          <w:bCs/>
        </w:rPr>
        <w:t xml:space="preserve"> </w:t>
      </w:r>
      <w:proofErr w:type="spellStart"/>
      <w:r w:rsidRPr="00A421A6">
        <w:rPr>
          <w:b/>
          <w:bCs/>
        </w:rPr>
        <w:t>pregnancy</w:t>
      </w:r>
      <w:proofErr w:type="spellEnd"/>
      <w:r w:rsidRPr="00A421A6">
        <w:rPr>
          <w:b/>
          <w:bCs/>
        </w:rPr>
        <w:t xml:space="preserve"> and </w:t>
      </w:r>
      <w:proofErr w:type="spellStart"/>
      <w:r w:rsidRPr="00A421A6">
        <w:rPr>
          <w:b/>
          <w:bCs/>
        </w:rPr>
        <w:t>lactation</w:t>
      </w:r>
      <w:proofErr w:type="spellEnd"/>
      <w:r w:rsidRPr="00A421A6">
        <w:rPr>
          <w:b/>
          <w:bCs/>
        </w:rPr>
        <w:t xml:space="preserve">, The </w:t>
      </w:r>
      <w:proofErr w:type="spellStart"/>
      <w:r w:rsidRPr="00A421A6">
        <w:rPr>
          <w:b/>
          <w:bCs/>
        </w:rPr>
        <w:t>American</w:t>
      </w:r>
      <w:proofErr w:type="spellEnd"/>
      <w:r w:rsidRPr="00A421A6">
        <w:rPr>
          <w:b/>
          <w:bCs/>
        </w:rPr>
        <w:t xml:space="preserve"> College </w:t>
      </w:r>
      <w:proofErr w:type="spellStart"/>
      <w:r w:rsidRPr="00A421A6">
        <w:rPr>
          <w:b/>
          <w:bCs/>
        </w:rPr>
        <w:t>of</w:t>
      </w:r>
      <w:proofErr w:type="spellEnd"/>
      <w:r w:rsidRPr="00A421A6">
        <w:rPr>
          <w:b/>
          <w:bCs/>
        </w:rPr>
        <w:t xml:space="preserve"> </w:t>
      </w:r>
      <w:proofErr w:type="spellStart"/>
      <w:r w:rsidRPr="00A421A6">
        <w:rPr>
          <w:b/>
          <w:bCs/>
        </w:rPr>
        <w:t>Obstetricians</w:t>
      </w:r>
      <w:proofErr w:type="spellEnd"/>
      <w:r w:rsidRPr="00A421A6">
        <w:rPr>
          <w:b/>
          <w:bCs/>
        </w:rPr>
        <w:t xml:space="preserve"> and </w:t>
      </w:r>
      <w:proofErr w:type="spellStart"/>
      <w:r w:rsidRPr="00A421A6">
        <w:rPr>
          <w:b/>
          <w:bCs/>
        </w:rPr>
        <w:t>Gynecologists</w:t>
      </w:r>
      <w:proofErr w:type="spellEnd"/>
      <w:r w:rsidRPr="00A421A6">
        <w:rPr>
          <w:b/>
          <w:bCs/>
        </w:rPr>
        <w:t xml:space="preserve"> 2017.</w:t>
      </w:r>
      <w:r w:rsidRPr="00A421A6">
        <w:t> </w:t>
      </w:r>
    </w:p>
    <w:p w14:paraId="58A16BDE" w14:textId="77777777" w:rsidR="00DE0DA4" w:rsidRDefault="00A421A6" w:rsidP="00A421A6">
      <w:pPr>
        <w:rPr>
          <w:rFonts w:ascii="Calibri" w:eastAsia="MS Gothic" w:hAnsi="Calibri"/>
          <w:bCs/>
          <w:kern w:val="32"/>
          <w:sz w:val="48"/>
          <w:szCs w:val="32"/>
        </w:rPr>
      </w:pPr>
      <w:r w:rsidRPr="00A421A6">
        <w:rPr>
          <w:noProof/>
        </w:rPr>
        <w:drawing>
          <wp:inline distT="0" distB="0" distL="0" distR="0" wp14:anchorId="7D6B5BA4" wp14:editId="2F06C3CD">
            <wp:extent cx="4724400" cy="5013960"/>
            <wp:effectExtent l="0" t="0" r="0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0" cy="5013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728B64" w14:textId="7857BAAD" w:rsidR="00A421A6" w:rsidRDefault="005D54D1" w:rsidP="00DE0DA4">
      <w:pPr>
        <w:pageBreakBefore/>
      </w:pPr>
      <w:r w:rsidRPr="005D54D1">
        <w:rPr>
          <w:rFonts w:ascii="Calibri" w:eastAsia="MS Gothic" w:hAnsi="Calibri"/>
          <w:bCs/>
          <w:kern w:val="32"/>
          <w:sz w:val="48"/>
          <w:szCs w:val="32"/>
        </w:rPr>
        <w:lastRenderedPageBreak/>
        <w:t>Dokumentinformation</w:t>
      </w:r>
      <w:r w:rsidR="00A421A6" w:rsidRPr="005D54D1">
        <w:rPr>
          <w:rFonts w:ascii="Calibri" w:eastAsia="MS Gothic" w:hAnsi="Calibri"/>
          <w:bCs/>
          <w:kern w:val="32"/>
          <w:sz w:val="48"/>
          <w:szCs w:val="32"/>
        </w:rPr>
        <w:t> </w:t>
      </w:r>
    </w:p>
    <w:p w14:paraId="0E9FFBE1" w14:textId="533DDBF6" w:rsidR="005D54D1" w:rsidRDefault="005D54D1" w:rsidP="00994468">
      <w:pPr>
        <w:pStyle w:val="MellanrubrikVGR"/>
      </w:pPr>
      <w:r>
        <w:t>Innehållsansvariga</w:t>
      </w:r>
    </w:p>
    <w:p w14:paraId="4B657035" w14:textId="08E46AD9" w:rsidR="005D54D1" w:rsidRDefault="005D54D1" w:rsidP="00A421A6">
      <w:r>
        <w:t>Elin Wemmeus</w:t>
      </w:r>
      <w:r w:rsidR="00A90E59">
        <w:t>, överläkare, Bild</w:t>
      </w:r>
      <w:r w:rsidR="00A5013A">
        <w:t>- och funktionsmedicin, SÄS</w:t>
      </w:r>
    </w:p>
    <w:p w14:paraId="1EF41004" w14:textId="71C70DDD" w:rsidR="005F4A80" w:rsidRDefault="005F4A80" w:rsidP="00A421A6">
      <w:r>
        <w:t>Matilda Segernäs</w:t>
      </w:r>
      <w:r w:rsidR="00EF519E">
        <w:t>, specialistläkare, Bild- och funktionsmedicin, SÄS</w:t>
      </w:r>
    </w:p>
    <w:p w14:paraId="517468E2" w14:textId="3915742F" w:rsidR="005F4A80" w:rsidRDefault="005F4A80" w:rsidP="00994468">
      <w:pPr>
        <w:pStyle w:val="MellanrubrikVGR"/>
      </w:pPr>
      <w:r>
        <w:t>Innehållsgranskare</w:t>
      </w:r>
    </w:p>
    <w:p w14:paraId="17148955" w14:textId="15C21D5B" w:rsidR="005F4A80" w:rsidRDefault="005F4A80" w:rsidP="00A421A6">
      <w:r>
        <w:t>Katarina Wahlström, Medi</w:t>
      </w:r>
      <w:r w:rsidR="00704D58">
        <w:t>cinskt ansvarig läkare, Bild- och funktionsmedicin och medicinsk service, SÄS</w:t>
      </w:r>
    </w:p>
    <w:p w14:paraId="7325C5C3" w14:textId="08EC9099" w:rsidR="003F2AFE" w:rsidRDefault="009A2E82" w:rsidP="00994468">
      <w:pPr>
        <w:pStyle w:val="MellanrubrikVGR"/>
      </w:pPr>
      <w:r>
        <w:t>Fastställt av</w:t>
      </w:r>
    </w:p>
    <w:p w14:paraId="0984A79A" w14:textId="6E21614E" w:rsidR="003F2AFE" w:rsidRDefault="003F2AFE" w:rsidP="00A421A6">
      <w:r>
        <w:t>Markus Håkansson, verksamhetschef, Bild- och funktionsmedicin och medicinsk service, SÄS</w:t>
      </w:r>
    </w:p>
    <w:p w14:paraId="55FA288F" w14:textId="05F3A9AA" w:rsidR="00BC5B02" w:rsidRDefault="00BC5B02" w:rsidP="006D5074">
      <w:pPr>
        <w:pStyle w:val="MellanrubrikVGR"/>
      </w:pPr>
      <w:r>
        <w:t>Nyckelord</w:t>
      </w:r>
    </w:p>
    <w:p w14:paraId="4A469301" w14:textId="350B7795" w:rsidR="00BC5B02" w:rsidRDefault="00BC5B02" w:rsidP="00A421A6">
      <w:r>
        <w:t>Barn, lung</w:t>
      </w:r>
      <w:r w:rsidR="00A215E7">
        <w:t xml:space="preserve">scintigrafi, kontrastmedel, gravid, datortomografi, foster, graviditet, </w:t>
      </w:r>
      <w:r w:rsidR="001B4302">
        <w:t xml:space="preserve">strålning, amning, magnetkameraundersökning, radiologi, risk, </w:t>
      </w:r>
      <w:r w:rsidR="006D5074" w:rsidRPr="006D5074">
        <w:t>bilddiagnostik, Ledningssystem, undersökning, strålningsfysik, magnetkamera</w:t>
      </w:r>
    </w:p>
    <w:p w14:paraId="050C5E7A" w14:textId="77777777" w:rsidR="00A232C0" w:rsidRPr="00A421A6" w:rsidRDefault="00A232C0" w:rsidP="00A421A6"/>
    <w:p w14:paraId="3EA4B5BC" w14:textId="77777777" w:rsidR="00852CD7" w:rsidRPr="00852CD7" w:rsidRDefault="00852CD7" w:rsidP="00852CD7">
      <w:pPr>
        <w:pStyle w:val="Rubrik1"/>
      </w:pPr>
      <w:bookmarkStart w:id="11" w:name="_Toc168993778"/>
      <w:r w:rsidRPr="00852CD7">
        <w:t>Referensförteckning</w:t>
      </w:r>
      <w:bookmarkEnd w:id="11"/>
      <w:r w:rsidRPr="00852CD7">
        <w:t> </w:t>
      </w:r>
    </w:p>
    <w:p w14:paraId="4FDCCC88" w14:textId="77777777" w:rsidR="00852CD7" w:rsidRPr="00852CD7" w:rsidRDefault="00852CD7" w:rsidP="0050697E">
      <w:pPr>
        <w:pStyle w:val="Liststycke"/>
      </w:pPr>
      <w:r w:rsidRPr="00852CD7">
        <w:t xml:space="preserve">ICRP, </w:t>
      </w:r>
      <w:proofErr w:type="spellStart"/>
      <w:r w:rsidRPr="00852CD7">
        <w:t>Pregnancy</w:t>
      </w:r>
      <w:proofErr w:type="spellEnd"/>
      <w:r w:rsidRPr="00852CD7">
        <w:t xml:space="preserve"> and Medical </w:t>
      </w:r>
      <w:proofErr w:type="spellStart"/>
      <w:r w:rsidRPr="00852CD7">
        <w:t>Radiation</w:t>
      </w:r>
      <w:proofErr w:type="spellEnd"/>
      <w:r w:rsidRPr="00852CD7">
        <w:t xml:space="preserve">. ICRP </w:t>
      </w:r>
      <w:proofErr w:type="spellStart"/>
      <w:r w:rsidRPr="00852CD7">
        <w:t>Publication</w:t>
      </w:r>
      <w:proofErr w:type="spellEnd"/>
      <w:r w:rsidRPr="00852CD7">
        <w:t xml:space="preserve"> 84. Ann. ICRP 30. </w:t>
      </w:r>
      <w:r w:rsidRPr="00852CD7">
        <w:rPr>
          <w:i/>
          <w:iCs/>
        </w:rPr>
        <w:t xml:space="preserve">ICRP </w:t>
      </w:r>
      <w:proofErr w:type="spellStart"/>
      <w:r w:rsidRPr="00852CD7">
        <w:rPr>
          <w:b/>
          <w:bCs/>
        </w:rPr>
        <w:t>ICRP</w:t>
      </w:r>
      <w:proofErr w:type="spellEnd"/>
      <w:r w:rsidRPr="00852CD7">
        <w:rPr>
          <w:b/>
          <w:bCs/>
        </w:rPr>
        <w:t xml:space="preserve"> 30</w:t>
      </w:r>
      <w:r w:rsidRPr="00852CD7">
        <w:t>, (2000).  </w:t>
      </w:r>
    </w:p>
    <w:p w14:paraId="649F5213" w14:textId="77777777" w:rsidR="00852CD7" w:rsidRPr="00852CD7" w:rsidRDefault="00852CD7" w:rsidP="0050697E">
      <w:pPr>
        <w:pStyle w:val="Liststycke"/>
      </w:pPr>
      <w:r w:rsidRPr="00852CD7">
        <w:t xml:space="preserve">J. </w:t>
      </w:r>
      <w:proofErr w:type="spellStart"/>
      <w:r w:rsidRPr="00852CD7">
        <w:t>Copel</w:t>
      </w:r>
      <w:proofErr w:type="spellEnd"/>
      <w:r w:rsidRPr="00852CD7">
        <w:t xml:space="preserve"> </w:t>
      </w:r>
      <w:r w:rsidRPr="00852CD7">
        <w:rPr>
          <w:i/>
          <w:iCs/>
        </w:rPr>
        <w:t>et al.</w:t>
      </w:r>
      <w:r w:rsidRPr="00852CD7">
        <w:t xml:space="preserve">, </w:t>
      </w:r>
      <w:proofErr w:type="spellStart"/>
      <w:r w:rsidRPr="00852CD7">
        <w:t>Guidelines</w:t>
      </w:r>
      <w:proofErr w:type="spellEnd"/>
      <w:r w:rsidRPr="00852CD7">
        <w:t xml:space="preserve"> for </w:t>
      </w:r>
      <w:proofErr w:type="spellStart"/>
      <w:r w:rsidRPr="00852CD7">
        <w:t>Diagnostic</w:t>
      </w:r>
      <w:proofErr w:type="spellEnd"/>
      <w:r w:rsidRPr="00852CD7">
        <w:t xml:space="preserve"> </w:t>
      </w:r>
      <w:proofErr w:type="spellStart"/>
      <w:r w:rsidRPr="00852CD7">
        <w:t>Imaging</w:t>
      </w:r>
      <w:proofErr w:type="spellEnd"/>
      <w:r w:rsidRPr="00852CD7">
        <w:t xml:space="preserve"> </w:t>
      </w:r>
      <w:proofErr w:type="spellStart"/>
      <w:r w:rsidRPr="00852CD7">
        <w:t>During</w:t>
      </w:r>
      <w:proofErr w:type="spellEnd"/>
      <w:r w:rsidRPr="00852CD7">
        <w:t xml:space="preserve"> </w:t>
      </w:r>
      <w:proofErr w:type="spellStart"/>
      <w:r w:rsidRPr="00852CD7">
        <w:t>Pregnancy</w:t>
      </w:r>
      <w:proofErr w:type="spellEnd"/>
      <w:r w:rsidRPr="00852CD7">
        <w:t xml:space="preserve"> and </w:t>
      </w:r>
      <w:proofErr w:type="spellStart"/>
      <w:r w:rsidRPr="00852CD7">
        <w:t>Lactation</w:t>
      </w:r>
      <w:proofErr w:type="spellEnd"/>
      <w:r w:rsidRPr="00852CD7">
        <w:t xml:space="preserve">. </w:t>
      </w:r>
      <w:proofErr w:type="spellStart"/>
      <w:r w:rsidRPr="00852CD7">
        <w:rPr>
          <w:i/>
          <w:iCs/>
        </w:rPr>
        <w:t>Obstetrics</w:t>
      </w:r>
      <w:proofErr w:type="spellEnd"/>
      <w:r w:rsidRPr="00852CD7">
        <w:rPr>
          <w:i/>
          <w:iCs/>
        </w:rPr>
        <w:t xml:space="preserve"> and </w:t>
      </w:r>
      <w:proofErr w:type="spellStart"/>
      <w:r w:rsidRPr="00852CD7">
        <w:rPr>
          <w:i/>
          <w:iCs/>
        </w:rPr>
        <w:t>Gynecology</w:t>
      </w:r>
      <w:proofErr w:type="spellEnd"/>
      <w:r w:rsidRPr="00852CD7">
        <w:rPr>
          <w:i/>
          <w:iCs/>
        </w:rPr>
        <w:t xml:space="preserve"> </w:t>
      </w:r>
      <w:r w:rsidRPr="00852CD7">
        <w:rPr>
          <w:b/>
          <w:bCs/>
        </w:rPr>
        <w:t>130</w:t>
      </w:r>
      <w:r w:rsidRPr="00852CD7">
        <w:t>, E210-E216 (2017).  </w:t>
      </w:r>
    </w:p>
    <w:p w14:paraId="4F1C867B" w14:textId="77777777" w:rsidR="00852CD7" w:rsidRPr="00852CD7" w:rsidRDefault="00852CD7" w:rsidP="0050697E">
      <w:pPr>
        <w:pStyle w:val="Liststycke"/>
      </w:pPr>
      <w:r>
        <w:t xml:space="preserve">S. J. </w:t>
      </w:r>
      <w:proofErr w:type="spellStart"/>
      <w:r>
        <w:t>Patel</w:t>
      </w:r>
      <w:proofErr w:type="spellEnd"/>
      <w:r>
        <w:t xml:space="preserve">, D. L. </w:t>
      </w:r>
      <w:proofErr w:type="spellStart"/>
      <w:r>
        <w:t>Reede</w:t>
      </w:r>
      <w:proofErr w:type="spellEnd"/>
      <w:r>
        <w:t xml:space="preserve">, D. S. Katz, R. </w:t>
      </w:r>
      <w:proofErr w:type="spellStart"/>
      <w:r>
        <w:t>Subramaniam</w:t>
      </w:r>
      <w:proofErr w:type="spellEnd"/>
      <w:r>
        <w:t xml:space="preserve">, J. K. </w:t>
      </w:r>
      <w:proofErr w:type="spellStart"/>
      <w:r>
        <w:t>Amorosa</w:t>
      </w:r>
      <w:proofErr w:type="spellEnd"/>
      <w:r>
        <w:t xml:space="preserve">, </w:t>
      </w:r>
      <w:proofErr w:type="spellStart"/>
      <w:r>
        <w:t>Imaging</w:t>
      </w:r>
      <w:proofErr w:type="spellEnd"/>
      <w:r>
        <w:t xml:space="preserve"> the pregnant patient for </w:t>
      </w:r>
      <w:proofErr w:type="spellStart"/>
      <w:r>
        <w:t>nonobstetric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: </w:t>
      </w:r>
      <w:proofErr w:type="spellStart"/>
      <w:r>
        <w:t>algorithms</w:t>
      </w:r>
      <w:proofErr w:type="spellEnd"/>
      <w:r>
        <w:t xml:space="preserve"> and </w:t>
      </w:r>
      <w:proofErr w:type="spellStart"/>
      <w:r>
        <w:t>radiation</w:t>
      </w:r>
      <w:proofErr w:type="spellEnd"/>
      <w:r>
        <w:t xml:space="preserve"> </w:t>
      </w:r>
      <w:proofErr w:type="spellStart"/>
      <w:r>
        <w:t>dose</w:t>
      </w:r>
      <w:proofErr w:type="spellEnd"/>
      <w:r>
        <w:t xml:space="preserve"> </w:t>
      </w:r>
      <w:proofErr w:type="spellStart"/>
      <w:r>
        <w:t>considerations</w:t>
      </w:r>
      <w:proofErr w:type="spellEnd"/>
      <w:r>
        <w:t xml:space="preserve">. </w:t>
      </w:r>
      <w:proofErr w:type="spellStart"/>
      <w:r w:rsidRPr="2305B0A6">
        <w:rPr>
          <w:i/>
          <w:iCs/>
        </w:rPr>
        <w:t>Radiographics</w:t>
      </w:r>
      <w:proofErr w:type="spellEnd"/>
      <w:r w:rsidRPr="2305B0A6">
        <w:rPr>
          <w:i/>
          <w:iCs/>
        </w:rPr>
        <w:t xml:space="preserve"> </w:t>
      </w:r>
      <w:r w:rsidRPr="2305B0A6">
        <w:rPr>
          <w:b/>
          <w:bCs/>
        </w:rPr>
        <w:t>27</w:t>
      </w:r>
      <w:r>
        <w:t xml:space="preserve">, </w:t>
      </w:r>
      <w:proofErr w:type="gramStart"/>
      <w:r>
        <w:t>1705-1722</w:t>
      </w:r>
      <w:proofErr w:type="gramEnd"/>
      <w:r>
        <w:t xml:space="preserve"> (2007).  </w:t>
      </w:r>
    </w:p>
    <w:p w14:paraId="6EFC4F22" w14:textId="2EDAC286" w:rsidR="295D8697" w:rsidRDefault="00000000" w:rsidP="2305B0A6">
      <w:pPr>
        <w:pStyle w:val="Liststycke"/>
      </w:pPr>
      <w:hyperlink r:id="rId19">
        <w:r w:rsidR="295D8697" w:rsidRPr="2305B0A6">
          <w:rPr>
            <w:rStyle w:val="Hyperlnk"/>
          </w:rPr>
          <w:t>Råd till remitterande inför röntgenundersökningar med jod-kontrastmedel (slf.se)</w:t>
        </w:r>
      </w:hyperlink>
    </w:p>
    <w:p w14:paraId="42CE89D7" w14:textId="77777777" w:rsidR="00852CD7" w:rsidRPr="00852CD7" w:rsidRDefault="00852CD7" w:rsidP="0050697E">
      <w:pPr>
        <w:pStyle w:val="Liststycke"/>
      </w:pPr>
      <w:r>
        <w:t xml:space="preserve">Röntgeninformation från Läkemedelsverket 2:2020 sid </w:t>
      </w:r>
      <w:proofErr w:type="gramStart"/>
      <w:r>
        <w:t>31-33</w:t>
      </w:r>
      <w:proofErr w:type="gramEnd"/>
      <w:r>
        <w:t>; Johan Svensson, Barnendokrinolog, Överläkare Astrid Lindgrens Barnsjukhus, Karolinska Universitetssjukhuset </w:t>
      </w:r>
    </w:p>
    <w:p w14:paraId="088AD5AD" w14:textId="77777777" w:rsidR="00852CD7" w:rsidRPr="00852CD7" w:rsidRDefault="00852CD7" w:rsidP="0050697E">
      <w:pPr>
        <w:pStyle w:val="Liststycke"/>
      </w:pPr>
      <w:r>
        <w:lastRenderedPageBreak/>
        <w:t xml:space="preserve">J. G. Ray, M. J. </w:t>
      </w:r>
      <w:proofErr w:type="spellStart"/>
      <w:r>
        <w:t>Vermeulen</w:t>
      </w:r>
      <w:proofErr w:type="spellEnd"/>
      <w:r>
        <w:t xml:space="preserve">, A. </w:t>
      </w:r>
      <w:proofErr w:type="spellStart"/>
      <w:r>
        <w:t>Bharatha</w:t>
      </w:r>
      <w:proofErr w:type="spellEnd"/>
      <w:r>
        <w:t xml:space="preserve">, W. J. Montanera, A. L. Park, Association </w:t>
      </w:r>
      <w:proofErr w:type="spellStart"/>
      <w:r>
        <w:t>Between</w:t>
      </w:r>
      <w:proofErr w:type="spellEnd"/>
      <w:r>
        <w:t xml:space="preserve"> MRI Exposure </w:t>
      </w:r>
      <w:proofErr w:type="spellStart"/>
      <w:r>
        <w:t>During</w:t>
      </w:r>
      <w:proofErr w:type="spellEnd"/>
      <w:r>
        <w:t xml:space="preserve"> </w:t>
      </w:r>
      <w:proofErr w:type="spellStart"/>
      <w:r>
        <w:t>Pregnancy</w:t>
      </w:r>
      <w:proofErr w:type="spellEnd"/>
      <w:r>
        <w:t xml:space="preserve"> and Fetal and </w:t>
      </w:r>
      <w:proofErr w:type="spellStart"/>
      <w:r>
        <w:t>Childhood</w:t>
      </w:r>
      <w:proofErr w:type="spellEnd"/>
      <w:r>
        <w:t xml:space="preserve"> </w:t>
      </w:r>
      <w:proofErr w:type="spellStart"/>
      <w:r>
        <w:t>Outcomes</w:t>
      </w:r>
      <w:proofErr w:type="spellEnd"/>
      <w:r>
        <w:t xml:space="preserve">. </w:t>
      </w:r>
      <w:r w:rsidRPr="2305B0A6">
        <w:rPr>
          <w:i/>
          <w:iCs/>
        </w:rPr>
        <w:t xml:space="preserve">Jama </w:t>
      </w:r>
      <w:r w:rsidRPr="2305B0A6">
        <w:rPr>
          <w:b/>
          <w:bCs/>
        </w:rPr>
        <w:t>316</w:t>
      </w:r>
      <w:r>
        <w:t xml:space="preserve">, </w:t>
      </w:r>
      <w:proofErr w:type="gramStart"/>
      <w:r>
        <w:t>952-961</w:t>
      </w:r>
      <w:proofErr w:type="gramEnd"/>
      <w:r>
        <w:t xml:space="preserve"> (2016).  </w:t>
      </w:r>
    </w:p>
    <w:p w14:paraId="5133F5C9" w14:textId="77777777" w:rsidR="00852CD7" w:rsidRPr="00852CD7" w:rsidRDefault="00852CD7" w:rsidP="0050697E">
      <w:pPr>
        <w:pStyle w:val="Liststycke"/>
      </w:pPr>
      <w:r>
        <w:t xml:space="preserve">E. O. S., E. S. D., W. Tony, </w:t>
      </w:r>
      <w:proofErr w:type="spellStart"/>
      <w:r>
        <w:t>Safety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diagnostic</w:t>
      </w:r>
      <w:proofErr w:type="spellEnd"/>
      <w:r>
        <w:t xml:space="preserve"> </w:t>
      </w:r>
      <w:proofErr w:type="spellStart"/>
      <w:r>
        <w:t>imaging</w:t>
      </w:r>
      <w:proofErr w:type="spellEnd"/>
      <w:r>
        <w:t xml:space="preserve"> in </w:t>
      </w:r>
      <w:proofErr w:type="spellStart"/>
      <w:r>
        <w:t>pregnancy</w:t>
      </w:r>
      <w:proofErr w:type="spellEnd"/>
      <w:r>
        <w:t>. Part 1: X-</w:t>
      </w:r>
      <w:proofErr w:type="spellStart"/>
      <w:r>
        <w:t>ray</w:t>
      </w:r>
      <w:proofErr w:type="spellEnd"/>
      <w:r>
        <w:t xml:space="preserve">, </w:t>
      </w:r>
      <w:proofErr w:type="spellStart"/>
      <w:r>
        <w:t>nuclear</w:t>
      </w:r>
      <w:proofErr w:type="spellEnd"/>
      <w:r>
        <w:t xml:space="preserve"> medicine </w:t>
      </w:r>
      <w:proofErr w:type="spellStart"/>
      <w:r>
        <w:t>investigations</w:t>
      </w:r>
      <w:proofErr w:type="spellEnd"/>
      <w:r>
        <w:t xml:space="preserve">, </w:t>
      </w:r>
      <w:proofErr w:type="spellStart"/>
      <w:r>
        <w:t>computed</w:t>
      </w:r>
      <w:proofErr w:type="spellEnd"/>
      <w:r>
        <w:t xml:space="preserve"> </w:t>
      </w:r>
      <w:proofErr w:type="spellStart"/>
      <w:r>
        <w:t>tomography</w:t>
      </w:r>
      <w:proofErr w:type="spellEnd"/>
      <w:r>
        <w:t xml:space="preserve"> and </w:t>
      </w:r>
      <w:proofErr w:type="spellStart"/>
      <w:r>
        <w:t>contrast</w:t>
      </w:r>
      <w:proofErr w:type="spellEnd"/>
      <w:r>
        <w:t xml:space="preserve"> media. </w:t>
      </w:r>
      <w:r w:rsidRPr="2305B0A6">
        <w:rPr>
          <w:i/>
          <w:iCs/>
        </w:rPr>
        <w:t xml:space="preserve">The </w:t>
      </w:r>
      <w:proofErr w:type="spellStart"/>
      <w:r w:rsidRPr="2305B0A6">
        <w:rPr>
          <w:i/>
          <w:iCs/>
        </w:rPr>
        <w:t>Obstetrician</w:t>
      </w:r>
      <w:proofErr w:type="spellEnd"/>
      <w:r w:rsidRPr="2305B0A6">
        <w:rPr>
          <w:i/>
          <w:iCs/>
        </w:rPr>
        <w:t xml:space="preserve"> &amp; </w:t>
      </w:r>
      <w:proofErr w:type="spellStart"/>
      <w:r w:rsidRPr="2305B0A6">
        <w:rPr>
          <w:i/>
          <w:iCs/>
        </w:rPr>
        <w:t>Gynaecologist</w:t>
      </w:r>
      <w:proofErr w:type="spellEnd"/>
      <w:r w:rsidRPr="2305B0A6">
        <w:rPr>
          <w:i/>
          <w:iCs/>
        </w:rPr>
        <w:t xml:space="preserve"> </w:t>
      </w:r>
      <w:r w:rsidRPr="2305B0A6">
        <w:rPr>
          <w:b/>
          <w:bCs/>
        </w:rPr>
        <w:t>12</w:t>
      </w:r>
      <w:r>
        <w:t xml:space="preserve">, </w:t>
      </w:r>
      <w:proofErr w:type="gramStart"/>
      <w:r>
        <w:t>71- 78</w:t>
      </w:r>
      <w:proofErr w:type="gramEnd"/>
      <w:r>
        <w:t xml:space="preserve"> (2010). </w:t>
      </w:r>
    </w:p>
    <w:p w14:paraId="6CCEE386" w14:textId="77777777" w:rsidR="00F94962" w:rsidRDefault="00F94962" w:rsidP="00BA616A"/>
    <w:bookmarkEnd w:id="0"/>
    <w:p w14:paraId="6C5EA14B" w14:textId="77777777" w:rsidR="00E23CD5" w:rsidRDefault="00E23CD5" w:rsidP="00BA616A"/>
    <w:sectPr w:rsidR="00E23CD5" w:rsidSect="002D6023">
      <w:type w:val="continuous"/>
      <w:pgSz w:w="11900" w:h="16840"/>
      <w:pgMar w:top="1418" w:right="1979" w:bottom="1276" w:left="992" w:header="283" w:footer="743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30BB2A" w14:textId="77777777" w:rsidR="00A501AB" w:rsidRDefault="00A501AB">
      <w:r>
        <w:separator/>
      </w:r>
    </w:p>
  </w:endnote>
  <w:endnote w:type="continuationSeparator" w:id="0">
    <w:p w14:paraId="439365C5" w14:textId="77777777" w:rsidR="00A501AB" w:rsidRDefault="00A501AB">
      <w:r>
        <w:continuationSeparator/>
      </w:r>
    </w:p>
  </w:endnote>
  <w:endnote w:type="continuationNotice" w:id="1">
    <w:p w14:paraId="7D2E6B3D" w14:textId="77777777" w:rsidR="00A501AB" w:rsidRDefault="00A501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1B48A0FE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34F1833F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F7C0BC" w14:textId="77777777" w:rsidR="00A501AB" w:rsidRDefault="00A501AB"/>
  </w:footnote>
  <w:footnote w:type="continuationSeparator" w:id="0">
    <w:p w14:paraId="04852804" w14:textId="77777777" w:rsidR="00A501AB" w:rsidRDefault="00A501AB">
      <w:r>
        <w:continuationSeparator/>
      </w:r>
    </w:p>
  </w:footnote>
  <w:footnote w:type="continuationNotice" w:id="1">
    <w:p w14:paraId="1CA65185" w14:textId="77777777" w:rsidR="00A501AB" w:rsidRDefault="00A501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07B7F38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0406AB4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A2530B5"/>
    <w:multiLevelType w:val="multilevel"/>
    <w:tmpl w:val="B54A823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8B31B94"/>
    <w:multiLevelType w:val="multilevel"/>
    <w:tmpl w:val="690209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E9E1D53"/>
    <w:multiLevelType w:val="multilevel"/>
    <w:tmpl w:val="8070F12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FC60594"/>
    <w:multiLevelType w:val="multilevel"/>
    <w:tmpl w:val="5E12743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0817B16"/>
    <w:multiLevelType w:val="multilevel"/>
    <w:tmpl w:val="A8F41DC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A4785A"/>
    <w:multiLevelType w:val="multilevel"/>
    <w:tmpl w:val="C84A714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6A018AD"/>
    <w:multiLevelType w:val="multilevel"/>
    <w:tmpl w:val="B09E2AA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5A357C9D"/>
    <w:multiLevelType w:val="multilevel"/>
    <w:tmpl w:val="C466031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3D3F25"/>
    <w:multiLevelType w:val="multilevel"/>
    <w:tmpl w:val="44ACFDF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FEF457B"/>
    <w:multiLevelType w:val="multilevel"/>
    <w:tmpl w:val="8AF69F0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31918597">
    <w:abstractNumId w:val="26"/>
  </w:num>
  <w:num w:numId="2" w16cid:durableId="1062632349">
    <w:abstractNumId w:val="21"/>
  </w:num>
  <w:num w:numId="3" w16cid:durableId="1496918692">
    <w:abstractNumId w:val="0"/>
  </w:num>
  <w:num w:numId="4" w16cid:durableId="1229222766">
    <w:abstractNumId w:val="7"/>
  </w:num>
  <w:num w:numId="5" w16cid:durableId="868377919">
    <w:abstractNumId w:val="23"/>
  </w:num>
  <w:num w:numId="6" w16cid:durableId="208881721">
    <w:abstractNumId w:val="2"/>
  </w:num>
  <w:num w:numId="7" w16cid:durableId="1278835796">
    <w:abstractNumId w:val="16"/>
  </w:num>
  <w:num w:numId="8" w16cid:durableId="1676878683">
    <w:abstractNumId w:val="13"/>
  </w:num>
  <w:num w:numId="9" w16cid:durableId="510265616">
    <w:abstractNumId w:val="1"/>
  </w:num>
  <w:num w:numId="10" w16cid:durableId="1919752511">
    <w:abstractNumId w:val="1"/>
  </w:num>
  <w:num w:numId="11" w16cid:durableId="1153134960">
    <w:abstractNumId w:val="3"/>
  </w:num>
  <w:num w:numId="12" w16cid:durableId="859856101">
    <w:abstractNumId w:val="4"/>
  </w:num>
  <w:num w:numId="13" w16cid:durableId="626618901">
    <w:abstractNumId w:val="20"/>
  </w:num>
  <w:num w:numId="14" w16cid:durableId="55521245">
    <w:abstractNumId w:val="14"/>
  </w:num>
  <w:num w:numId="15" w16cid:durableId="1512185134">
    <w:abstractNumId w:val="8"/>
  </w:num>
  <w:num w:numId="16" w16cid:durableId="2046369836">
    <w:abstractNumId w:val="19"/>
  </w:num>
  <w:num w:numId="17" w16cid:durableId="27881589">
    <w:abstractNumId w:val="5"/>
  </w:num>
  <w:num w:numId="18" w16cid:durableId="1678848204">
    <w:abstractNumId w:val="15"/>
  </w:num>
  <w:num w:numId="19" w16cid:durableId="89398389">
    <w:abstractNumId w:val="24"/>
  </w:num>
  <w:num w:numId="20" w16cid:durableId="214508028">
    <w:abstractNumId w:val="27"/>
  </w:num>
  <w:num w:numId="21" w16cid:durableId="794637402">
    <w:abstractNumId w:val="18"/>
  </w:num>
  <w:num w:numId="22" w16cid:durableId="551503551">
    <w:abstractNumId w:val="11"/>
  </w:num>
  <w:num w:numId="23" w16cid:durableId="506870154">
    <w:abstractNumId w:val="9"/>
  </w:num>
  <w:num w:numId="24" w16cid:durableId="1432510428">
    <w:abstractNumId w:val="10"/>
  </w:num>
  <w:num w:numId="25" w16cid:durableId="360475965">
    <w:abstractNumId w:val="12"/>
  </w:num>
  <w:num w:numId="26" w16cid:durableId="1575124432">
    <w:abstractNumId w:val="6"/>
  </w:num>
  <w:num w:numId="27" w16cid:durableId="173228239">
    <w:abstractNumId w:val="22"/>
  </w:num>
  <w:num w:numId="28" w16cid:durableId="983201538">
    <w:abstractNumId w:val="17"/>
  </w:num>
  <w:num w:numId="29" w16cid:durableId="211374721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F3E"/>
    <w:rsid w:val="00030DDD"/>
    <w:rsid w:val="000313BB"/>
    <w:rsid w:val="00031ECC"/>
    <w:rsid w:val="00033ED5"/>
    <w:rsid w:val="00040975"/>
    <w:rsid w:val="00050500"/>
    <w:rsid w:val="00052B85"/>
    <w:rsid w:val="0005691C"/>
    <w:rsid w:val="00056ECB"/>
    <w:rsid w:val="00056ED5"/>
    <w:rsid w:val="000655CC"/>
    <w:rsid w:val="0006761F"/>
    <w:rsid w:val="000700AE"/>
    <w:rsid w:val="00084024"/>
    <w:rsid w:val="0008787C"/>
    <w:rsid w:val="0009062C"/>
    <w:rsid w:val="00095368"/>
    <w:rsid w:val="000954C4"/>
    <w:rsid w:val="000A0B9A"/>
    <w:rsid w:val="000A5BED"/>
    <w:rsid w:val="000A611A"/>
    <w:rsid w:val="000B12D9"/>
    <w:rsid w:val="000B4536"/>
    <w:rsid w:val="000B7715"/>
    <w:rsid w:val="000E463B"/>
    <w:rsid w:val="000E5A7E"/>
    <w:rsid w:val="000F3884"/>
    <w:rsid w:val="000F43A3"/>
    <w:rsid w:val="000F7681"/>
    <w:rsid w:val="00103031"/>
    <w:rsid w:val="00103E17"/>
    <w:rsid w:val="001044FE"/>
    <w:rsid w:val="001139D4"/>
    <w:rsid w:val="00131B08"/>
    <w:rsid w:val="00132A59"/>
    <w:rsid w:val="00133337"/>
    <w:rsid w:val="00133A0F"/>
    <w:rsid w:val="00134958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60B9"/>
    <w:rsid w:val="00186F2B"/>
    <w:rsid w:val="001874D6"/>
    <w:rsid w:val="0019632A"/>
    <w:rsid w:val="001A4E7C"/>
    <w:rsid w:val="001B4302"/>
    <w:rsid w:val="001B762C"/>
    <w:rsid w:val="001C4D0A"/>
    <w:rsid w:val="001C5FEF"/>
    <w:rsid w:val="001D2B54"/>
    <w:rsid w:val="001E5552"/>
    <w:rsid w:val="00211487"/>
    <w:rsid w:val="00211D91"/>
    <w:rsid w:val="00217DEC"/>
    <w:rsid w:val="00235B57"/>
    <w:rsid w:val="00250F24"/>
    <w:rsid w:val="002516D7"/>
    <w:rsid w:val="002523C5"/>
    <w:rsid w:val="0025380B"/>
    <w:rsid w:val="0025703A"/>
    <w:rsid w:val="0026140A"/>
    <w:rsid w:val="00262666"/>
    <w:rsid w:val="00262F3D"/>
    <w:rsid w:val="00263281"/>
    <w:rsid w:val="002651D6"/>
    <w:rsid w:val="0026551F"/>
    <w:rsid w:val="002679E3"/>
    <w:rsid w:val="00274628"/>
    <w:rsid w:val="00280A85"/>
    <w:rsid w:val="00284119"/>
    <w:rsid w:val="00290B5C"/>
    <w:rsid w:val="00294791"/>
    <w:rsid w:val="002A06C7"/>
    <w:rsid w:val="002B0568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44BF"/>
    <w:rsid w:val="002F568B"/>
    <w:rsid w:val="002F7818"/>
    <w:rsid w:val="00306421"/>
    <w:rsid w:val="003066D0"/>
    <w:rsid w:val="00311401"/>
    <w:rsid w:val="003203D7"/>
    <w:rsid w:val="00320F86"/>
    <w:rsid w:val="00324171"/>
    <w:rsid w:val="00326C24"/>
    <w:rsid w:val="00333F71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2AFE"/>
    <w:rsid w:val="00404948"/>
    <w:rsid w:val="00406BEA"/>
    <w:rsid w:val="00413A60"/>
    <w:rsid w:val="00420045"/>
    <w:rsid w:val="004230F7"/>
    <w:rsid w:val="00426CAB"/>
    <w:rsid w:val="0043167E"/>
    <w:rsid w:val="0043409A"/>
    <w:rsid w:val="00446255"/>
    <w:rsid w:val="00451935"/>
    <w:rsid w:val="00460ED0"/>
    <w:rsid w:val="0046320B"/>
    <w:rsid w:val="00465651"/>
    <w:rsid w:val="0047039F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6994"/>
    <w:rsid w:val="004B2183"/>
    <w:rsid w:val="004B2A01"/>
    <w:rsid w:val="004C1B36"/>
    <w:rsid w:val="004D7BA3"/>
    <w:rsid w:val="004F4518"/>
    <w:rsid w:val="004F4C62"/>
    <w:rsid w:val="00501433"/>
    <w:rsid w:val="00502DA4"/>
    <w:rsid w:val="0050697E"/>
    <w:rsid w:val="005116E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2D6A"/>
    <w:rsid w:val="005C4606"/>
    <w:rsid w:val="005D0B0C"/>
    <w:rsid w:val="005D54D1"/>
    <w:rsid w:val="005D6D17"/>
    <w:rsid w:val="005E02B3"/>
    <w:rsid w:val="005E1E24"/>
    <w:rsid w:val="005F4A8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270C"/>
    <w:rsid w:val="0065595B"/>
    <w:rsid w:val="00660269"/>
    <w:rsid w:val="00665F89"/>
    <w:rsid w:val="00673C92"/>
    <w:rsid w:val="006753EC"/>
    <w:rsid w:val="00685193"/>
    <w:rsid w:val="006919B0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5074"/>
    <w:rsid w:val="006D7535"/>
    <w:rsid w:val="006E450B"/>
    <w:rsid w:val="006F0D7E"/>
    <w:rsid w:val="00704D58"/>
    <w:rsid w:val="00710B77"/>
    <w:rsid w:val="0072075B"/>
    <w:rsid w:val="007221C2"/>
    <w:rsid w:val="00730955"/>
    <w:rsid w:val="00733A9C"/>
    <w:rsid w:val="00736574"/>
    <w:rsid w:val="007367E0"/>
    <w:rsid w:val="00737215"/>
    <w:rsid w:val="00752510"/>
    <w:rsid w:val="00754905"/>
    <w:rsid w:val="007569B5"/>
    <w:rsid w:val="00756CD5"/>
    <w:rsid w:val="00760038"/>
    <w:rsid w:val="00762EE0"/>
    <w:rsid w:val="00765C41"/>
    <w:rsid w:val="00767FC1"/>
    <w:rsid w:val="00771100"/>
    <w:rsid w:val="007759DD"/>
    <w:rsid w:val="0078032E"/>
    <w:rsid w:val="0078609F"/>
    <w:rsid w:val="007917BA"/>
    <w:rsid w:val="007A28B5"/>
    <w:rsid w:val="007A5C6F"/>
    <w:rsid w:val="007D4241"/>
    <w:rsid w:val="007D4317"/>
    <w:rsid w:val="007D4EA3"/>
    <w:rsid w:val="007E603A"/>
    <w:rsid w:val="007F1CFF"/>
    <w:rsid w:val="007F5DD5"/>
    <w:rsid w:val="00800EE5"/>
    <w:rsid w:val="00821A1B"/>
    <w:rsid w:val="008260F5"/>
    <w:rsid w:val="008262E9"/>
    <w:rsid w:val="00827E69"/>
    <w:rsid w:val="00835C4D"/>
    <w:rsid w:val="00843F48"/>
    <w:rsid w:val="00851423"/>
    <w:rsid w:val="00852CD7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6511"/>
    <w:rsid w:val="009471BF"/>
    <w:rsid w:val="00950E4E"/>
    <w:rsid w:val="009529BD"/>
    <w:rsid w:val="009533B4"/>
    <w:rsid w:val="00971D93"/>
    <w:rsid w:val="00994468"/>
    <w:rsid w:val="009A05F2"/>
    <w:rsid w:val="009A2E82"/>
    <w:rsid w:val="009A76DB"/>
    <w:rsid w:val="009B1F6B"/>
    <w:rsid w:val="009C0D12"/>
    <w:rsid w:val="009C192E"/>
    <w:rsid w:val="009C248C"/>
    <w:rsid w:val="009D6819"/>
    <w:rsid w:val="009D6D1C"/>
    <w:rsid w:val="009E05A9"/>
    <w:rsid w:val="009E0CF9"/>
    <w:rsid w:val="009E4CEE"/>
    <w:rsid w:val="009E531B"/>
    <w:rsid w:val="009E6C56"/>
    <w:rsid w:val="009E7DCF"/>
    <w:rsid w:val="009F4A56"/>
    <w:rsid w:val="009F4E65"/>
    <w:rsid w:val="00A006A5"/>
    <w:rsid w:val="00A05942"/>
    <w:rsid w:val="00A07BEC"/>
    <w:rsid w:val="00A215E7"/>
    <w:rsid w:val="00A22363"/>
    <w:rsid w:val="00A232C0"/>
    <w:rsid w:val="00A264BE"/>
    <w:rsid w:val="00A272CA"/>
    <w:rsid w:val="00A33051"/>
    <w:rsid w:val="00A407AD"/>
    <w:rsid w:val="00A40923"/>
    <w:rsid w:val="00A41C05"/>
    <w:rsid w:val="00A421A6"/>
    <w:rsid w:val="00A42426"/>
    <w:rsid w:val="00A5013A"/>
    <w:rsid w:val="00A501AB"/>
    <w:rsid w:val="00A514B7"/>
    <w:rsid w:val="00A54414"/>
    <w:rsid w:val="00A54A0B"/>
    <w:rsid w:val="00A62080"/>
    <w:rsid w:val="00A65FD4"/>
    <w:rsid w:val="00A73F1C"/>
    <w:rsid w:val="00A81198"/>
    <w:rsid w:val="00A81E48"/>
    <w:rsid w:val="00A82035"/>
    <w:rsid w:val="00A90D77"/>
    <w:rsid w:val="00A90E59"/>
    <w:rsid w:val="00A92E07"/>
    <w:rsid w:val="00AA0B3A"/>
    <w:rsid w:val="00AA3996"/>
    <w:rsid w:val="00AA6D28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1E3"/>
    <w:rsid w:val="00B359CC"/>
    <w:rsid w:val="00B36107"/>
    <w:rsid w:val="00B41789"/>
    <w:rsid w:val="00B46C03"/>
    <w:rsid w:val="00B50D1B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16A"/>
    <w:rsid w:val="00BB3E6F"/>
    <w:rsid w:val="00BB69DB"/>
    <w:rsid w:val="00BC322E"/>
    <w:rsid w:val="00BC44CD"/>
    <w:rsid w:val="00BC48A6"/>
    <w:rsid w:val="00BC5B02"/>
    <w:rsid w:val="00BE3686"/>
    <w:rsid w:val="00BE7978"/>
    <w:rsid w:val="00BF554D"/>
    <w:rsid w:val="00BF669E"/>
    <w:rsid w:val="00C01F0D"/>
    <w:rsid w:val="00C07DDB"/>
    <w:rsid w:val="00C2650E"/>
    <w:rsid w:val="00C36327"/>
    <w:rsid w:val="00C4115D"/>
    <w:rsid w:val="00C43BDD"/>
    <w:rsid w:val="00C47607"/>
    <w:rsid w:val="00C47778"/>
    <w:rsid w:val="00C5011E"/>
    <w:rsid w:val="00C50EE5"/>
    <w:rsid w:val="00C5240A"/>
    <w:rsid w:val="00C5398F"/>
    <w:rsid w:val="00C5408D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6A6D"/>
    <w:rsid w:val="00D074DB"/>
    <w:rsid w:val="00D139CF"/>
    <w:rsid w:val="00D37E7F"/>
    <w:rsid w:val="00D40605"/>
    <w:rsid w:val="00D47AD7"/>
    <w:rsid w:val="00D51529"/>
    <w:rsid w:val="00D5481C"/>
    <w:rsid w:val="00D67480"/>
    <w:rsid w:val="00D8412F"/>
    <w:rsid w:val="00D85218"/>
    <w:rsid w:val="00D915B1"/>
    <w:rsid w:val="00DA299D"/>
    <w:rsid w:val="00DA65C4"/>
    <w:rsid w:val="00DC295B"/>
    <w:rsid w:val="00DC5E08"/>
    <w:rsid w:val="00DE0DA4"/>
    <w:rsid w:val="00DE4447"/>
    <w:rsid w:val="00DE5DA2"/>
    <w:rsid w:val="00DF0033"/>
    <w:rsid w:val="00DF04C7"/>
    <w:rsid w:val="00E026BF"/>
    <w:rsid w:val="00E07B1B"/>
    <w:rsid w:val="00E1118F"/>
    <w:rsid w:val="00E11853"/>
    <w:rsid w:val="00E138B9"/>
    <w:rsid w:val="00E20E7C"/>
    <w:rsid w:val="00E22559"/>
    <w:rsid w:val="00E23CD5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1D72"/>
    <w:rsid w:val="00EB6714"/>
    <w:rsid w:val="00EC0A68"/>
    <w:rsid w:val="00EC0DD5"/>
    <w:rsid w:val="00EC5006"/>
    <w:rsid w:val="00EC76AB"/>
    <w:rsid w:val="00ED49C3"/>
    <w:rsid w:val="00ED6CE8"/>
    <w:rsid w:val="00ED7AA6"/>
    <w:rsid w:val="00EE2A56"/>
    <w:rsid w:val="00EE2CBD"/>
    <w:rsid w:val="00EE3818"/>
    <w:rsid w:val="00EF519E"/>
    <w:rsid w:val="00F13553"/>
    <w:rsid w:val="00F22264"/>
    <w:rsid w:val="00F2564D"/>
    <w:rsid w:val="00F35B05"/>
    <w:rsid w:val="00F413D9"/>
    <w:rsid w:val="00F5135F"/>
    <w:rsid w:val="00F51F78"/>
    <w:rsid w:val="00F5504A"/>
    <w:rsid w:val="00F62A67"/>
    <w:rsid w:val="00F86F47"/>
    <w:rsid w:val="00F90B64"/>
    <w:rsid w:val="00F94962"/>
    <w:rsid w:val="00F9514D"/>
    <w:rsid w:val="00FB2F0F"/>
    <w:rsid w:val="00FB5086"/>
    <w:rsid w:val="00FB5411"/>
    <w:rsid w:val="00FB6392"/>
    <w:rsid w:val="00FC63D5"/>
    <w:rsid w:val="00FD3C70"/>
    <w:rsid w:val="00FD6820"/>
    <w:rsid w:val="00FE12D8"/>
    <w:rsid w:val="00FF3EB9"/>
    <w:rsid w:val="00FF7C02"/>
    <w:rsid w:val="024801E3"/>
    <w:rsid w:val="06221456"/>
    <w:rsid w:val="2305B0A6"/>
    <w:rsid w:val="25138099"/>
    <w:rsid w:val="29144367"/>
    <w:rsid w:val="295D8697"/>
    <w:rsid w:val="3E0EE68D"/>
    <w:rsid w:val="45434619"/>
    <w:rsid w:val="49525F87"/>
    <w:rsid w:val="5A968226"/>
    <w:rsid w:val="5C8E22E9"/>
    <w:rsid w:val="606AA397"/>
    <w:rsid w:val="647B2B65"/>
    <w:rsid w:val="6B2CF8ED"/>
    <w:rsid w:val="72BB5D36"/>
    <w:rsid w:val="77CE548F"/>
    <w:rsid w:val="79BFC012"/>
    <w:rsid w:val="7A9BE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C76AB"/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C76AB"/>
    <w:pPr>
      <w:ind w:left="1134"/>
    </w:pPr>
  </w:style>
  <w:style w:type="paragraph" w:styleId="Innehll3">
    <w:name w:val="toc 3"/>
    <w:basedOn w:val="Normal"/>
    <w:next w:val="Normal"/>
    <w:autoRedefine/>
    <w:uiPriority w:val="39"/>
    <w:unhideWhenUsed/>
    <w:rsid w:val="00EC76AB"/>
    <w:pPr>
      <w:ind w:left="1361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A73F1C"/>
    <w:rPr>
      <w:color w:val="605E5C"/>
      <w:shd w:val="clear" w:color="auto" w:fill="E1DFDD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2679E3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paragraph" w:customStyle="1" w:styleId="paragraph">
    <w:name w:val="paragraph"/>
    <w:basedOn w:val="Normal"/>
    <w:rsid w:val="009E4CEE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9E4CEE"/>
  </w:style>
  <w:style w:type="character" w:customStyle="1" w:styleId="spellingerror">
    <w:name w:val="spellingerror"/>
    <w:basedOn w:val="Standardstycketeckensnitt"/>
    <w:rsid w:val="009E4CEE"/>
  </w:style>
  <w:style w:type="character" w:customStyle="1" w:styleId="eop">
    <w:name w:val="eop"/>
    <w:basedOn w:val="Standardstycketeckensnitt"/>
    <w:rsid w:val="009E4CEE"/>
  </w:style>
  <w:style w:type="character" w:styleId="AnvndHyperlnk">
    <w:name w:val="FollowedHyperlink"/>
    <w:basedOn w:val="Standardstycketeckensnitt"/>
    <w:uiPriority w:val="99"/>
    <w:semiHidden/>
    <w:unhideWhenUsed/>
    <w:rsid w:val="00052B85"/>
    <w:rPr>
      <w:color w:val="9EA2A2" w:themeColor="followedHyperlink"/>
      <w:u w:val="single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274628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274628"/>
  </w:style>
  <w:style w:type="character" w:styleId="Kommentarsreferens">
    <w:name w:val="annotation reference"/>
    <w:basedOn w:val="Standardstycketeckensnitt"/>
    <w:uiPriority w:val="99"/>
    <w:semiHidden/>
    <w:unhideWhenUsed/>
    <w:rsid w:val="00274628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20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73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131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433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5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756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18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147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42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08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697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531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89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445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6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069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822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09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010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854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581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27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481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348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13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016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34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296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4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675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503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7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32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138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893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08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652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72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40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356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19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40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231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3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533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55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550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635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07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904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476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26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95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94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63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34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40733/Gravida%20och%20ammande%20patienter%20vid%20nuklearmedicinska%20unders%c3%b6kningar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slf.se/sfmr/app/uploads/2024/03/Nationella-rekommendationer-jodkontrastmedel-v7.1-2024-03-07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1791</Words>
  <Characters>9494</Characters>
  <Application>Microsoft Office Word</Application>
  <DocSecurity>0</DocSecurity>
  <Lines>79</Lines>
  <Paragraphs>22</Paragraphs>
  <ScaleCrop>false</ScaleCrop>
  <Manager/>
  <Company/>
  <LinksUpToDate>false</LinksUpToDate>
  <CharactersWithSpaces>11263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Risker för foster och det ammande barnet vid bilddiagnostiska undersökningar</dc:title>
  <dc:subject/>
  <dc:creator/>
  <keywords/>
  <lastModifiedBy/>
  <revision>3</revision>
  <dcterms:created xsi:type="dcterms:W3CDTF">2021-10-13T12:13:00.0000000Z</dcterms:created>
  <dcterms:modified xsi:type="dcterms:W3CDTF">2024-06-11T08:22:00.0000000Z</dcterms:modified>
</coreProperties>
</file>