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A3378" w:rsidP="00F35B05" w:rsidRDefault="003A3378" w14:paraId="5B24824E" w14:textId="77777777">
      <w:pPr>
        <w:pStyle w:val="Heading2"/>
        <w:sectPr w:rsidR="003A3378" w:rsidSect="003A33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A3378" w:rsidR="003A3378" w:rsidP="5EE36E8F" w:rsidRDefault="003A3378" w14:paraId="22A7CEE4" w14:textId="77777777">
      <w:pPr>
        <w:pStyle w:val="Heading1"/>
        <w:rPr>
          <w:rFonts w:ascii="Arial" w:hAnsi="Arial"/>
          <w:sz w:val="36"/>
          <w:szCs w:val="36"/>
        </w:rPr>
      </w:pPr>
      <w:r w:rsidR="003A3378">
        <w:rPr/>
        <w:t>Intracerebrala hematom</w:t>
      </w:r>
      <w:r>
        <w:br/>
      </w:r>
      <w:r w:rsidR="003A3378">
        <w:rPr/>
        <w:t>– handläggning vid SÄS</w:t>
      </w:r>
    </w:p>
    <w:p w:rsidRPr="003A3378" w:rsidR="003A3378" w:rsidP="5EE36E8F" w:rsidRDefault="003A3378" w14:paraId="1AB8D187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29056358" w:id="1"/>
      <w:bookmarkStart w:name="_Toc256000000" w:id="2"/>
      <w:bookmarkStart w:name="_Toc256000013" w:id="3"/>
      <w:bookmarkStart w:name="_Toc256000026" w:id="4"/>
      <w:bookmarkStart w:name="_Toc256000039" w:id="5"/>
      <w:bookmarkStart w:name="_Toc72762766" w:id="6"/>
      <w:bookmarkStart w:name="_Toc256000052" w:id="7"/>
      <w:bookmarkStart w:name="_Toc256000068" w:id="8"/>
      <w:r w:rsidRPr="003A3378" w:rsidR="003A3378">
        <w:rPr/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Pr="003A3378" w:rsidR="003A3378" w:rsidP="5EE36E8F" w:rsidRDefault="003A3378" w14:paraId="3F4AF392" w14:textId="77777777">
      <w:pPr>
        <w:pStyle w:val="Normal"/>
      </w:pPr>
      <w:r w:rsidR="003A3378">
        <w:rPr/>
        <w:t xml:space="preserve">Riktlinjen reglerar akut omhändertagande av patienter med olika typer av intracerebrala </w:t>
      </w:r>
      <w:r w:rsidR="003A3378">
        <w:rPr/>
        <w:t>hematom</w:t>
      </w:r>
      <w:r w:rsidR="003A3378">
        <w:rPr/>
        <w:t xml:space="preserve"> och anger utredningsgång, rätt vårdnivå samt innehåller också råd om reversering av effekt av olika </w:t>
      </w:r>
      <w:r w:rsidR="003A3378">
        <w:rPr/>
        <w:t>antikoagulantia</w:t>
      </w:r>
      <w:r w:rsidR="003A3378">
        <w:rPr/>
        <w:t xml:space="preserve"> i samband med insjuknande i intracerebralt </w:t>
      </w:r>
      <w:r w:rsidR="003A3378">
        <w:rPr/>
        <w:t>hematom</w:t>
      </w:r>
      <w:r w:rsidR="003A3378">
        <w:rPr/>
        <w:t xml:space="preserve">. </w:t>
      </w:r>
      <w:r>
        <w:br/>
      </w:r>
    </w:p>
    <w:p w:rsidRPr="003A3378" w:rsidR="003A3378" w:rsidP="003A3378" w:rsidRDefault="003A3378" w14:paraId="396F057A" w14:textId="77777777">
      <w:pPr>
        <w:spacing w:before="240" w:after="60" w:line="240" w:lineRule="auto"/>
        <w:ind w:left="2676" w:right="0"/>
        <w:outlineLvl w:val="6"/>
        <w:rPr>
          <w:rFonts w:ascii="Arial" w:hAnsi="Arial"/>
          <w:sz w:val="26"/>
        </w:rPr>
      </w:pPr>
      <w:r w:rsidRPr="003A3378">
        <w:rPr>
          <w:rFonts w:ascii="Arial" w:hAnsi="Arial"/>
          <w:sz w:val="26"/>
        </w:rPr>
        <w:t>Innehållsförteckning</w:t>
      </w:r>
    </w:p>
    <w:p w:rsidRPr="003A3378" w:rsidR="003A3378" w:rsidP="003A3378" w:rsidRDefault="003A3378" w14:paraId="7331E033" w14:textId="77777777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r w:rsidRPr="003A3378">
        <w:rPr>
          <w:rFonts w:ascii="Arial" w:hAnsi="Arial"/>
          <w:noProof/>
          <w:sz w:val="22"/>
          <w:szCs w:val="32"/>
        </w:rPr>
        <w:fldChar w:fldCharType="begin"/>
      </w:r>
      <w:r w:rsidRPr="003A3378">
        <w:rPr>
          <w:rFonts w:ascii="Arial" w:hAnsi="Arial"/>
          <w:noProof/>
          <w:sz w:val="22"/>
          <w:szCs w:val="32"/>
        </w:rPr>
        <w:instrText xml:space="preserve"> TOC \o "1-3" \h \z \u </w:instrText>
      </w:r>
      <w:r w:rsidRPr="003A3378">
        <w:rPr>
          <w:rFonts w:ascii="Arial" w:hAnsi="Arial"/>
          <w:noProof/>
          <w:sz w:val="22"/>
          <w:szCs w:val="32"/>
        </w:rPr>
        <w:fldChar w:fldCharType="separate"/>
      </w:r>
      <w:hyperlink w:history="1" w:anchor="_Toc256000068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Sammanfattning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_Toc256000068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1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5B72FE49" w14:textId="77777777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history="1" w:anchor="_Toc256000069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Förutsättningar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_Toc256000069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1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659216CD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0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Symtom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_Toc256000070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1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30819FF9" w14:textId="77777777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history="1" w:anchor="_Toc256000071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Genomförande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_Toc256000071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2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77E2E3B4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2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Akut utredning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_Toc256000072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2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56465ED5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3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Kontakt med neurokirurg/neurolog SU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_Toc256000073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2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64B107B0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4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Övervakning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_Toc256000074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2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7680E3DE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5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Behandling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_Toc256000075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3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49B2C24B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3243" w:right="0"/>
        <w:textAlignment w:val="baseline"/>
        <w:rPr>
          <w:rFonts w:ascii="Calibri" w:hAnsi="Calibri"/>
          <w:noProof/>
          <w:sz w:val="22"/>
          <w:szCs w:val="32"/>
        </w:rPr>
      </w:pPr>
      <w:hyperlink w:history="1" w:anchor="_Toc256000076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Reversering av antikoagulantia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_Toc256000076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3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69D4A0D1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3243" w:right="0"/>
        <w:textAlignment w:val="baseline"/>
        <w:rPr>
          <w:rFonts w:ascii="Calibri" w:hAnsi="Calibri"/>
          <w:noProof/>
          <w:sz w:val="22"/>
          <w:szCs w:val="32"/>
        </w:rPr>
      </w:pPr>
      <w:hyperlink w:history="1" w:anchor="_Toc256000077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Epileptiska anfall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_Toc256000077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4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1D2A6F82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8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Elektiv utredning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_Toc256000078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4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00049231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79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Palliativ vård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_Toc256000079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4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4A690B9C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80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Rehabilitering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_Toc256000080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4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3AEF4726" w14:textId="77777777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2960" w:right="0"/>
        <w:textAlignment w:val="baseline"/>
        <w:rPr>
          <w:rFonts w:ascii="Calibri" w:hAnsi="Calibri"/>
          <w:noProof/>
          <w:sz w:val="22"/>
          <w:szCs w:val="20"/>
        </w:rPr>
      </w:pPr>
      <w:hyperlink w:history="1" w:anchor="_Toc256000081">
        <w:r w:rsidRPr="003A3378">
          <w:rPr>
            <w:rFonts w:ascii="Arial" w:hAnsi="Arial"/>
            <w:color w:val="0000FF"/>
            <w:sz w:val="22"/>
            <w:szCs w:val="20"/>
            <w:u w:val="single"/>
          </w:rPr>
          <w:t>Dokumentinformation</w:t>
        </w:r>
        <w:r w:rsidRPr="003A3378">
          <w:rPr>
            <w:rFonts w:ascii="Arial" w:hAnsi="Arial"/>
            <w:sz w:val="22"/>
            <w:szCs w:val="20"/>
          </w:rPr>
          <w:tab/>
        </w:r>
        <w:r w:rsidRPr="003A3378">
          <w:rPr>
            <w:rFonts w:ascii="Arial" w:hAnsi="Arial"/>
            <w:sz w:val="22"/>
            <w:szCs w:val="20"/>
          </w:rPr>
          <w:fldChar w:fldCharType="begin"/>
        </w:r>
        <w:r w:rsidRPr="003A3378">
          <w:rPr>
            <w:rFonts w:ascii="Arial" w:hAnsi="Arial"/>
            <w:sz w:val="22"/>
            <w:szCs w:val="20"/>
          </w:rPr>
          <w:instrText xml:space="preserve"> PAGEREF _Toc256000081 \h </w:instrText>
        </w:r>
        <w:r w:rsidRPr="003A3378">
          <w:rPr>
            <w:rFonts w:ascii="Arial" w:hAnsi="Arial"/>
            <w:sz w:val="22"/>
            <w:szCs w:val="20"/>
          </w:rPr>
        </w:r>
        <w:r w:rsidRPr="003A3378">
          <w:rPr>
            <w:rFonts w:ascii="Arial" w:hAnsi="Arial"/>
            <w:sz w:val="22"/>
            <w:szCs w:val="20"/>
          </w:rPr>
          <w:fldChar w:fldCharType="separate"/>
        </w:r>
        <w:r w:rsidRPr="003A3378">
          <w:rPr>
            <w:rFonts w:ascii="Arial" w:hAnsi="Arial"/>
            <w:sz w:val="22"/>
            <w:szCs w:val="20"/>
          </w:rPr>
          <w:t>5</w:t>
        </w:r>
        <w:r w:rsidRPr="003A3378">
          <w:rPr>
            <w:rFonts w:ascii="Arial" w:hAnsi="Arial"/>
            <w:sz w:val="22"/>
            <w:szCs w:val="20"/>
          </w:rPr>
          <w:fldChar w:fldCharType="end"/>
        </w:r>
      </w:hyperlink>
    </w:p>
    <w:p w:rsidRPr="003A3378" w:rsidR="003A3378" w:rsidP="003A3378" w:rsidRDefault="003A3378" w14:paraId="08895E97" w14:textId="77777777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history="1" w:anchor="_Toc256000082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Referensförteckning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_Toc256000082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5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18FE7BE8" w14:textId="77777777">
      <w:pPr>
        <w:tabs>
          <w:tab w:val="right" w:leader="dot" w:pos="10132"/>
        </w:tabs>
        <w:spacing w:before="40" w:after="20" w:line="240" w:lineRule="auto"/>
        <w:ind w:left="2676" w:right="0"/>
        <w:rPr>
          <w:rFonts w:ascii="Calibri" w:hAnsi="Calibri"/>
          <w:noProof/>
          <w:sz w:val="22"/>
          <w:szCs w:val="32"/>
        </w:rPr>
      </w:pPr>
      <w:hyperlink w:history="1" w:anchor="_Toc256000083">
        <w:r w:rsidRPr="003A3378">
          <w:rPr>
            <w:rFonts w:ascii="Arial" w:hAnsi="Arial"/>
            <w:noProof/>
            <w:color w:val="0000FF"/>
            <w:sz w:val="22"/>
            <w:szCs w:val="32"/>
            <w:u w:val="single"/>
          </w:rPr>
          <w:t>Länkförteckning</w:t>
        </w:r>
        <w:r w:rsidRPr="003A3378">
          <w:rPr>
            <w:rFonts w:ascii="Arial" w:hAnsi="Arial"/>
            <w:noProof/>
            <w:sz w:val="22"/>
            <w:szCs w:val="32"/>
          </w:rPr>
          <w:tab/>
        </w:r>
        <w:r w:rsidRPr="003A3378">
          <w:rPr>
            <w:rFonts w:ascii="Arial" w:hAnsi="Arial"/>
            <w:noProof/>
            <w:sz w:val="22"/>
            <w:szCs w:val="32"/>
          </w:rPr>
          <w:fldChar w:fldCharType="begin"/>
        </w:r>
        <w:r w:rsidRPr="003A3378">
          <w:rPr>
            <w:rFonts w:ascii="Arial" w:hAnsi="Arial"/>
            <w:noProof/>
            <w:sz w:val="22"/>
            <w:szCs w:val="32"/>
          </w:rPr>
          <w:instrText xml:space="preserve"> PAGEREF _Toc256000083 \h </w:instrText>
        </w:r>
        <w:r w:rsidRPr="003A3378">
          <w:rPr>
            <w:rFonts w:ascii="Arial" w:hAnsi="Arial"/>
            <w:noProof/>
            <w:sz w:val="22"/>
            <w:szCs w:val="32"/>
          </w:rPr>
        </w:r>
        <w:r w:rsidRPr="003A3378">
          <w:rPr>
            <w:rFonts w:ascii="Arial" w:hAnsi="Arial"/>
            <w:noProof/>
            <w:sz w:val="22"/>
            <w:szCs w:val="32"/>
          </w:rPr>
          <w:fldChar w:fldCharType="separate"/>
        </w:r>
        <w:r w:rsidRPr="003A3378">
          <w:rPr>
            <w:rFonts w:ascii="Arial" w:hAnsi="Arial"/>
            <w:noProof/>
            <w:sz w:val="22"/>
            <w:szCs w:val="32"/>
          </w:rPr>
          <w:t>5</w:t>
        </w:r>
        <w:r w:rsidRPr="003A3378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:rsidRPr="003A3378" w:rsidR="003A3378" w:rsidP="003A3378" w:rsidRDefault="003A3378" w14:paraId="75E43DD5" w14:textId="77777777">
      <w:pPr>
        <w:spacing w:after="160" w:line="240" w:lineRule="auto"/>
        <w:ind w:left="2676" w:right="0"/>
        <w:rPr>
          <w:szCs w:val="20"/>
        </w:rPr>
      </w:pPr>
      <w:r w:rsidRPr="003A3378">
        <w:rPr>
          <w:szCs w:val="20"/>
        </w:rPr>
        <w:fldChar w:fldCharType="end"/>
      </w:r>
    </w:p>
    <w:p w:rsidRPr="003A3378" w:rsidR="003A3378" w:rsidP="003A3378" w:rsidRDefault="003A3378" w14:paraId="50250A51" w14:textId="77777777">
      <w:pPr>
        <w:spacing w:after="160" w:line="240" w:lineRule="auto"/>
        <w:ind w:left="2676" w:right="0"/>
        <w:rPr>
          <w:szCs w:val="20"/>
        </w:rPr>
      </w:pPr>
    </w:p>
    <w:p w:rsidRPr="003A3378" w:rsidR="003A3378" w:rsidP="5EE36E8F" w:rsidRDefault="003A3378" w14:paraId="38099BAB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29056359" w:id="9"/>
      <w:bookmarkStart w:name="_Toc256000001" w:id="10"/>
      <w:bookmarkStart w:name="_Toc256000014" w:id="11"/>
      <w:bookmarkStart w:name="_Toc256000027" w:id="12"/>
      <w:bookmarkStart w:name="_Toc256000040" w:id="13"/>
      <w:bookmarkStart w:name="_Toc72762767" w:id="14"/>
      <w:bookmarkStart w:name="_Toc256000053" w:id="15"/>
      <w:bookmarkStart w:name="_Toc256000069" w:id="16"/>
      <w:r w:rsidRPr="003A3378" w:rsidR="003A3378">
        <w:rPr/>
        <w:t>Förutsättningar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Pr="003A3378" w:rsidR="003A3378" w:rsidP="003A3378" w:rsidRDefault="003A3378" w14:paraId="63A5CB95" w14:textId="77777777">
      <w:pPr>
        <w:spacing w:after="160" w:line="240" w:lineRule="auto"/>
        <w:ind w:left="2676" w:right="0"/>
        <w:rPr>
          <w:color w:val="000000"/>
          <w:szCs w:val="20"/>
        </w:rPr>
      </w:pPr>
      <w:r w:rsidRPr="003A3378">
        <w:rPr>
          <w:color w:val="000000"/>
          <w:szCs w:val="20"/>
        </w:rPr>
        <w:t>Riktlinjen ansluter till regional medicinsk riktlinje ”</w:t>
      </w:r>
      <w:hyperlink w:history="1" r:id="rId17">
        <w:r w:rsidRPr="003A3378">
          <w:rPr>
            <w:color w:val="0000FF"/>
            <w:szCs w:val="20"/>
            <w:u w:val="single"/>
          </w:rPr>
          <w:t>Intracerebrala hematom</w:t>
        </w:r>
      </w:hyperlink>
      <w:r w:rsidRPr="003A3378">
        <w:rPr>
          <w:color w:val="000000"/>
          <w:szCs w:val="20"/>
        </w:rPr>
        <w:t>” utarbetad av Regionala Strokerådet, Västra Götalandsregionen [1].</w:t>
      </w:r>
    </w:p>
    <w:p w:rsidRPr="003A3378" w:rsidR="003A3378" w:rsidP="5EE36E8F" w:rsidRDefault="003A3378" w14:paraId="6A7FF283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0" w:id="17"/>
      <w:bookmarkStart w:name="_Toc256000002" w:id="18"/>
      <w:bookmarkStart w:name="_Toc256000015" w:id="19"/>
      <w:bookmarkStart w:name="_Toc256000028" w:id="20"/>
      <w:bookmarkStart w:name="_Toc256000041" w:id="21"/>
      <w:bookmarkStart w:name="_Toc72762768" w:id="22"/>
      <w:bookmarkStart w:name="_Toc256000054" w:id="23"/>
      <w:bookmarkStart w:name="_Toc256000070" w:id="24"/>
      <w:r w:rsidR="003A3378">
        <w:rPr/>
        <w:t>Symtom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:rsidRPr="003A3378" w:rsidR="003A3378" w:rsidP="003A3378" w:rsidRDefault="003A3378" w14:paraId="49876E32" w14:textId="77777777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3A3378">
        <w:rPr>
          <w:szCs w:val="20"/>
        </w:rPr>
        <w:t>Akut insjuknande.</w:t>
      </w:r>
    </w:p>
    <w:p w:rsidRPr="003A3378" w:rsidR="003A3378" w:rsidP="003A3378" w:rsidRDefault="003A3378" w14:paraId="6B9B4F80" w14:textId="77777777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3A3378">
        <w:rPr>
          <w:szCs w:val="20"/>
        </w:rPr>
        <w:t>Neurologiska bortfallssymtom.</w:t>
      </w:r>
    </w:p>
    <w:p w:rsidRPr="003A3378" w:rsidR="003A3378" w:rsidP="003A3378" w:rsidRDefault="003A3378" w14:paraId="4045CB73" w14:textId="77777777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3A3378">
        <w:rPr>
          <w:szCs w:val="20"/>
        </w:rPr>
        <w:t>Huvudvärk.</w:t>
      </w:r>
    </w:p>
    <w:p w:rsidRPr="003A3378" w:rsidR="003A3378" w:rsidP="003A3378" w:rsidRDefault="003A3378" w14:paraId="509ACE9F" w14:textId="77777777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3A3378">
        <w:rPr>
          <w:szCs w:val="20"/>
        </w:rPr>
        <w:t>Medvetandepåverkan.</w:t>
      </w:r>
    </w:p>
    <w:p w:rsidRPr="003A3378" w:rsidR="003A3378" w:rsidP="003A3378" w:rsidRDefault="003A3378" w14:paraId="5DF58D6A" w14:textId="77777777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  <w:r w:rsidRPr="003A3378">
        <w:rPr>
          <w:szCs w:val="20"/>
        </w:rPr>
        <w:t>Epileptiska anfall.</w:t>
      </w:r>
    </w:p>
    <w:p w:rsidRPr="003A3378" w:rsidR="003A3378" w:rsidP="003A3378" w:rsidRDefault="003A3378" w14:paraId="303F0BAD" w14:textId="77777777">
      <w:pPr>
        <w:spacing w:after="160" w:line="259" w:lineRule="auto"/>
        <w:ind w:left="2694" w:right="0"/>
        <w:contextualSpacing/>
        <w:jc w:val="both"/>
        <w:rPr>
          <w:rFonts w:ascii="Calibri" w:hAnsi="Calibri" w:eastAsia="Calibri"/>
          <w:sz w:val="22"/>
          <w:szCs w:val="22"/>
          <w:lang w:eastAsia="en-US"/>
        </w:rPr>
      </w:pPr>
    </w:p>
    <w:p w:rsidRPr="003A3378" w:rsidR="003A3378" w:rsidP="5EE36E8F" w:rsidRDefault="003A3378" w14:paraId="7DAFC276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29056361" w:id="25"/>
      <w:bookmarkStart w:name="_Toc256000003" w:id="26"/>
      <w:bookmarkStart w:name="_Toc256000016" w:id="27"/>
      <w:bookmarkStart w:name="_Toc256000029" w:id="28"/>
      <w:bookmarkStart w:name="_Toc256000042" w:id="29"/>
      <w:bookmarkStart w:name="_Toc72762769" w:id="30"/>
      <w:bookmarkStart w:name="_Toc256000055" w:id="31"/>
      <w:bookmarkStart w:name="_Toc256000071" w:id="32"/>
      <w:r w:rsidRPr="003A3378" w:rsidR="003A3378">
        <w:rPr/>
        <w:t>Genomförande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:rsidRPr="003A3378" w:rsidR="003A3378" w:rsidP="5EE36E8F" w:rsidRDefault="003A3378" w14:paraId="5AC4282B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2" w:id="33"/>
      <w:bookmarkStart w:name="_Toc256000004" w:id="34"/>
      <w:bookmarkStart w:name="_Toc256000017" w:id="35"/>
      <w:bookmarkStart w:name="_Toc256000030" w:id="36"/>
      <w:bookmarkStart w:name="_Toc256000043" w:id="37"/>
      <w:bookmarkStart w:name="_Toc72762770" w:id="38"/>
      <w:bookmarkStart w:name="_Toc256000056" w:id="39"/>
      <w:bookmarkStart w:name="_Toc256000072" w:id="40"/>
      <w:r w:rsidR="003A3378">
        <w:rPr/>
        <w:t>Akut utredning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:rsidRPr="003A3378" w:rsidR="003A3378" w:rsidP="5EE36E8F" w:rsidRDefault="003A3378" w14:paraId="3245EAD7" w14:textId="77777777">
      <w:pPr>
        <w:pStyle w:val="Normal"/>
        <w:tabs>
          <w:tab w:val="num" w:leader="none" w:pos="3036"/>
        </w:tabs>
        <w:rPr>
          <w:b w:val="1"/>
          <w:bCs w:val="1"/>
        </w:rPr>
      </w:pPr>
      <w:r w:rsidR="003A3378">
        <w:rPr/>
        <w:t xml:space="preserve">DT-hjärna utan kontrast genomförs dygnet runt </w:t>
      </w:r>
      <w:r w:rsidR="003A3378">
        <w:rPr/>
        <w:t>utan fördröjning.</w:t>
      </w:r>
    </w:p>
    <w:p w:rsidRPr="003A3378" w:rsidR="003A3378" w:rsidP="5EE36E8F" w:rsidRDefault="003A3378" w14:paraId="3F4EFF31" w14:textId="2590B9CF">
      <w:pPr>
        <w:pStyle w:val="Normal"/>
        <w:tabs>
          <w:tab w:val="num" w:leader="none" w:pos="3036"/>
        </w:tabs>
        <w:rPr>
          <w:b w:val="1"/>
          <w:bCs w:val="1"/>
        </w:rPr>
      </w:pPr>
      <w:r w:rsidR="003A3378">
        <w:rPr/>
        <w:t xml:space="preserve">Rutinprovtagning enligt </w:t>
      </w:r>
      <w:hyperlink r:id="Rddbb3ad9f3ed4f87">
        <w:r w:rsidRPr="5EE36E8F" w:rsidR="003A3378">
          <w:rPr>
            <w:rStyle w:val="Hyperlink"/>
          </w:rPr>
          <w:t>standardvårdplan stroke</w:t>
        </w:r>
      </w:hyperlink>
    </w:p>
    <w:p w:rsidRPr="003A3378" w:rsidR="003A3378" w:rsidP="5EE36E8F" w:rsidRDefault="003A3378" w14:paraId="54A0C069" w14:textId="77777777">
      <w:pPr>
        <w:pStyle w:val="Normal"/>
        <w:tabs>
          <w:tab w:val="num" w:leader="none" w:pos="3036"/>
        </w:tabs>
        <w:rPr>
          <w:b w:val="1"/>
          <w:bCs w:val="1"/>
        </w:rPr>
      </w:pPr>
      <w:r w:rsidR="003A3378">
        <w:rPr/>
        <w:t>Medvetandegrad (enligt RLS-85), NIHSS.</w:t>
      </w:r>
    </w:p>
    <w:p w:rsidRPr="003A3378" w:rsidR="003A3378" w:rsidP="5EE36E8F" w:rsidRDefault="003A3378" w14:paraId="36024C2B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72762771" w:id="41"/>
      <w:bookmarkStart w:name="_Toc256000057" w:id="42"/>
      <w:bookmarkStart w:name="_Toc256000073" w:id="43"/>
      <w:r w:rsidR="003A3378">
        <w:rPr/>
        <w:t>Kontakt med neurokirurg/neurolog SU</w:t>
      </w:r>
      <w:bookmarkEnd w:id="41"/>
      <w:bookmarkEnd w:id="42"/>
      <w:bookmarkEnd w:id="43"/>
    </w:p>
    <w:p w:rsidRPr="003A3378" w:rsidR="003A3378" w:rsidP="5EE36E8F" w:rsidRDefault="003A3378" w14:paraId="1130E72A" w14:textId="77777777">
      <w:pPr>
        <w:pStyle w:val="Normal"/>
        <w:tabs>
          <w:tab w:val="num" w:leader="none" w:pos="3036"/>
        </w:tabs>
      </w:pPr>
      <w:r w:rsidR="003A3378">
        <w:rPr/>
        <w:t xml:space="preserve">Rådgör frikostigt med neurokirurgjour. Viktigt att se till att röntgenundersökningar görs tillgängliga omedelbart i det regionala bild- och funktionsregistret. </w:t>
      </w:r>
    </w:p>
    <w:p w:rsidRPr="003A3378" w:rsidR="003A3378" w:rsidP="5EE36E8F" w:rsidRDefault="003A3378" w14:paraId="1C20EC0F" w14:textId="77777777">
      <w:pPr>
        <w:pStyle w:val="Normal"/>
        <w:tabs>
          <w:tab w:val="num" w:leader="none" w:pos="3036"/>
        </w:tabs>
      </w:pPr>
      <w:r w:rsidR="003A3378">
        <w:rPr/>
        <w:t xml:space="preserve">Ytlig eller </w:t>
      </w:r>
      <w:r w:rsidR="003A3378">
        <w:rPr/>
        <w:t>lobär</w:t>
      </w:r>
      <w:r w:rsidR="003A3378">
        <w:rPr/>
        <w:t xml:space="preserve"> blödning i storhjärnan med medvetandepåverkan (RLS 2–5). Kontakt med neurokirurgjour. </w:t>
      </w:r>
    </w:p>
    <w:p w:rsidRPr="003A3378" w:rsidR="003A3378" w:rsidP="5EE36E8F" w:rsidRDefault="003A3378" w14:paraId="360CBEF6" w14:textId="77777777">
      <w:pPr>
        <w:pStyle w:val="Normal"/>
        <w:tabs>
          <w:tab w:val="num" w:leader="none" w:pos="3036"/>
        </w:tabs>
      </w:pPr>
      <w:r w:rsidR="003A3378">
        <w:rPr/>
        <w:t xml:space="preserve">Blödning i lillhjärnan med påverkan på </w:t>
      </w:r>
      <w:r w:rsidR="003A3378">
        <w:rPr/>
        <w:t>likvorcirkulationen</w:t>
      </w:r>
      <w:r w:rsidR="003A3378">
        <w:rPr/>
        <w:t>, hjärnstam och medvetande (RLS 2–6). Kontakta neurokirurg-jouren. Om ingen omedelbar neurokirurgisk intervention, kontakta strokejour/neurologjour, SU, för ställningstagande till om patienten ska flyttas över till SU/Sahlgrenska.</w:t>
      </w:r>
    </w:p>
    <w:p w:rsidRPr="003A3378" w:rsidR="003A3378" w:rsidP="5EE36E8F" w:rsidRDefault="003A3378" w14:paraId="2206B019" w14:textId="77777777">
      <w:pPr>
        <w:pStyle w:val="Normal"/>
        <w:tabs>
          <w:tab w:val="num" w:leader="none" w:pos="3036"/>
        </w:tabs>
      </w:pPr>
      <w:r w:rsidR="003A3378">
        <w:rPr/>
        <w:t xml:space="preserve">Medvetandepåverkan till följd av obstruktiv </w:t>
      </w:r>
      <w:r w:rsidR="003A3378">
        <w:rPr/>
        <w:t>hydrocefalus</w:t>
      </w:r>
      <w:r w:rsidR="003A3378">
        <w:rPr/>
        <w:t xml:space="preserve"> sekundärt till intracerebral eller </w:t>
      </w:r>
      <w:r w:rsidR="003A3378">
        <w:rPr/>
        <w:t>intraventrikulär</w:t>
      </w:r>
      <w:r w:rsidR="003A3378">
        <w:rPr/>
        <w:t xml:space="preserve"> blödning. Kontakta neurokirurg-jouren. </w:t>
      </w:r>
    </w:p>
    <w:p w:rsidRPr="003A3378" w:rsidR="003A3378" w:rsidP="5EE36E8F" w:rsidRDefault="003A3378" w14:paraId="759E628E" w14:textId="77777777">
      <w:pPr>
        <w:pStyle w:val="Normal"/>
        <w:tabs>
          <w:tab w:val="num" w:leader="none" w:pos="3036"/>
        </w:tabs>
      </w:pPr>
      <w:r w:rsidR="003A3378">
        <w:rPr/>
        <w:t xml:space="preserve">Djup eller central blödning och medvetandepåverkan (RLS </w:t>
      </w:r>
      <w:r w:rsidR="003A3378">
        <w:rPr/>
        <w:t>3-5</w:t>
      </w:r>
      <w:r w:rsidR="003A3378">
        <w:rPr/>
        <w:t>). Kontakta neurokirurgjouren. Om ingen omedelbar neurokirurgisk intervention, kontakta strokejour/neurologjour, SU, för ställningstagande till om patienten ska flyttas över till SU/Sahlgrenska.</w:t>
      </w:r>
    </w:p>
    <w:p w:rsidRPr="003A3378" w:rsidR="003A3378" w:rsidP="5EE36E8F" w:rsidRDefault="003A3378" w14:paraId="5837D99F" w14:textId="77777777">
      <w:pPr>
        <w:pStyle w:val="ListParagraph"/>
        <w:numPr>
          <w:ilvl w:val="0"/>
          <w:numId w:val="4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Lillhjärnsblödning</w:t>
      </w:r>
      <w:r w:rsidR="003A3378">
        <w:rPr/>
        <w:t xml:space="preserve"> utan vakenhetssänkning och opåverkade </w:t>
      </w:r>
      <w:r w:rsidR="003A3378">
        <w:rPr/>
        <w:t>likvorvägar</w:t>
      </w:r>
      <w:r w:rsidR="003A3378">
        <w:rPr/>
        <w:t xml:space="preserve"> </w:t>
      </w:r>
      <w:r w:rsidR="003A3378">
        <w:rPr/>
        <w:t xml:space="preserve">MEN </w:t>
      </w:r>
      <w:r w:rsidR="003A3378">
        <w:rPr/>
        <w:t xml:space="preserve">stor volym (cirka 3 cm i diameter). </w:t>
      </w:r>
      <w:r w:rsidR="003A3378">
        <w:rPr/>
        <w:t>Kontakta primärt strokejouren SU (dagtid), neurologjouren, SU, på jourtid för ställningstagande till om patienten ska flyttas över till SU/Sahlgrenska.</w:t>
      </w:r>
    </w:p>
    <w:p w:rsidRPr="003A3378" w:rsidR="003A3378" w:rsidP="5EE36E8F" w:rsidRDefault="003A3378" w14:paraId="71A4824C" w14:textId="77777777">
      <w:pPr>
        <w:pStyle w:val="ListParagraph"/>
        <w:numPr>
          <w:ilvl w:val="0"/>
          <w:numId w:val="4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 xml:space="preserve">Hjärnstamsblödning med RLS </w:t>
      </w:r>
      <w:r w:rsidR="003A3378">
        <w:rPr/>
        <w:t>2-5</w:t>
      </w:r>
      <w:r w:rsidR="003A3378">
        <w:rPr/>
        <w:t>. Kontakta neurokirurgjouren. Om ingen omedelbar neurokirurgisk intervention. kontakta stroke-/neurologjour, SU, för ställningstagande till om patienten ska flyttas över till SU/Sahlgrenska.</w:t>
      </w:r>
    </w:p>
    <w:p w:rsidRPr="003A3378" w:rsidR="003A3378" w:rsidP="5EE36E8F" w:rsidRDefault="003A3378" w14:paraId="4F27A022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3" w:id="44"/>
      <w:bookmarkStart w:name="_Toc256000005" w:id="45"/>
      <w:bookmarkStart w:name="_Toc256000018" w:id="46"/>
      <w:bookmarkStart w:name="_Toc256000031" w:id="47"/>
      <w:bookmarkStart w:name="_Toc256000044" w:id="48"/>
      <w:bookmarkStart w:name="_Toc72762772" w:id="49"/>
      <w:bookmarkStart w:name="_Toc256000058" w:id="50"/>
      <w:bookmarkStart w:name="_Toc256000074" w:id="51"/>
      <w:r w:rsidR="003A3378">
        <w:rPr/>
        <w:t>Övervakning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:rsidRPr="003A3378" w:rsidR="003A3378" w:rsidP="5EE36E8F" w:rsidRDefault="003A3378" w14:paraId="3E372260" w14:textId="77777777">
      <w:pPr>
        <w:pStyle w:val="Normal"/>
      </w:pPr>
      <w:r w:rsidR="003A3378">
        <w:rPr/>
        <w:t xml:space="preserve">Samtliga patienter (även fullt vakna) övervakas med hjälp av övervakningsschema avseende:                                                                                       </w:t>
      </w:r>
    </w:p>
    <w:p w:rsidRPr="003A3378" w:rsidR="003A3378" w:rsidP="5EE36E8F" w:rsidRDefault="003A3378" w14:paraId="642E9789" w14:textId="77777777">
      <w:pPr>
        <w:pStyle w:val="ListParagraph"/>
        <w:numPr>
          <w:ilvl w:val="1"/>
          <w:numId w:val="5"/>
        </w:numPr>
        <w:tabs>
          <w:tab w:val="num" w:leader="none" w:pos="3036"/>
        </w:tabs>
        <w:rPr/>
      </w:pPr>
      <w:r w:rsidR="003A3378">
        <w:rPr/>
        <w:t>Vakenhet.</w:t>
      </w:r>
    </w:p>
    <w:p w:rsidRPr="003A3378" w:rsidR="003A3378" w:rsidP="5EE36E8F" w:rsidRDefault="003A3378" w14:paraId="6A785ABA" w14:textId="77777777">
      <w:pPr>
        <w:pStyle w:val="ListParagraph"/>
        <w:numPr>
          <w:ilvl w:val="1"/>
          <w:numId w:val="5"/>
        </w:numPr>
        <w:tabs>
          <w:tab w:val="num" w:leader="none" w:pos="3036"/>
        </w:tabs>
        <w:rPr/>
      </w:pPr>
      <w:r w:rsidR="003A3378">
        <w:rPr/>
        <w:t>NIHSS.</w:t>
      </w:r>
    </w:p>
    <w:p w:rsidRPr="003A3378" w:rsidR="003A3378" w:rsidP="5EE36E8F" w:rsidRDefault="003A3378" w14:paraId="263D8A5B" w14:textId="77777777">
      <w:pPr>
        <w:pStyle w:val="ListParagraph"/>
        <w:numPr>
          <w:ilvl w:val="1"/>
          <w:numId w:val="5"/>
        </w:numPr>
        <w:tabs>
          <w:tab w:val="num" w:leader="none" w:pos="3036"/>
        </w:tabs>
        <w:rPr/>
      </w:pPr>
      <w:r w:rsidR="003A3378">
        <w:rPr/>
        <w:t>Pupiller.</w:t>
      </w:r>
    </w:p>
    <w:p w:rsidRPr="003A3378" w:rsidR="003A3378" w:rsidP="5EE36E8F" w:rsidRDefault="003A3378" w14:paraId="21F19768" w14:textId="77777777">
      <w:pPr>
        <w:pStyle w:val="Normal"/>
        <w:tabs>
          <w:tab w:val="num" w:leader="none" w:pos="3036"/>
        </w:tabs>
      </w:pPr>
      <w:r w:rsidR="003A3378">
        <w:rPr/>
        <w:t xml:space="preserve">Blodtryck och puls. Målblodtryck mellan 140–165 </w:t>
      </w:r>
      <w:r w:rsidR="003A3378">
        <w:rPr/>
        <w:t>mmHg</w:t>
      </w:r>
      <w:r w:rsidR="003A3378">
        <w:rPr/>
        <w:t xml:space="preserve"> systoliskt, får</w:t>
      </w:r>
      <w:r w:rsidR="003A3378">
        <w:rPr/>
        <w:t xml:space="preserve"> INTE </w:t>
      </w:r>
      <w:r w:rsidR="003A3378">
        <w:rPr/>
        <w:t xml:space="preserve">sänkas under 140 </w:t>
      </w:r>
      <w:r w:rsidR="003A3378">
        <w:rPr/>
        <w:t>mmHg</w:t>
      </w:r>
      <w:r w:rsidR="003A3378">
        <w:rPr/>
        <w:t xml:space="preserve">. Använd </w:t>
      </w:r>
      <w:r w:rsidR="003A3378">
        <w:rPr/>
        <w:t>Labetalol</w:t>
      </w:r>
      <w:r w:rsidR="003A3378">
        <w:rPr/>
        <w:t xml:space="preserve"> (Trandate) 5 mg/ml, 1–2 ml. Upprepa vid behov. Beakta kontraindikationer för betablockad.</w:t>
      </w:r>
    </w:p>
    <w:p w:rsidRPr="003A3378" w:rsidR="003A3378" w:rsidP="5EE36E8F" w:rsidRDefault="003A3378" w14:paraId="4C4A3C29" w14:textId="77777777">
      <w:pPr>
        <w:pStyle w:val="Normal"/>
      </w:pPr>
      <w:r w:rsidR="003A3378">
        <w:rPr/>
        <w:t>Övervakningsintervall kan variera mellan 15 minuter och 3 timmar beroende på den kliniska bilden. Diskutera med neurologjouren.</w:t>
      </w:r>
    </w:p>
    <w:p w:rsidRPr="003A3378" w:rsidR="003A3378" w:rsidP="5EE36E8F" w:rsidRDefault="003A3378" w14:paraId="56F2C064" w14:textId="77777777">
      <w:pPr>
        <w:pStyle w:val="Normal"/>
      </w:pPr>
      <w:r w:rsidR="003A3378">
        <w:rPr/>
        <w:t xml:space="preserve">Patienter med intracerebral blödning som inte är aktuella för omedelbar transport till SU enligt nedan SKALL vårdas på strokeenheten </w:t>
      </w:r>
      <w:r w:rsidR="003A3378">
        <w:rPr/>
        <w:t>akutsal</w:t>
      </w:r>
      <w:r w:rsidR="003A3378">
        <w:rPr/>
        <w:t xml:space="preserve">. </w:t>
      </w:r>
    </w:p>
    <w:p w:rsidRPr="003A3378" w:rsidR="003A3378" w:rsidP="5EE36E8F" w:rsidRDefault="003A3378" w14:paraId="39CBB1D1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4" w:id="52"/>
      <w:bookmarkStart w:name="_Toc256000006" w:id="53"/>
      <w:bookmarkStart w:name="_Toc256000019" w:id="54"/>
      <w:bookmarkStart w:name="_Toc256000032" w:id="55"/>
      <w:bookmarkStart w:name="_Toc256000045" w:id="56"/>
      <w:bookmarkStart w:name="_Toc72762773" w:id="57"/>
      <w:bookmarkStart w:name="_Toc256000059" w:id="58"/>
      <w:bookmarkStart w:name="_Toc256000075" w:id="59"/>
      <w:r w:rsidR="003A3378">
        <w:rPr/>
        <w:t>Behandling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r w:rsidR="003A3378">
        <w:rPr/>
        <w:t xml:space="preserve"> </w:t>
      </w:r>
    </w:p>
    <w:p w:rsidRPr="003A3378" w:rsidR="003A3378" w:rsidP="5EE36E8F" w:rsidRDefault="003A3378" w14:paraId="56717192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bookmarkStart w:name="_Toc72762774" w:id="60"/>
      <w:bookmarkStart w:name="_Toc256000060" w:id="61"/>
      <w:bookmarkStart w:name="_Toc256000076" w:id="62"/>
      <w:r w:rsidR="003A3378">
        <w:rPr/>
        <w:t xml:space="preserve">Reversering av </w:t>
      </w:r>
      <w:r w:rsidR="003A3378">
        <w:rPr/>
        <w:t>antikoagulantia</w:t>
      </w:r>
      <w:bookmarkEnd w:id="60"/>
      <w:bookmarkEnd w:id="61"/>
      <w:bookmarkEnd w:id="62"/>
    </w:p>
    <w:p w:rsidRPr="003A3378" w:rsidR="003A3378" w:rsidP="5EE36E8F" w:rsidRDefault="003A3378" w14:paraId="591ED54A" w14:textId="77777777">
      <w:pPr>
        <w:pStyle w:val="Normal"/>
        <w:tabs>
          <w:tab w:val="num" w:leader="none" w:pos="3036"/>
        </w:tabs>
      </w:pPr>
      <w:r w:rsidRPr="5EE36E8F" w:rsidR="003A3378">
        <w:rPr>
          <w:b w:val="1"/>
          <w:bCs w:val="1"/>
        </w:rPr>
        <w:t xml:space="preserve">Pågående </w:t>
      </w:r>
      <w:r w:rsidRPr="5EE36E8F" w:rsidR="003A3378">
        <w:rPr>
          <w:b w:val="1"/>
          <w:bCs w:val="1"/>
        </w:rPr>
        <w:t>warfarinbehandling</w:t>
      </w:r>
      <w:r w:rsidRPr="5EE36E8F" w:rsidR="003A3378">
        <w:rPr>
          <w:b w:val="1"/>
          <w:bCs w:val="1"/>
        </w:rPr>
        <w:t xml:space="preserve">: </w:t>
      </w:r>
      <w:r w:rsidRPr="5EE36E8F" w:rsidR="003A3378">
        <w:rPr>
          <w:b w:val="1"/>
          <w:bCs w:val="1"/>
        </w:rPr>
        <w:t>OMEDELBAR</w:t>
      </w:r>
      <w:r w:rsidR="003A3378">
        <w:rPr/>
        <w:t xml:space="preserve"> reversering med målvärde INR ≤1,5.</w:t>
      </w:r>
    </w:p>
    <w:p w:rsidRPr="003A3378" w:rsidR="003A3378" w:rsidP="5EE36E8F" w:rsidRDefault="003A3378" w14:paraId="0EE95D44" w14:textId="77777777">
      <w:pPr>
        <w:pStyle w:val="Normal"/>
        <w:tabs>
          <w:tab w:val="num" w:leader="none" w:pos="3036"/>
        </w:tabs>
      </w:pPr>
      <w:r w:rsidR="003A3378">
        <w:rPr/>
        <w:t>Intravenös injektion av 10 mg vitamin K1 (</w:t>
      </w:r>
      <w:r w:rsidR="003A3378">
        <w:rPr/>
        <w:t>Konakion</w:t>
      </w:r>
      <w:r w:rsidR="003A3378">
        <w:rPr/>
        <w:t xml:space="preserve"> 10mg/ml).</w:t>
      </w:r>
    </w:p>
    <w:p w:rsidRPr="003A3378" w:rsidR="003A3378" w:rsidP="5EE36E8F" w:rsidRDefault="003A3378" w14:paraId="29ABA3F7" w14:textId="77777777">
      <w:pPr>
        <w:pStyle w:val="Normal"/>
        <w:tabs>
          <w:tab w:val="num" w:leader="none" w:pos="3036"/>
        </w:tabs>
      </w:pPr>
      <w:r w:rsidR="003A3378">
        <w:rPr/>
        <w:t>Protrombinkomplexkoncentrat</w:t>
      </w:r>
      <w:r w:rsidR="003A3378">
        <w:rPr/>
        <w:t xml:space="preserve"> (PCC) (</w:t>
      </w:r>
      <w:r w:rsidR="003A3378">
        <w:rPr/>
        <w:t>Ocplex</w:t>
      </w:r>
      <w:r w:rsidR="003A3378">
        <w:rPr/>
        <w:t xml:space="preserve"> eller </w:t>
      </w:r>
      <w:r w:rsidR="003A3378">
        <w:rPr/>
        <w:t>Confidex</w:t>
      </w:r>
      <w:r w:rsidR="003A3378">
        <w:rPr/>
        <w:t xml:space="preserve">) ges samtidigt med </w:t>
      </w:r>
      <w:r w:rsidR="003A3378">
        <w:rPr/>
        <w:t>Konakion</w:t>
      </w:r>
      <w:r w:rsidR="003A3378">
        <w:rPr/>
        <w:t xml:space="preserve"> och dosen anpassas för att nå INR &lt;1,5, vilket är tillräckligt för </w:t>
      </w:r>
      <w:r w:rsidR="003A3378">
        <w:rPr/>
        <w:t>hemostas</w:t>
      </w:r>
      <w:r w:rsidR="003A3378">
        <w:rPr/>
        <w:t xml:space="preserve">. </w:t>
      </w:r>
      <w:r w:rsidRPr="5EE36E8F" w:rsidR="003A3378">
        <w:rPr>
          <w:b w:val="1"/>
          <w:bCs w:val="1"/>
        </w:rPr>
        <w:t>VIKTIGT</w:t>
      </w:r>
      <w:r w:rsidR="003A3378">
        <w:rPr/>
        <w:t xml:space="preserve"> med </w:t>
      </w:r>
      <w:r w:rsidR="003A3378">
        <w:rPr/>
        <w:t>omkontroll</w:t>
      </w:r>
      <w:r w:rsidR="003A3378">
        <w:rPr/>
        <w:t xml:space="preserve"> av INR direkt efter avslutad administration av PCC. </w:t>
      </w:r>
      <w:r w:rsidR="003A3378">
        <w:rPr/>
        <w:t xml:space="preserve">Kontrollera PK(INR) ca 10 min efter infusion, samt efter ett par tim. Mål värde i båda fallen PK(INR) ≤1,5. Komplettera med ytterligare PCC vid behov. </w:t>
      </w:r>
      <w:r w:rsidR="003A3378">
        <w:rPr/>
        <w:t xml:space="preserve">Doseringen i </w:t>
      </w:r>
      <w:r w:rsidR="003A3378">
        <w:rPr/>
        <w:t>FASS syftar till målvärde INR &lt;1,3–1,2, vilket kan medföra onödigt hög PCC-dos och ökad trombosrisk.</w:t>
      </w:r>
    </w:p>
    <w:p w:rsidRPr="003A3378" w:rsidR="003A3378" w:rsidP="5EE36E8F" w:rsidRDefault="003A3378" w14:paraId="38BDFF4A" w14:textId="77777777">
      <w:pPr>
        <w:pStyle w:val="Normal"/>
        <w:tabs>
          <w:tab w:val="num" w:leader="none" w:pos="3036"/>
        </w:tabs>
      </w:pPr>
      <w:r w:rsidR="003A3378">
        <w:rPr/>
        <w:t xml:space="preserve">Dosera </w:t>
      </w:r>
      <w:r w:rsidR="003A3378">
        <w:rPr/>
        <w:t>Ocplex</w:t>
      </w:r>
      <w:r w:rsidR="003A3378">
        <w:rPr/>
        <w:t xml:space="preserve">, </w:t>
      </w:r>
      <w:r w:rsidR="003A3378">
        <w:rPr/>
        <w:t>Confidex</w:t>
      </w:r>
      <w:r w:rsidR="003A3378">
        <w:rPr/>
        <w:t xml:space="preserve"> enligt nedanstående tabell:</w:t>
      </w:r>
    </w:p>
    <w:tbl>
      <w:tblPr>
        <w:tblW w:w="7655" w:type="dxa"/>
        <w:tblInd w:w="30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79"/>
        <w:gridCol w:w="873"/>
        <w:gridCol w:w="1006"/>
        <w:gridCol w:w="1139"/>
        <w:gridCol w:w="1964"/>
        <w:gridCol w:w="1694"/>
      </w:tblGrid>
      <w:tr w:rsidRPr="003A3378" w:rsidR="003A3378" w:rsidTr="35DAF581" w14:paraId="161DEC98" w14:textId="77777777">
        <w:tc>
          <w:tcPr>
            <w:tcW w:w="1025" w:type="dxa"/>
            <w:shd w:val="clear" w:color="auto" w:fill="auto"/>
            <w:tcMar/>
          </w:tcPr>
          <w:p w:rsidRPr="003A3378" w:rsidR="003A3378" w:rsidP="5EE36E8F" w:rsidRDefault="003A3378" w14:paraId="6BF79B70" w14:textId="77777777">
            <w:pPr>
              <w:pStyle w:val="Normal"/>
              <w:suppressLineNumbers w:val="0"/>
              <w:bidi w:val="0"/>
              <w:spacing w:before="40" w:beforeAutospacing="off" w:after="40" w:afterAutospacing="off" w:line="240" w:lineRule="auto"/>
              <w:ind w:left="0" w:right="0" w:firstLine="0"/>
              <w:jc w:val="left"/>
              <w:rPr>
                <w:rFonts w:ascii="Arial" w:hAnsi="Arial" w:eastAsia="Calibri"/>
                <w:sz w:val="20"/>
                <w:szCs w:val="20"/>
                <w:lang w:eastAsia="en-US"/>
              </w:rPr>
            </w:pPr>
            <w:r w:rsidRPr="5EE36E8F" w:rsidR="003A3378">
              <w:rPr>
                <w:rFonts w:ascii="Arial" w:hAnsi="Arial" w:eastAsia="Calibri"/>
                <w:sz w:val="20"/>
                <w:szCs w:val="20"/>
                <w:lang w:eastAsia="en-US"/>
              </w:rPr>
              <w:t>Vikt</w:t>
            </w:r>
          </w:p>
        </w:tc>
        <w:tc>
          <w:tcPr>
            <w:tcW w:w="882" w:type="dxa"/>
            <w:shd w:val="clear" w:color="auto" w:fill="auto"/>
            <w:tcMar/>
          </w:tcPr>
          <w:p w:rsidRPr="003A3378" w:rsidR="003A3378" w:rsidP="003A3378" w:rsidRDefault="003A3378" w14:paraId="15130490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INR 1,6-1,9</w:t>
            </w:r>
          </w:p>
        </w:tc>
        <w:tc>
          <w:tcPr>
            <w:tcW w:w="1029" w:type="dxa"/>
            <w:shd w:val="clear" w:color="auto" w:fill="auto"/>
            <w:tcMar/>
          </w:tcPr>
          <w:p w:rsidRPr="003A3378" w:rsidR="003A3378" w:rsidP="003A3378" w:rsidRDefault="003A3378" w14:paraId="15A2B8F2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INR 2–3</w:t>
            </w:r>
          </w:p>
        </w:tc>
        <w:tc>
          <w:tcPr>
            <w:tcW w:w="1177" w:type="dxa"/>
            <w:shd w:val="clear" w:color="auto" w:fill="auto"/>
            <w:tcMar/>
          </w:tcPr>
          <w:p w:rsidRPr="003A3378" w:rsidR="003A3378" w:rsidP="003A3378" w:rsidRDefault="003A3378" w14:paraId="1E9DCAF9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INR &gt;3</w:t>
            </w:r>
          </w:p>
        </w:tc>
        <w:tc>
          <w:tcPr>
            <w:tcW w:w="2060" w:type="dxa"/>
            <w:shd w:val="clear" w:color="auto" w:fill="auto"/>
            <w:tcMar/>
          </w:tcPr>
          <w:p w:rsidRPr="003A3378" w:rsidR="003A3378" w:rsidP="003A3378" w:rsidRDefault="003A3378" w14:paraId="268068A2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Ge ytterligare om otillräcklig effekt</w:t>
            </w:r>
          </w:p>
        </w:tc>
        <w:tc>
          <w:tcPr>
            <w:tcW w:w="1765" w:type="dxa"/>
            <w:shd w:val="clear" w:color="auto" w:fill="auto"/>
            <w:tcMar/>
          </w:tcPr>
          <w:p w:rsidRPr="003A3378" w:rsidR="003A3378" w:rsidP="003A3378" w:rsidRDefault="003A3378" w14:paraId="273ACED8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 xml:space="preserve">Konakion </w:t>
            </w: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br/>
            </w: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 mg/ml (mg)</w:t>
            </w:r>
          </w:p>
        </w:tc>
      </w:tr>
      <w:tr w:rsidRPr="003A3378" w:rsidR="003A3378" w:rsidTr="35DAF581" w14:paraId="3C0D0D54" w14:textId="77777777">
        <w:tc>
          <w:tcPr>
            <w:tcW w:w="1025" w:type="dxa"/>
            <w:shd w:val="clear" w:color="auto" w:fill="auto"/>
            <w:tcMar/>
          </w:tcPr>
          <w:p w:rsidRPr="003A3378" w:rsidR="003A3378" w:rsidP="35DAF581" w:rsidRDefault="003A3378" w14:paraId="150A3892" w14:textId="77777777">
            <w:pPr>
              <w:spacing w:before="40" w:after="40" w:line="240" w:lineRule="auto"/>
              <w:ind w:left="-90" w:right="0"/>
              <w:rPr>
                <w:rFonts w:ascii="Arial" w:hAnsi="Arial" w:eastAsia="Calibri"/>
                <w:sz w:val="20"/>
                <w:szCs w:val="20"/>
                <w:lang w:eastAsia="en-US"/>
              </w:rPr>
            </w:pPr>
            <w:r w:rsidRPr="35DAF581" w:rsidR="2F56E06C">
              <w:rPr>
                <w:rFonts w:ascii="Arial" w:hAnsi="Arial" w:eastAsia="Calibri"/>
                <w:sz w:val="20"/>
                <w:szCs w:val="20"/>
                <w:lang w:eastAsia="en-US"/>
              </w:rPr>
              <w:t>46–60</w:t>
            </w:r>
          </w:p>
        </w:tc>
        <w:tc>
          <w:tcPr>
            <w:tcW w:w="882" w:type="dxa"/>
            <w:shd w:val="clear" w:color="auto" w:fill="auto"/>
            <w:tcMar/>
          </w:tcPr>
          <w:p w:rsidRPr="003A3378" w:rsidR="003A3378" w:rsidP="003A3378" w:rsidRDefault="003A3378" w14:paraId="4428F91A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500E</w:t>
            </w:r>
          </w:p>
        </w:tc>
        <w:tc>
          <w:tcPr>
            <w:tcW w:w="1029" w:type="dxa"/>
            <w:shd w:val="clear" w:color="auto" w:fill="auto"/>
            <w:tcMar/>
          </w:tcPr>
          <w:p w:rsidRPr="003A3378" w:rsidR="003A3378" w:rsidP="003A3378" w:rsidRDefault="003A3378" w14:paraId="72E93FE5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1000E</w:t>
            </w:r>
          </w:p>
        </w:tc>
        <w:tc>
          <w:tcPr>
            <w:tcW w:w="1177" w:type="dxa"/>
            <w:shd w:val="clear" w:color="auto" w:fill="auto"/>
            <w:tcMar/>
          </w:tcPr>
          <w:p w:rsidRPr="003A3378" w:rsidR="003A3378" w:rsidP="003A3378" w:rsidRDefault="003A3378" w14:paraId="79453225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1500E</w:t>
            </w:r>
          </w:p>
        </w:tc>
        <w:tc>
          <w:tcPr>
            <w:tcW w:w="2060" w:type="dxa"/>
            <w:shd w:val="clear" w:color="auto" w:fill="auto"/>
            <w:tcMar/>
          </w:tcPr>
          <w:p w:rsidRPr="003A3378" w:rsidR="003A3378" w:rsidP="003A3378" w:rsidRDefault="003A3378" w14:paraId="6EA19C51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500E</w:t>
            </w:r>
          </w:p>
        </w:tc>
        <w:tc>
          <w:tcPr>
            <w:tcW w:w="1765" w:type="dxa"/>
            <w:shd w:val="clear" w:color="auto" w:fill="auto"/>
            <w:tcMar/>
          </w:tcPr>
          <w:p w:rsidRPr="003A3378" w:rsidR="003A3378" w:rsidP="003A3378" w:rsidRDefault="003A3378" w14:paraId="48F6B866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</w:t>
            </w:r>
          </w:p>
        </w:tc>
      </w:tr>
      <w:tr w:rsidRPr="003A3378" w:rsidR="003A3378" w:rsidTr="35DAF581" w14:paraId="08FD9847" w14:textId="77777777">
        <w:tc>
          <w:tcPr>
            <w:tcW w:w="1025" w:type="dxa"/>
            <w:shd w:val="clear" w:color="auto" w:fill="auto"/>
            <w:tcMar/>
          </w:tcPr>
          <w:p w:rsidRPr="003A3378" w:rsidR="003A3378" w:rsidP="003A3378" w:rsidRDefault="003A3378" w14:paraId="5BC5150C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60–90</w:t>
            </w:r>
          </w:p>
        </w:tc>
        <w:tc>
          <w:tcPr>
            <w:tcW w:w="882" w:type="dxa"/>
            <w:shd w:val="clear" w:color="auto" w:fill="auto"/>
            <w:tcMar/>
          </w:tcPr>
          <w:p w:rsidRPr="003A3378" w:rsidR="003A3378" w:rsidP="003A3378" w:rsidRDefault="003A3378" w14:paraId="32C55CC7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1000E</w:t>
            </w:r>
          </w:p>
        </w:tc>
        <w:tc>
          <w:tcPr>
            <w:tcW w:w="1029" w:type="dxa"/>
            <w:shd w:val="clear" w:color="auto" w:fill="auto"/>
            <w:tcMar/>
          </w:tcPr>
          <w:p w:rsidRPr="003A3378" w:rsidR="003A3378" w:rsidP="003A3378" w:rsidRDefault="003A3378" w14:paraId="58851BF4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1500E</w:t>
            </w:r>
          </w:p>
        </w:tc>
        <w:tc>
          <w:tcPr>
            <w:tcW w:w="1177" w:type="dxa"/>
            <w:shd w:val="clear" w:color="auto" w:fill="auto"/>
            <w:tcMar/>
          </w:tcPr>
          <w:p w:rsidRPr="003A3378" w:rsidR="003A3378" w:rsidP="003A3378" w:rsidRDefault="003A3378" w14:paraId="058E3B6F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2000E</w:t>
            </w:r>
          </w:p>
        </w:tc>
        <w:tc>
          <w:tcPr>
            <w:tcW w:w="2060" w:type="dxa"/>
            <w:shd w:val="clear" w:color="auto" w:fill="auto"/>
            <w:tcMar/>
          </w:tcPr>
          <w:p w:rsidRPr="003A3378" w:rsidR="003A3378" w:rsidP="003A3378" w:rsidRDefault="003A3378" w14:paraId="3C8AB1FE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1000E</w:t>
            </w:r>
          </w:p>
        </w:tc>
        <w:tc>
          <w:tcPr>
            <w:tcW w:w="1765" w:type="dxa"/>
            <w:shd w:val="clear" w:color="auto" w:fill="auto"/>
            <w:tcMar/>
          </w:tcPr>
          <w:p w:rsidRPr="003A3378" w:rsidR="003A3378" w:rsidP="003A3378" w:rsidRDefault="003A3378" w14:paraId="2FDB3E9B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</w:t>
            </w:r>
          </w:p>
        </w:tc>
      </w:tr>
      <w:tr w:rsidRPr="003A3378" w:rsidR="003A3378" w:rsidTr="35DAF581" w14:paraId="2DC7A972" w14:textId="77777777">
        <w:tc>
          <w:tcPr>
            <w:tcW w:w="1025" w:type="dxa"/>
            <w:shd w:val="clear" w:color="auto" w:fill="auto"/>
            <w:tcMar/>
          </w:tcPr>
          <w:p w:rsidRPr="003A3378" w:rsidR="003A3378" w:rsidP="003A3378" w:rsidRDefault="003A3378" w14:paraId="03C798B7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&gt;90</w:t>
            </w:r>
          </w:p>
        </w:tc>
        <w:tc>
          <w:tcPr>
            <w:tcW w:w="882" w:type="dxa"/>
            <w:shd w:val="clear" w:color="auto" w:fill="auto"/>
            <w:tcMar/>
          </w:tcPr>
          <w:p w:rsidRPr="003A3378" w:rsidR="003A3378" w:rsidP="003A3378" w:rsidRDefault="003A3378" w14:paraId="1B3A4B72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1500E</w:t>
            </w:r>
          </w:p>
        </w:tc>
        <w:tc>
          <w:tcPr>
            <w:tcW w:w="1029" w:type="dxa"/>
            <w:shd w:val="clear" w:color="auto" w:fill="auto"/>
            <w:tcMar/>
          </w:tcPr>
          <w:p w:rsidRPr="003A3378" w:rsidR="003A3378" w:rsidP="003A3378" w:rsidRDefault="003A3378" w14:paraId="266D1946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2000E</w:t>
            </w:r>
          </w:p>
        </w:tc>
        <w:tc>
          <w:tcPr>
            <w:tcW w:w="1177" w:type="dxa"/>
            <w:shd w:val="clear" w:color="auto" w:fill="auto"/>
            <w:tcMar/>
          </w:tcPr>
          <w:p w:rsidRPr="003A3378" w:rsidR="003A3378" w:rsidP="003A3378" w:rsidRDefault="003A3378" w14:paraId="426F697F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2500E</w:t>
            </w:r>
          </w:p>
        </w:tc>
        <w:tc>
          <w:tcPr>
            <w:tcW w:w="2060" w:type="dxa"/>
            <w:shd w:val="clear" w:color="auto" w:fill="auto"/>
            <w:tcMar/>
          </w:tcPr>
          <w:p w:rsidRPr="003A3378" w:rsidR="003A3378" w:rsidP="003A3378" w:rsidRDefault="003A3378" w14:paraId="472F0986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1000E</w:t>
            </w:r>
          </w:p>
        </w:tc>
        <w:tc>
          <w:tcPr>
            <w:tcW w:w="1765" w:type="dxa"/>
            <w:shd w:val="clear" w:color="auto" w:fill="auto"/>
            <w:tcMar/>
          </w:tcPr>
          <w:p w:rsidRPr="003A3378" w:rsidR="003A3378" w:rsidP="003A3378" w:rsidRDefault="003A3378" w14:paraId="728D3218" w14:textId="77777777">
            <w:pPr>
              <w:spacing w:before="40" w:after="40" w:line="240" w:lineRule="auto"/>
              <w:ind w:left="0" w:right="0"/>
              <w:rPr>
                <w:rFonts w:ascii="Arial" w:hAnsi="Arial" w:eastAsia="Calibri"/>
                <w:sz w:val="20"/>
                <w:szCs w:val="22"/>
                <w:lang w:eastAsia="en-US"/>
              </w:rPr>
            </w:pPr>
            <w:r w:rsidRPr="003A3378">
              <w:rPr>
                <w:rFonts w:ascii="Arial" w:hAnsi="Arial" w:eastAsia="Calibri"/>
                <w:sz w:val="20"/>
                <w:szCs w:val="22"/>
                <w:lang w:eastAsia="en-US"/>
              </w:rPr>
              <w:t>10</w:t>
            </w:r>
          </w:p>
        </w:tc>
      </w:tr>
    </w:tbl>
    <w:p w:rsidRPr="003A3378" w:rsidR="003A3378" w:rsidP="003A3378" w:rsidRDefault="003A3378" w14:paraId="5FBC5573" w14:textId="77777777">
      <w:pPr>
        <w:spacing w:after="160" w:line="240" w:lineRule="auto"/>
        <w:ind w:left="2676" w:right="0"/>
        <w:rPr>
          <w:szCs w:val="20"/>
        </w:rPr>
      </w:pPr>
    </w:p>
    <w:p w:rsidRPr="003A3378" w:rsidR="003A3378" w:rsidP="5EE36E8F" w:rsidRDefault="003A3378" w14:paraId="57271137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Pr="5EE36E8F" w:rsidR="003A3378">
        <w:rPr>
          <w:b w:val="1"/>
          <w:bCs w:val="1"/>
        </w:rPr>
        <w:t xml:space="preserve">Pågående behandling med </w:t>
      </w:r>
      <w:r w:rsidRPr="5EE36E8F" w:rsidR="003A3378">
        <w:rPr>
          <w:b w:val="1"/>
          <w:bCs w:val="1"/>
        </w:rPr>
        <w:t>NOAK</w:t>
      </w:r>
      <w:r w:rsidR="003A3378">
        <w:rPr/>
        <w:t xml:space="preserve"> :</w:t>
      </w:r>
      <w:r w:rsidR="003A3378">
        <w:rPr/>
        <w:t xml:space="preserve"> </w:t>
      </w:r>
      <w:r w:rsidR="003A3378">
        <w:rPr/>
        <w:t>Apixaban</w:t>
      </w:r>
      <w:r w:rsidR="003A3378">
        <w:rPr/>
        <w:t xml:space="preserve"> (</w:t>
      </w:r>
      <w:r w:rsidR="003A3378">
        <w:rPr/>
        <w:t>Eliquis</w:t>
      </w:r>
      <w:r w:rsidR="003A3378">
        <w:rPr/>
        <w:t xml:space="preserve">), </w:t>
      </w:r>
      <w:r w:rsidR="003A3378">
        <w:rPr/>
        <w:t>Rivaroxaban</w:t>
      </w:r>
      <w:r w:rsidR="003A3378">
        <w:rPr/>
        <w:t xml:space="preserve"> (</w:t>
      </w:r>
      <w:r w:rsidR="003A3378">
        <w:rPr/>
        <w:t>Xarelto</w:t>
      </w:r>
      <w:r w:rsidR="003A3378">
        <w:rPr/>
        <w:t xml:space="preserve">), </w:t>
      </w:r>
      <w:r w:rsidR="003A3378">
        <w:rPr/>
        <w:t>Edoxaban</w:t>
      </w:r>
      <w:r w:rsidR="003A3378">
        <w:rPr/>
        <w:t xml:space="preserve"> (</w:t>
      </w:r>
      <w:r w:rsidR="003A3378">
        <w:rPr/>
        <w:t>Lixiana</w:t>
      </w:r>
      <w:r w:rsidR="003A3378">
        <w:rPr/>
        <w:t>):</w:t>
      </w:r>
    </w:p>
    <w:p w:rsidRPr="003A3378" w:rsidR="003A3378" w:rsidP="5EE36E8F" w:rsidRDefault="003A3378" w14:paraId="10CC4F2A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 xml:space="preserve">Ges PCC och/eller </w:t>
      </w:r>
      <w:r w:rsidR="003A3378">
        <w:rPr/>
        <w:t>rekombinant</w:t>
      </w:r>
      <w:r w:rsidR="003A3378">
        <w:rPr/>
        <w:t xml:space="preserve"> faktor </w:t>
      </w:r>
      <w:r w:rsidR="003A3378">
        <w:rPr/>
        <w:t>VIIa</w:t>
      </w:r>
      <w:r w:rsidR="003A3378">
        <w:rPr/>
        <w:t xml:space="preserve"> (</w:t>
      </w:r>
      <w:r w:rsidR="003A3378">
        <w:rPr/>
        <w:t>Novoseven</w:t>
      </w:r>
      <w:r w:rsidR="003A3378">
        <w:rPr/>
        <w:t xml:space="preserve">) i enlighet med </w:t>
      </w:r>
      <w:hyperlink r:id="R1bf25bd870f14a19">
        <w:r w:rsidR="003A3378">
          <w:rPr/>
          <w:t xml:space="preserve">SSTH:s kliniska råd </w:t>
        </w:r>
      </w:hyperlink>
      <w:r w:rsidR="003A3378">
        <w:rPr/>
        <w:t xml:space="preserve">angående nya perorala </w:t>
      </w:r>
      <w:r w:rsidR="003A3378">
        <w:rPr/>
        <w:t>antikoagulantia</w:t>
      </w:r>
      <w:r w:rsidR="003A3378">
        <w:rPr/>
        <w:t xml:space="preserve"> (kliniska studier saknas).</w:t>
      </w:r>
    </w:p>
    <w:p w:rsidRPr="003A3378" w:rsidR="003A3378" w:rsidP="5EE36E8F" w:rsidRDefault="003A3378" w14:paraId="0905AC1E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 xml:space="preserve">&lt;15 </w:t>
      </w:r>
      <w:r w:rsidR="003A3378">
        <w:rPr/>
        <w:t>tim</w:t>
      </w:r>
      <w:r w:rsidR="003A3378">
        <w:rPr/>
        <w:t xml:space="preserve"> sedan senaste </w:t>
      </w:r>
      <w:r w:rsidR="003A3378">
        <w:rPr/>
        <w:t>apixaban</w:t>
      </w:r>
      <w:r w:rsidR="003A3378">
        <w:rPr/>
        <w:t xml:space="preserve">, </w:t>
      </w:r>
      <w:r w:rsidR="003A3378">
        <w:rPr/>
        <w:t>rixaroxaban</w:t>
      </w:r>
      <w:r w:rsidR="003A3378">
        <w:rPr/>
        <w:t xml:space="preserve"> eller </w:t>
      </w:r>
      <w:r w:rsidR="003A3378">
        <w:rPr/>
        <w:t>edoxaban</w:t>
      </w:r>
      <w:r w:rsidR="003A3378">
        <w:rPr/>
        <w:t xml:space="preserve"> dos ges </w:t>
      </w:r>
      <w:r w:rsidR="003A3378">
        <w:rPr/>
        <w:t>2.000</w:t>
      </w:r>
      <w:r w:rsidR="003A3378">
        <w:rPr/>
        <w:t xml:space="preserve"> IE (ca 25 ID/kg) PCC (</w:t>
      </w:r>
      <w:r w:rsidR="003A3378">
        <w:rPr/>
        <w:t>Confidex</w:t>
      </w:r>
      <w:r w:rsidR="003A3378">
        <w:rPr/>
        <w:t xml:space="preserve"> eller </w:t>
      </w:r>
      <w:r w:rsidR="003A3378">
        <w:rPr/>
        <w:t>Ocplex</w:t>
      </w:r>
      <w:r w:rsidR="003A3378">
        <w:rPr/>
        <w:t>)</w:t>
      </w:r>
    </w:p>
    <w:p w:rsidRPr="003A3378" w:rsidR="003A3378" w:rsidP="5EE36E8F" w:rsidRDefault="003A3378" w14:paraId="39A8B4AB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15-24</w:t>
      </w:r>
      <w:r w:rsidR="003A3378">
        <w:rPr/>
        <w:t xml:space="preserve"> </w:t>
      </w:r>
      <w:r w:rsidR="003A3378">
        <w:rPr/>
        <w:t>tim</w:t>
      </w:r>
      <w:r w:rsidR="003A3378">
        <w:rPr/>
        <w:t xml:space="preserve"> sedan senaste </w:t>
      </w:r>
      <w:r w:rsidR="003A3378">
        <w:rPr/>
        <w:t>apixaban</w:t>
      </w:r>
      <w:r w:rsidR="003A3378">
        <w:rPr/>
        <w:t xml:space="preserve">, </w:t>
      </w:r>
      <w:r w:rsidR="003A3378">
        <w:rPr/>
        <w:t>rixaroxaban</w:t>
      </w:r>
      <w:r w:rsidR="003A3378">
        <w:rPr/>
        <w:t xml:space="preserve"> eller </w:t>
      </w:r>
      <w:r w:rsidR="003A3378">
        <w:rPr/>
        <w:t>edoxaban</w:t>
      </w:r>
      <w:r w:rsidR="003A3378">
        <w:rPr/>
        <w:t xml:space="preserve"> dos ges </w:t>
      </w:r>
      <w:r w:rsidR="003A3378">
        <w:rPr/>
        <w:t>1.500</w:t>
      </w:r>
      <w:r w:rsidR="003A3378">
        <w:rPr/>
        <w:t xml:space="preserve"> IE (ca 15 IE/kg) PCC (</w:t>
      </w:r>
      <w:r w:rsidR="003A3378">
        <w:rPr/>
        <w:t>Confidex</w:t>
      </w:r>
      <w:r w:rsidR="003A3378">
        <w:rPr/>
        <w:t xml:space="preserve"> eller </w:t>
      </w:r>
      <w:r w:rsidR="003A3378">
        <w:rPr/>
        <w:t>Ocplex</w:t>
      </w:r>
      <w:r w:rsidR="003A3378">
        <w:rPr/>
        <w:t>)</w:t>
      </w:r>
    </w:p>
    <w:p w:rsidRPr="003A3378" w:rsidR="003A3378" w:rsidP="5EE36E8F" w:rsidRDefault="003A3378" w14:paraId="1827DFB0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rFVIIa</w:t>
      </w:r>
      <w:r w:rsidR="003A3378">
        <w:rPr/>
        <w:t xml:space="preserve"> (</w:t>
      </w:r>
      <w:r w:rsidR="003A3378">
        <w:rPr/>
        <w:t>rekombinant</w:t>
      </w:r>
      <w:r w:rsidR="003A3378">
        <w:rPr/>
        <w:t xml:space="preserve"> faktor </w:t>
      </w:r>
      <w:r w:rsidR="003A3378">
        <w:rPr/>
        <w:t>VIIa</w:t>
      </w:r>
      <w:r w:rsidR="003A3378">
        <w:rPr/>
        <w:t>) – (</w:t>
      </w:r>
      <w:r w:rsidR="003A3378">
        <w:rPr/>
        <w:t>NovoSeven</w:t>
      </w:r>
      <w:r w:rsidR="003A3378">
        <w:rPr/>
        <w:t>) kan övervägas i samråd med koagulationsjouren SU om ovanstående behandling med PCC inte gett avsedd effekt.</w:t>
      </w:r>
    </w:p>
    <w:p w:rsidRPr="003A3378" w:rsidR="003A3378" w:rsidP="5EE36E8F" w:rsidRDefault="003A3378" w14:paraId="4CBD1510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Dabigatran</w:t>
      </w:r>
      <w:r w:rsidR="003A3378">
        <w:rPr/>
        <w:t xml:space="preserve">: överväg att ge specifik antidot </w:t>
      </w:r>
      <w:r w:rsidR="003A3378">
        <w:rPr/>
        <w:t>Praxbind</w:t>
      </w:r>
      <w:r w:rsidR="003A3378">
        <w:rPr/>
        <w:t xml:space="preserve"> 5 g </w:t>
      </w:r>
      <w:r w:rsidR="003A3378">
        <w:rPr/>
        <w:t>i.v</w:t>
      </w:r>
      <w:r w:rsidR="003A3378">
        <w:rPr/>
        <w:t xml:space="preserve">. enligt FASS. </w:t>
      </w:r>
      <w:r w:rsidR="003A3378">
        <w:rPr/>
        <w:t>Dabigatran</w:t>
      </w:r>
      <w:r w:rsidR="003A3378">
        <w:rPr/>
        <w:t xml:space="preserve"> är </w:t>
      </w:r>
      <w:r w:rsidR="003A3378">
        <w:rPr/>
        <w:t>dialyserbart</w:t>
      </w:r>
      <w:r w:rsidR="003A3378">
        <w:rPr/>
        <w:t xml:space="preserve"> och </w:t>
      </w:r>
      <w:r w:rsidR="003A3378">
        <w:rPr/>
        <w:t>hemodialys</w:t>
      </w:r>
      <w:r w:rsidR="003A3378">
        <w:rPr/>
        <w:t xml:space="preserve"> (under 3–4 </w:t>
      </w:r>
      <w:r w:rsidR="003A3378">
        <w:rPr/>
        <w:t>tim</w:t>
      </w:r>
      <w:r w:rsidR="003A3378">
        <w:rPr/>
        <w:t xml:space="preserve">, </w:t>
      </w:r>
      <w:r w:rsidR="003A3378">
        <w:rPr/>
        <w:t>ev</w:t>
      </w:r>
      <w:r w:rsidR="003A3378">
        <w:rPr/>
        <w:t xml:space="preserve"> längre) kan vara en möjlig behandling.</w:t>
      </w:r>
    </w:p>
    <w:p w:rsidRPr="003A3378" w:rsidR="003A3378" w:rsidP="5EE36E8F" w:rsidRDefault="003A3378" w14:paraId="0CDDF483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 xml:space="preserve">Vid samtidig behandling med </w:t>
      </w:r>
      <w:r w:rsidR="003A3378">
        <w:rPr/>
        <w:t>antikoagulantia</w:t>
      </w:r>
      <w:r w:rsidR="003A3378">
        <w:rPr/>
        <w:t xml:space="preserve"> och trombocythämmare (ASA, </w:t>
      </w:r>
      <w:r w:rsidR="003A3378">
        <w:rPr/>
        <w:t>clopidogrel</w:t>
      </w:r>
      <w:r w:rsidR="003A3378">
        <w:rPr/>
        <w:t xml:space="preserve">, </w:t>
      </w:r>
      <w:r w:rsidR="003A3378">
        <w:rPr/>
        <w:t>ticagrelol</w:t>
      </w:r>
      <w:r w:rsidR="003A3378">
        <w:rPr/>
        <w:t xml:space="preserve">) ges dessutom trombocytkoncentrat. </w:t>
      </w:r>
      <w:r w:rsidR="003A3378">
        <w:rPr/>
        <w:t>Octostim</w:t>
      </w:r>
      <w:r w:rsidR="003A3378">
        <w:rPr/>
        <w:t xml:space="preserve"> och </w:t>
      </w:r>
      <w:r w:rsidR="003A3378">
        <w:rPr/>
        <w:t>Cyklokapron</w:t>
      </w:r>
      <w:r w:rsidR="003A3378">
        <w:rPr/>
        <w:t xml:space="preserve"> kan övervägas. </w:t>
      </w:r>
    </w:p>
    <w:p w:rsidRPr="003A3378" w:rsidR="003A3378" w:rsidP="5EE36E8F" w:rsidRDefault="003A3378" w14:paraId="39F9F612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Diskutera gärna med koagulationsjouren SU.</w:t>
      </w:r>
    </w:p>
    <w:p w:rsidRPr="003A3378" w:rsidR="003A3378" w:rsidP="5EE36E8F" w:rsidRDefault="003A3378" w14:paraId="4561D805" w14:textId="77777777">
      <w:pPr>
        <w:pStyle w:val="MellanrubrikVGR"/>
        <w:keepNext w:val="1"/>
        <w:rPr>
          <w:rFonts w:ascii="Arial" w:hAnsi="Arial" w:cs="Arial"/>
          <w:b w:val="1"/>
          <w:bCs w:val="1"/>
        </w:rPr>
      </w:pPr>
      <w:bookmarkStart w:name="_Toc72762775" w:id="63"/>
      <w:bookmarkStart w:name="_Toc256000061" w:id="64"/>
      <w:bookmarkStart w:name="_Toc256000077" w:id="65"/>
      <w:r w:rsidR="003A3378">
        <w:rPr/>
        <w:t>Epileptiska anfall</w:t>
      </w:r>
      <w:bookmarkEnd w:id="63"/>
      <w:bookmarkEnd w:id="64"/>
      <w:bookmarkEnd w:id="65"/>
    </w:p>
    <w:p w:rsidRPr="003A3378" w:rsidR="003A3378" w:rsidP="5EE36E8F" w:rsidRDefault="003A3378" w14:paraId="55A91C98" w14:textId="77777777">
      <w:pPr>
        <w:pStyle w:val="Normal"/>
        <w:tabs>
          <w:tab w:val="num" w:leader="none" w:pos="3036"/>
        </w:tabs>
      </w:pPr>
      <w:r w:rsidR="003A3378">
        <w:rPr/>
        <w:t>Ingen indikation för förebyggande behandling vid ICH.</w:t>
      </w:r>
    </w:p>
    <w:p w:rsidRPr="003A3378" w:rsidR="003A3378" w:rsidP="5EE36E8F" w:rsidRDefault="003A3378" w14:paraId="53BAD8D2" w14:textId="77777777">
      <w:pPr>
        <w:pStyle w:val="Normal"/>
        <w:tabs>
          <w:tab w:val="num" w:leader="none" w:pos="3036"/>
        </w:tabs>
      </w:pPr>
      <w:r w:rsidR="003A3378">
        <w:rPr/>
        <w:t xml:space="preserve">Vid krampanfall i samband med ICH ges </w:t>
      </w:r>
      <w:r w:rsidR="003A3378">
        <w:rPr/>
        <w:t>diazepam</w:t>
      </w:r>
      <w:r w:rsidR="003A3378">
        <w:rPr/>
        <w:t xml:space="preserve"> 5–10 mg intravenöst eller i klysma.</w:t>
      </w:r>
    </w:p>
    <w:p w:rsidRPr="003A3378" w:rsidR="003A3378" w:rsidP="5EE36E8F" w:rsidRDefault="003A3378" w14:paraId="421CD5D1" w14:textId="4C7CD80B">
      <w:pPr>
        <w:pStyle w:val="Normal"/>
        <w:tabs>
          <w:tab w:val="num" w:leader="none" w:pos="3036"/>
        </w:tabs>
      </w:pPr>
      <w:r w:rsidR="003A3378">
        <w:rPr/>
        <w:t xml:space="preserve">Vid status </w:t>
      </w:r>
      <w:r w:rsidR="003A3378">
        <w:rPr/>
        <w:t>epilepticus</w:t>
      </w:r>
      <w:r w:rsidR="003A3378">
        <w:rPr/>
        <w:t xml:space="preserve"> laddas patienten med i första hand pro-</w:t>
      </w:r>
      <w:r w:rsidR="003A3378">
        <w:rPr/>
        <w:t>Epanutin</w:t>
      </w:r>
      <w:r w:rsidR="003A3378">
        <w:rPr/>
        <w:t xml:space="preserve"> enligt sjukhusövergripande riktlinje </w:t>
      </w:r>
      <w:hyperlink r:id="R8be79066a9134503">
        <w:r w:rsidRPr="5EE36E8F" w:rsidR="003A3378">
          <w:rPr>
            <w:rStyle w:val="Hyperlink"/>
          </w:rPr>
          <w:t>St</w:t>
        </w:r>
        <w:r w:rsidRPr="5EE36E8F" w:rsidR="003A3378">
          <w:rPr>
            <w:rStyle w:val="Hyperlink"/>
          </w:rPr>
          <w:t>a</w:t>
        </w:r>
        <w:r w:rsidRPr="5EE36E8F" w:rsidR="003A3378">
          <w:rPr>
            <w:rStyle w:val="Hyperlink"/>
          </w:rPr>
          <w:t>tus epileptikus - Behandlingsprotokoll för status epileptikus hos vuxna</w:t>
        </w:r>
      </w:hyperlink>
      <w:r w:rsidR="003A3378">
        <w:rPr/>
        <w:t xml:space="preserve">. </w:t>
      </w:r>
    </w:p>
    <w:p w:rsidRPr="003A3378" w:rsidR="003A3378" w:rsidP="5EE36E8F" w:rsidRDefault="003A3378" w14:paraId="6743917C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5" w:id="66"/>
      <w:bookmarkStart w:name="_Toc256000007" w:id="67"/>
      <w:bookmarkStart w:name="_Toc256000020" w:id="68"/>
      <w:bookmarkStart w:name="_Toc256000033" w:id="69"/>
      <w:bookmarkStart w:name="_Toc256000046" w:id="70"/>
      <w:bookmarkStart w:name="_Toc72762776" w:id="71"/>
      <w:bookmarkStart w:name="_Toc256000062" w:id="72"/>
      <w:bookmarkStart w:name="_Toc256000078" w:id="73"/>
      <w:r w:rsidR="003A3378">
        <w:rPr/>
        <w:t>Elektiv</w:t>
      </w:r>
      <w:r w:rsidR="003A3378">
        <w:rPr/>
        <w:t xml:space="preserve"> utredning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:rsidRPr="003A3378" w:rsidR="003A3378" w:rsidP="5EE36E8F" w:rsidRDefault="003A3378" w14:paraId="263124BB" w14:textId="77777777">
      <w:pPr>
        <w:pStyle w:val="Normal"/>
      </w:pPr>
      <w:r w:rsidR="003A3378">
        <w:rPr/>
        <w:t xml:space="preserve">Kan vara aktuell hos yngre och medelålders patienter, mycket sällan hos äldre eftersom risk i relation till nytta med </w:t>
      </w:r>
      <w:r w:rsidR="003A3378">
        <w:rPr/>
        <w:t>neurovaskulär</w:t>
      </w:r>
      <w:r w:rsidR="003A3378">
        <w:rPr/>
        <w:t xml:space="preserve"> intervention stiger med ökande ålder.</w:t>
      </w:r>
    </w:p>
    <w:p w:rsidRPr="003A3378" w:rsidR="003A3378" w:rsidP="5EE36E8F" w:rsidRDefault="003A3378" w14:paraId="465AD5E0" w14:textId="77777777">
      <w:pPr>
        <w:pStyle w:val="Normal"/>
        <w:tabs>
          <w:tab w:val="num" w:leader="none" w:pos="3036"/>
        </w:tabs>
      </w:pPr>
      <w:r w:rsidR="003A3378">
        <w:rPr/>
        <w:t>DT- angiografi. Vid negativt svar kan vara aktuellt för konventionell angiografi, överväg remittera patienten till kärlteamet, SU/Sahlgrenska.</w:t>
      </w:r>
    </w:p>
    <w:p w:rsidRPr="003A3378" w:rsidR="003A3378" w:rsidP="5EE36E8F" w:rsidRDefault="003A3378" w14:paraId="25CBD834" w14:textId="77777777">
      <w:pPr>
        <w:pStyle w:val="Normal"/>
        <w:tabs>
          <w:tab w:val="num" w:leader="none" w:pos="3036"/>
        </w:tabs>
      </w:pPr>
      <w:r w:rsidR="003A3378">
        <w:rPr/>
        <w:t xml:space="preserve">Vid misstanke om tumör som orsak till blödningen genomförs primärt en MR-hjärna med kontrast. </w:t>
      </w:r>
    </w:p>
    <w:p w:rsidRPr="003A3378" w:rsidR="003A3378" w:rsidP="5EE36E8F" w:rsidRDefault="003A3378" w14:paraId="183216F7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6" w:id="74"/>
      <w:bookmarkStart w:name="_Toc256000008" w:id="75"/>
      <w:bookmarkStart w:name="_Toc256000021" w:id="76"/>
      <w:bookmarkStart w:name="_Toc256000034" w:id="77"/>
      <w:bookmarkStart w:name="_Toc256000047" w:id="78"/>
      <w:bookmarkStart w:name="_Toc72762777" w:id="79"/>
      <w:bookmarkStart w:name="_Toc256000063" w:id="80"/>
      <w:bookmarkStart w:name="_Toc256000079" w:id="81"/>
      <w:r w:rsidR="003A3378">
        <w:rPr/>
        <w:t>Palliativ vård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:rsidRPr="003A3378" w:rsidR="003A3378" w:rsidP="5EE36E8F" w:rsidRDefault="003A3378" w14:paraId="54A7AD90" w14:textId="77777777">
      <w:pPr>
        <w:pStyle w:val="Normal"/>
      </w:pPr>
      <w:r w:rsidR="003A3378">
        <w:rPr/>
        <w:t>Indicerad hos djupt medvetslösa patienter oavsett blödningslokalisation. Indicerat i initialskedet med intensivvård inklusive ventilatorbehandling. Hos varje patient där sjukdomsförloppet kan leda till total hjärninfarkt, bör även möjligheten till organdonation beaktas och åtgärder för att möjliggöra detta vidtas.</w:t>
      </w:r>
    </w:p>
    <w:p w:rsidRPr="003A3378" w:rsidR="003A3378" w:rsidP="5EE36E8F" w:rsidRDefault="003A3378" w14:paraId="3FBA511E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429056367" w:id="82"/>
      <w:bookmarkStart w:name="_Toc256000009" w:id="83"/>
      <w:bookmarkStart w:name="_Toc256000022" w:id="84"/>
      <w:bookmarkStart w:name="_Toc256000035" w:id="85"/>
      <w:bookmarkStart w:name="_Toc256000048" w:id="86"/>
      <w:bookmarkStart w:name="_Toc72762778" w:id="87"/>
      <w:bookmarkStart w:name="_Toc256000064" w:id="88"/>
      <w:bookmarkStart w:name="_Toc256000080" w:id="89"/>
      <w:r w:rsidR="003A3378">
        <w:rPr/>
        <w:t>Rehabilitering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:rsidRPr="003A3378" w:rsidR="003A3378" w:rsidP="5EE36E8F" w:rsidRDefault="003A3378" w14:paraId="69C6C3A3" w14:textId="77777777">
      <w:pPr>
        <w:pStyle w:val="Normal"/>
      </w:pPr>
      <w:r w:rsidR="003A3378">
        <w:rPr/>
        <w:t>Genomförs enligt samma riktlinjer som för övriga strokepatienter.</w:t>
      </w:r>
    </w:p>
    <w:p w:rsidRPr="003A3378" w:rsidR="003A3378" w:rsidP="5EE36E8F" w:rsidRDefault="003A3378" w14:paraId="094C38F5" w14:textId="77777777">
      <w:pPr>
        <w:pStyle w:val="Heading2"/>
        <w:keepNext w:val="1"/>
        <w:rPr>
          <w:rFonts w:ascii="Arial" w:hAnsi="Arial" w:cs="Arial"/>
          <w:sz w:val="28"/>
          <w:szCs w:val="28"/>
        </w:rPr>
      </w:pPr>
      <w:r>
        <w:br w:type="page"/>
      </w:r>
      <w:bookmarkStart w:name="_Toc182366122" w:id="90"/>
      <w:bookmarkStart w:name="_Toc314219399" w:id="91"/>
      <w:bookmarkStart w:name="_Toc429056368" w:id="92"/>
      <w:bookmarkStart w:name="_Toc256000010" w:id="93"/>
      <w:bookmarkStart w:name="_Toc256000023" w:id="94"/>
      <w:bookmarkStart w:name="_Toc256000036" w:id="95"/>
      <w:bookmarkStart w:name="_Toc256000049" w:id="96"/>
      <w:bookmarkStart w:name="_Toc72762779" w:id="97"/>
      <w:bookmarkStart w:name="_Toc256000065" w:id="98"/>
      <w:bookmarkStart w:name="_Toc256000081" w:id="99"/>
      <w:r w:rsidR="003A3378">
        <w:rPr/>
        <w:t>Dokumentinformation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:rsidRPr="003A3378" w:rsidR="003A3378" w:rsidP="5EE36E8F" w:rsidRDefault="003A3378" w14:paraId="4C31C254" w14:textId="77777777">
      <w:pPr>
        <w:pStyle w:val="Normal"/>
        <w:rPr>
          <w:rFonts w:ascii="Arial" w:hAnsi="Arial" w:cs="Arial"/>
          <w:b w:val="1"/>
          <w:bCs w:val="1"/>
          <w:sz w:val="22"/>
          <w:szCs w:val="22"/>
        </w:rPr>
      </w:pPr>
      <w:r w:rsidRPr="35DAF581" w:rsidR="2F56E06C">
        <w:rPr>
          <w:b w:val="1"/>
          <w:bCs w:val="1"/>
        </w:rPr>
        <w:t>För innehållet svarar</w:t>
      </w:r>
    </w:p>
    <w:p w:rsidRPr="003A3378" w:rsidR="003A3378" w:rsidP="35DAF581" w:rsidRDefault="003A3378" w14:paraId="2BF8FA9E" w14:textId="1EB511C6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Pr="35DAF581" w:rsidR="69EC4A40">
        <w:rPr>
          <w:lang w:val="en-US"/>
        </w:rPr>
        <w:t>Jenna Aine</w:t>
      </w:r>
      <w:r w:rsidRPr="35DAF581" w:rsidR="2F56E06C">
        <w:rPr>
          <w:lang w:val="en-US"/>
        </w:rPr>
        <w:t>, processledare stroke/TIA-processen, SÄS</w:t>
      </w:r>
    </w:p>
    <w:p w:rsidRPr="003A3378" w:rsidR="003A3378" w:rsidP="5EE36E8F" w:rsidRDefault="003A3378" w14:paraId="09B33AAC" w14:textId="77777777">
      <w:pPr>
        <w:pStyle w:val="Normal"/>
        <w:rPr>
          <w:rFonts w:ascii="Arial" w:hAnsi="Arial" w:cs="Arial"/>
          <w:b w:val="1"/>
          <w:bCs w:val="1"/>
          <w:sz w:val="22"/>
          <w:szCs w:val="22"/>
        </w:rPr>
      </w:pPr>
      <w:bookmarkStart w:name="_Toc149035757" w:id="100"/>
      <w:bookmarkStart w:name="_Toc149978547" w:id="101"/>
      <w:r w:rsidRPr="35DAF581" w:rsidR="2F56E06C">
        <w:rPr>
          <w:b w:val="1"/>
          <w:bCs w:val="1"/>
        </w:rPr>
        <w:t>Remissinstanser</w:t>
      </w:r>
      <w:bookmarkEnd w:id="100"/>
      <w:bookmarkEnd w:id="101"/>
      <w:r w:rsidRPr="35DAF581" w:rsidR="2F56E06C">
        <w:rPr>
          <w:b w:val="1"/>
          <w:bCs w:val="1"/>
        </w:rPr>
        <w:t xml:space="preserve"> remissutgåva 1</w:t>
      </w:r>
    </w:p>
    <w:p w:rsidRPr="003A3378" w:rsidR="003A3378" w:rsidP="35DAF581" w:rsidRDefault="003A3378" w14:paraId="3BDE7F99" w14:textId="5220895D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ADF6EC0">
        <w:rPr/>
        <w:t>Katarina Zamac</w:t>
      </w:r>
      <w:r w:rsidR="2F56E06C">
        <w:rPr/>
        <w:t xml:space="preserve">, verksamhetschef, </w:t>
      </w:r>
      <w:r w:rsidR="5D493C54">
        <w:rPr/>
        <w:t>verksamhetsområde Medic</w:t>
      </w:r>
      <w:r w:rsidR="14B4ED7B">
        <w:rPr/>
        <w:t>in</w:t>
      </w:r>
      <w:r>
        <w:br/>
      </w:r>
      <w:r w:rsidR="398B4C9C">
        <w:rPr/>
        <w:t>Malin Camper</w:t>
      </w:r>
      <w:r w:rsidR="2F56E06C">
        <w:rPr/>
        <w:t xml:space="preserve">, verksamhetschef, </w:t>
      </w:r>
      <w:r w:rsidR="1B825D48">
        <w:rPr/>
        <w:t xml:space="preserve">verksamhetsområde </w:t>
      </w:r>
      <w:r w:rsidR="42A9B06B">
        <w:rPr/>
        <w:t>Neurologi, rehabilitering o</w:t>
      </w:r>
      <w:r w:rsidR="20F6DB73">
        <w:rPr/>
        <w:t xml:space="preserve">ch nära vård. </w:t>
      </w:r>
      <w:r>
        <w:br/>
      </w:r>
      <w:r w:rsidR="26E09CAC">
        <w:rPr/>
        <w:t>Magnus Güldenpfennig</w:t>
      </w:r>
      <w:r w:rsidR="2F56E06C">
        <w:rPr/>
        <w:t xml:space="preserve">, läkarchef, </w:t>
      </w:r>
      <w:r w:rsidR="4025AE05">
        <w:rPr/>
        <w:t xml:space="preserve">verksamhetsområde </w:t>
      </w:r>
      <w:r w:rsidR="5200EE5D">
        <w:rPr/>
        <w:t>A</w:t>
      </w:r>
      <w:r w:rsidR="2F56E06C">
        <w:rPr/>
        <w:t>kut</w:t>
      </w:r>
      <w:r w:rsidR="3B8AD961">
        <w:rPr/>
        <w:t>s</w:t>
      </w:r>
      <w:r w:rsidR="3B8AD961">
        <w:rPr/>
        <w:t>jukvård</w:t>
      </w:r>
      <w:r>
        <w:br/>
      </w:r>
      <w:r w:rsidR="05E5D108">
        <w:rPr/>
        <w:t xml:space="preserve">Stefan Andreasson, </w:t>
      </w:r>
      <w:r w:rsidR="2F56E06C">
        <w:rPr/>
        <w:t xml:space="preserve">läkarchef, </w:t>
      </w:r>
      <w:r w:rsidR="01244EE6">
        <w:rPr/>
        <w:t>v</w:t>
      </w:r>
      <w:r w:rsidR="01244EE6">
        <w:rPr/>
        <w:t>e</w:t>
      </w:r>
      <w:r w:rsidR="7601D826">
        <w:rPr/>
        <w:t>r</w:t>
      </w:r>
      <w:r w:rsidR="01244EE6">
        <w:rPr/>
        <w:t>ksamhetsområde</w:t>
      </w:r>
      <w:r w:rsidR="01244EE6">
        <w:rPr/>
        <w:t xml:space="preserve"> </w:t>
      </w:r>
      <w:r w:rsidR="19181B0B">
        <w:rPr/>
        <w:t>M</w:t>
      </w:r>
      <w:r w:rsidR="01244EE6">
        <w:rPr/>
        <w:t xml:space="preserve">edicin </w:t>
      </w:r>
      <w:r>
        <w:br/>
      </w:r>
      <w:r w:rsidR="5A1B041C">
        <w:rPr/>
        <w:t xml:space="preserve">Stina </w:t>
      </w:r>
      <w:r w:rsidR="5A1B041C">
        <w:rPr/>
        <w:t>Harlid</w:t>
      </w:r>
      <w:r w:rsidR="5A1B041C">
        <w:rPr/>
        <w:t>,</w:t>
      </w:r>
      <w:r w:rsidR="2F56E06C">
        <w:rPr/>
        <w:t xml:space="preserve"> läkarchef, </w:t>
      </w:r>
      <w:r w:rsidR="6337EC63">
        <w:rPr/>
        <w:t>verksamhetsområde Anestesi, operation, intensivvård</w:t>
      </w:r>
    </w:p>
    <w:p w:rsidRPr="003A3378" w:rsidR="003A3378" w:rsidP="5EE36E8F" w:rsidRDefault="003A3378" w14:paraId="61D1E360" w14:textId="77777777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rFonts w:ascii="Arial" w:hAnsi="Arial" w:cs="Arial"/>
          <w:b w:val="1"/>
          <w:bCs w:val="1"/>
          <w:sz w:val="22"/>
          <w:szCs w:val="22"/>
        </w:rPr>
      </w:pPr>
      <w:r w:rsidRPr="35DAF581" w:rsidR="2F56E06C">
        <w:rPr>
          <w:rFonts w:ascii="Arial" w:hAnsi="Arial" w:cs="Arial"/>
          <w:b w:val="1"/>
          <w:bCs w:val="1"/>
          <w:sz w:val="22"/>
          <w:szCs w:val="22"/>
        </w:rPr>
        <w:t>Fastställt av</w:t>
      </w:r>
    </w:p>
    <w:p w:rsidRPr="003A3378" w:rsidR="003A3378" w:rsidP="35DAF581" w:rsidRDefault="003A3378" w14:paraId="4C0CCF10" w14:textId="736698A5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7DF6A777">
        <w:rPr/>
        <w:t>Jenna Aine</w:t>
      </w:r>
      <w:r w:rsidR="2F56E06C">
        <w:rPr/>
        <w:t>, processledare, stroke/TIA-processen</w:t>
      </w:r>
    </w:p>
    <w:p w:rsidRPr="003A3378" w:rsidR="003A3378" w:rsidP="5EE36E8F" w:rsidRDefault="003A3378" w14:paraId="227075F3" w14:textId="77777777">
      <w:pPr>
        <w:pStyle w:val="Normal"/>
        <w:rPr>
          <w:rFonts w:ascii="Arial" w:hAnsi="Arial" w:cs="Arial"/>
          <w:b w:val="1"/>
          <w:bCs w:val="1"/>
          <w:sz w:val="22"/>
          <w:szCs w:val="22"/>
        </w:rPr>
      </w:pPr>
      <w:r w:rsidRPr="5EE36E8F" w:rsidR="003A3378">
        <w:rPr>
          <w:b w:val="1"/>
          <w:bCs w:val="1"/>
        </w:rPr>
        <w:t>Nyckelord</w:t>
      </w:r>
    </w:p>
    <w:p w:rsidRPr="003A3378" w:rsidR="003A3378" w:rsidP="5EE36E8F" w:rsidRDefault="003A3378" w14:paraId="4F69BCA6" w14:textId="77777777">
      <w:pPr>
        <w:pStyle w:val="Normal"/>
        <w:rPr>
          <w:color w:val="000000" w:themeColor="text2" w:themeTint="FF" w:themeShade="FF"/>
        </w:rPr>
      </w:pPr>
      <w:r w:rsidR="003A3378">
        <w:rPr/>
        <w:t xml:space="preserve">intracerebral blödning, akut stroke, handläggning av hjärnblödning, reversering av </w:t>
      </w:r>
      <w:r w:rsidR="003A3378">
        <w:rPr/>
        <w:t>antikoagulantia</w:t>
      </w:r>
      <w:r w:rsidR="003A3378">
        <w:rPr/>
        <w:t xml:space="preserve">, reversering av </w:t>
      </w:r>
      <w:r w:rsidR="003A3378">
        <w:rPr/>
        <w:t>Waran</w:t>
      </w:r>
    </w:p>
    <w:p w:rsidRPr="003A3378" w:rsidR="003A3378" w:rsidP="003A3378" w:rsidRDefault="003A3378" w14:paraId="26771030" w14:textId="77777777">
      <w:pPr>
        <w:spacing w:after="160" w:line="240" w:lineRule="auto"/>
        <w:ind w:left="2676" w:right="0"/>
        <w:rPr>
          <w:color w:val="000000"/>
          <w:szCs w:val="20"/>
        </w:rPr>
      </w:pPr>
    </w:p>
    <w:p w:rsidRPr="003A3378" w:rsidR="003A3378" w:rsidP="5EE36E8F" w:rsidRDefault="003A3378" w14:paraId="40B4B9C9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29056369" w:id="102"/>
      <w:bookmarkStart w:name="_Toc256000011" w:id="103"/>
      <w:bookmarkStart w:name="_Toc256000024" w:id="104"/>
      <w:bookmarkStart w:name="_Toc256000037" w:id="105"/>
      <w:bookmarkStart w:name="_Toc256000050" w:id="106"/>
      <w:bookmarkStart w:name="_Toc72762780" w:id="107"/>
      <w:bookmarkStart w:name="_Toc256000066" w:id="108"/>
      <w:bookmarkStart w:name="_Toc256000082" w:id="109"/>
      <w:r w:rsidRPr="003A3378" w:rsidR="003A3378">
        <w:rPr/>
        <w:t>Referensförteckning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</w:p>
    <w:p w:rsidRPr="003A3378" w:rsidR="003A3378" w:rsidP="5EE36E8F" w:rsidRDefault="003A3378" w14:paraId="70481E45" w14:textId="77777777">
      <w:pPr>
        <w:pStyle w:val="ListParagraph"/>
        <w:numPr>
          <w:ilvl w:val="0"/>
          <w:numId w:val="6"/>
        </w:numPr>
        <w:rPr/>
      </w:pPr>
      <w:r w:rsidR="003A3378">
        <w:rPr/>
        <w:t xml:space="preserve">Intracerebrala </w:t>
      </w:r>
      <w:r w:rsidR="003A3378">
        <w:rPr/>
        <w:t>hematom</w:t>
      </w:r>
      <w:r w:rsidR="003A3378">
        <w:rPr/>
        <w:t>. Regional medicinsk riktlinje utarbetad av Regionala Strokerådet, Västra Götalandsregionen.</w:t>
      </w:r>
      <w:r>
        <w:br/>
      </w:r>
    </w:p>
    <w:p w:rsidRPr="003A3378" w:rsidR="003A3378" w:rsidP="5EE36E8F" w:rsidRDefault="003A3378" w14:paraId="19BE3D7F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429056370" w:id="110"/>
      <w:bookmarkStart w:name="_Toc256000012" w:id="111"/>
      <w:bookmarkStart w:name="_Toc256000025" w:id="112"/>
      <w:bookmarkStart w:name="_Toc256000038" w:id="113"/>
      <w:bookmarkStart w:name="_Toc256000051" w:id="114"/>
      <w:bookmarkStart w:name="_Toc72762781" w:id="115"/>
      <w:bookmarkStart w:name="_Toc256000067" w:id="116"/>
      <w:bookmarkStart w:name="_Toc256000083" w:id="117"/>
      <w:r w:rsidRPr="003A3378" w:rsidR="003A3378">
        <w:rPr/>
        <w:t>Länkförteckning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:rsidRPr="003A3378" w:rsidR="003A3378" w:rsidP="5EE36E8F" w:rsidRDefault="003A3378" w14:paraId="3249F180" w14:textId="77777777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 xml:space="preserve">Intracerebrala </w:t>
      </w:r>
      <w:r w:rsidR="003A3378">
        <w:rPr/>
        <w:t>hematom</w:t>
      </w:r>
      <w:r w:rsidR="003A3378">
        <w:rPr/>
        <w:t>. Regional medicinsk riktlinje utarbetad av Regionala Strokerådet, Västra Götalandsregionen.</w:t>
      </w:r>
      <w:r>
        <w:br/>
      </w:r>
      <w:hyperlink r:id="Rbb062299d48349df">
        <w:r w:rsidRPr="5EE36E8F" w:rsidR="003A3378">
          <w:rPr>
            <w:rStyle w:val="Hyperlink"/>
          </w:rPr>
          <w:t>www.vgregion.se/sv/Vastra-Gotalandsregionen/startsida/Vard-och-halsa/Forvardgivare/Regionala-medicinska-riktlinjer/stroke-neurologi</w:t>
        </w:r>
      </w:hyperlink>
    </w:p>
    <w:p w:rsidRPr="003A3378" w:rsidR="003A3378" w:rsidP="5EE36E8F" w:rsidRDefault="003A3378" w14:paraId="59C29676" w14:textId="65F74631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3A3378">
        <w:rPr/>
        <w:t xml:space="preserve">Status </w:t>
      </w:r>
      <w:r w:rsidR="003A3378">
        <w:rPr/>
        <w:t>epileptikus</w:t>
      </w:r>
      <w:r w:rsidR="003A3378">
        <w:rPr/>
        <w:t xml:space="preserve"> – Behandlingsprotokoll status </w:t>
      </w:r>
      <w:r w:rsidR="003A3378">
        <w:rPr/>
        <w:t>epileptikus</w:t>
      </w:r>
      <w:r w:rsidR="003A3378">
        <w:rPr/>
        <w:t xml:space="preserve"> hos vuxna </w:t>
      </w:r>
      <w:hyperlink r:id="R11ac86a72113406c">
        <w:r w:rsidRPr="5EE36E8F" w:rsidR="3B5E3274">
          <w:rPr>
            <w:rStyle w:val="Hyperlink"/>
            <w:noProof w:val="0"/>
            <w:lang w:val="sv-SE"/>
          </w:rPr>
          <w:t>https://mellanarkiv-offentlig.vgregion.se/alfresco/s/archive/stream/public/v1/source/available/SOFIA/SAS9642-738863596-23/SURROGATE/Status%20epileptikus%20-%20Behandlingsprotokoll%20f%c3%b6r%20status%20epileptikus%20hos%20vuxna%2c%20S%c3%84S.pdf</w:t>
        </w:r>
      </w:hyperlink>
    </w:p>
    <w:bookmarkEnd w:id="0"/>
    <w:p w:rsidRPr="00536A5A" w:rsidR="00536A5A" w:rsidP="5EE36E8F" w:rsidRDefault="00536A5A" w14:paraId="76B9F95B" w14:textId="09DFE9DC">
      <w:pPr>
        <w:pStyle w:val="ListParagraph"/>
        <w:numPr>
          <w:ilvl w:val="0"/>
          <w:numId w:val="3"/>
        </w:numPr>
        <w:tabs>
          <w:tab w:val="clear" w:leader="none" w:pos="360"/>
          <w:tab w:val="num" w:leader="none" w:pos="3053"/>
        </w:tabs>
        <w:spacing/>
        <w:contextualSpacing/>
        <w:rPr/>
      </w:pPr>
      <w:r w:rsidR="003A3378">
        <w:rPr/>
        <w:t>Stroke - standardvårdplan slutenvård</w:t>
      </w:r>
      <w:r w:rsidR="003A3378">
        <w:rPr/>
        <w:t xml:space="preserve"> </w:t>
      </w:r>
      <w:hyperlink r:id="R0661ac217c264303">
        <w:r w:rsidRPr="5EE36E8F" w:rsidR="003A3378">
          <w:rPr>
            <w:rStyle w:val="Hyperlink"/>
          </w:rPr>
          <w:t>https://</w:t>
        </w:r>
        <w:r w:rsidRPr="5EE36E8F" w:rsidR="7178E9D1">
          <w:rPr>
            <w:rStyle w:val="Hyperlink"/>
          </w:rPr>
          <w:t>mellanarkiv-offentlig.vgregion.se/alfresco/s/archive/stream/public/v1/source/available/SOFIA/SAS9614-1097948292-94/SURROGATE/Standardv%c3%a5rdplan%20stroke%20TIA.pdf</w:t>
        </w:r>
      </w:hyperlink>
    </w:p>
    <w:sectPr w:rsidRPr="00536A5A" w:rsidR="00536A5A" w:rsidSect="003A337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rutiger-Light">
    <w:altName w:val="MS Gothic"/>
    <w:panose1 w:val="00000000000000000000"/>
    <w:charset w:val="80"/>
    <w:family w:val="swiss"/>
    <w:notTrueType/>
    <w:pitch w:val="default"/>
    <w:sig w:usb0="00000003" w:usb1="08070000" w:usb2="00000010" w:usb3="00000000" w:csb0="00020001" w:csb1="00000000"/>
  </w:font>
  <w:font w:name="FrutigerLTStd-Light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44E87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C095A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60dce0f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1">
    <w:nsid w:val="5cc590d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272c3b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15242e9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3FE6EF68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>
    <w:nsid w:val="710D4FC1"/>
    <w:multiLevelType w:val="multilevel"/>
    <w:tmpl w:val="FFFFFFFF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24">
    <w:nsid w:val="4B090188"/>
    <w:multiLevelType w:val="multilevel"/>
    <w:tmpl w:val="FFFFFFFF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25">
    <w:nsid w:val="373D07BB"/>
    <w:multiLevelType w:val="multilevel"/>
    <w:tmpl w:val="FFFFFFFF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num w:numId="6">
    <w:abstractNumId w:val="22"/>
  </w:num>
  <w:num w:numId="5">
    <w:abstractNumId w:val="21"/>
  </w:num>
  <w:num w:numId="4">
    <w:abstractNumId w:val="20"/>
  </w:num>
  <w:num w:numId="3">
    <w:abstractNumId w:val="19"/>
  </w:num>
  <w:num w:numId="1">
    <w:abstractNumId w:val="2"/>
  </w:num>
  <w:num w:numId="2">
    <w:abstractNumId w:val="1"/>
  </w:num>
  <w:num w:numId="13">
    <w:abstractNumId w:val="23"/>
  </w:num>
  <w:num w:numId="14">
    <w:abstractNumId w:val="24"/>
  </w:num>
  <w:num w:numId="20">
    <w:abstractNumId w:val="2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378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B61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D5CC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44EE6"/>
    <w:rsid w:val="024801E3"/>
    <w:rsid w:val="02CEF09B"/>
    <w:rsid w:val="04DA22D0"/>
    <w:rsid w:val="05E5D108"/>
    <w:rsid w:val="086634EB"/>
    <w:rsid w:val="0ADF6EC0"/>
    <w:rsid w:val="0EF48075"/>
    <w:rsid w:val="0FB0107E"/>
    <w:rsid w:val="14B4ED7B"/>
    <w:rsid w:val="14BC1FA5"/>
    <w:rsid w:val="17FEC2B3"/>
    <w:rsid w:val="19181B0B"/>
    <w:rsid w:val="1A6EB8A0"/>
    <w:rsid w:val="1B825D48"/>
    <w:rsid w:val="1E03E4BA"/>
    <w:rsid w:val="20F6DB73"/>
    <w:rsid w:val="2277883F"/>
    <w:rsid w:val="2337D617"/>
    <w:rsid w:val="254656D8"/>
    <w:rsid w:val="266365AB"/>
    <w:rsid w:val="26E09CAC"/>
    <w:rsid w:val="2C2EF290"/>
    <w:rsid w:val="2DFAEE5C"/>
    <w:rsid w:val="2F56E06C"/>
    <w:rsid w:val="3205AC7C"/>
    <w:rsid w:val="35DAF581"/>
    <w:rsid w:val="37BDB5B0"/>
    <w:rsid w:val="398B4C9C"/>
    <w:rsid w:val="3990CAC5"/>
    <w:rsid w:val="3B5E3274"/>
    <w:rsid w:val="3B8AD961"/>
    <w:rsid w:val="3F010766"/>
    <w:rsid w:val="3FFB3FF1"/>
    <w:rsid w:val="4025AE05"/>
    <w:rsid w:val="41670A52"/>
    <w:rsid w:val="421F9988"/>
    <w:rsid w:val="42A9B06B"/>
    <w:rsid w:val="5200EE5D"/>
    <w:rsid w:val="547351ED"/>
    <w:rsid w:val="5726CEA4"/>
    <w:rsid w:val="5A1B041C"/>
    <w:rsid w:val="5D493C54"/>
    <w:rsid w:val="5E2AA14E"/>
    <w:rsid w:val="5EE36E8F"/>
    <w:rsid w:val="60098A33"/>
    <w:rsid w:val="6337EC63"/>
    <w:rsid w:val="647B2B65"/>
    <w:rsid w:val="656D0389"/>
    <w:rsid w:val="6741186D"/>
    <w:rsid w:val="69EC4A40"/>
    <w:rsid w:val="6B2CF8ED"/>
    <w:rsid w:val="7178E9D1"/>
    <w:rsid w:val="72F7BD9B"/>
    <w:rsid w:val="7601D826"/>
    <w:rsid w:val="77E579AC"/>
    <w:rsid w:val="7DF6A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337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3378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3378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3A337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3A3378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A3378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>
    <w:next w:val="ListNumber"/>
    <w:rsid w:val="003A3378"/>
    <w:pPr>
      <w:numPr>
        <w:numId w:val="2"/>
      </w:numPr>
      <w:spacing w:after="80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3A3378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0839/Intracerebrala%20hematom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14-1097948292-94/SURROGATE/Standardv%c3%a5rdplan%20stroke%20TIA.pdf" TargetMode="External" Id="Rddbb3ad9f3ed4f87" /><Relationship Type="http://schemas.openxmlformats.org/officeDocument/2006/relationships/hyperlink" Target="https://www.ssth.se/wp-content/uploads/2020/04/Hemostas-vid-allvarlig-bl%C3%B6dning-2020-V%C3%A5rdprogram.pdf" TargetMode="External" Id="R1bf25bd870f14a19" /><Relationship Type="http://schemas.openxmlformats.org/officeDocument/2006/relationships/hyperlink" Target="https://mellanarkiv-offentlig.vgregion.se/alfresco/s/archive/stream/public/v1/source/available/SOFIA/SAS9642-738863596-23/SURROGATE/Status%20epileptikus%20-%20Behandlingsprotokoll%20f%c3%b6r%20status%20epileptikus%20hos%20vuxna%2c%20S%c3%84S.pdf" TargetMode="External" Id="R8be79066a9134503" /><Relationship Type="http://schemas.openxmlformats.org/officeDocument/2006/relationships/hyperlink" Target="http://www.vgregion.se/sv/Vastra-Gotalandsregionen/startsida/Vard-och-halsa/Forvardgivare/Regionala-medicinska-riktlinjer/stroke-neurologi" TargetMode="External" Id="Rbb062299d48349df" /><Relationship Type="http://schemas.openxmlformats.org/officeDocument/2006/relationships/hyperlink" Target="https://mellanarkiv-offentlig.vgregion.se/alfresco/s/archive/stream/public/v1/source/available/SOFIA/SAS9642-738863596-23/SURROGATE/Status%20epileptikus%20-%20Behandlingsprotokoll%20f%c3%b6r%20status%20epileptikus%20hos%20vuxna%2c%20S%c3%84S.pdf" TargetMode="External" Id="R11ac86a72113406c" /><Relationship Type="http://schemas.openxmlformats.org/officeDocument/2006/relationships/hyperlink" Target="https://mellanarkiv-offentlig.vgregion.se/alfresco/s/archive/stream/public/v1/source/available/SOFIA/SAS9614-1097948292-94/SURROGATE/Standardv%c3%a5rdplan%20stroke%20TIA.pdf" TargetMode="External" Id="R0661ac217c26430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Intracerebrala hematom - handläggning vid SÄS</dc:title>
  <dc:subject/>
  <dc:creator>patrik.jens.johansson@vgregion.se</dc:creator>
  <keywords/>
  <lastModifiedBy>Tove Forsman</lastModifiedBy>
  <revision>4</revision>
  <lastPrinted>2016-03-31T10:56:00.0000000Z</lastPrinted>
  <dcterms:created xsi:type="dcterms:W3CDTF">2022-03-24T06:47:00.0000000Z</dcterms:created>
  <dcterms:modified xsi:type="dcterms:W3CDTF">2026-06-25T08:27:05.0000000Z</dcterms:modified>
</coreProperties>
</file>