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C55EF6" w14:textId="77777777" w:rsidR="00CA1E1C" w:rsidRDefault="00CA1E1C" w:rsidP="00F35B05">
      <w:pPr>
        <w:pStyle w:val="Rubrik2"/>
        <w:sectPr w:rsidR="00CA1E1C" w:rsidSect="00CA1E1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0049772" w14:textId="39166AE6" w:rsidR="00CA1E1C" w:rsidRDefault="00CA1E1C" w:rsidP="004E216E">
      <w:pPr>
        <w:pStyle w:val="Rubrik1"/>
      </w:pPr>
      <w:r w:rsidRPr="00CA1E1C">
        <w:t xml:space="preserve">Höftfraktur </w:t>
      </w:r>
      <w:r w:rsidR="00424E29">
        <w:t>–</w:t>
      </w:r>
      <w:r w:rsidRPr="00CA1E1C">
        <w:t xml:space="preserve"> Femoralisblockad</w:t>
      </w:r>
    </w:p>
    <w:p w14:paraId="4B9536BE" w14:textId="68C8403D" w:rsidR="00424E29" w:rsidRPr="00424E29" w:rsidRDefault="00424E29" w:rsidP="00424E29">
      <w:r>
        <w:t>Ingår i höftfrakturprocessen SÄS</w:t>
      </w:r>
    </w:p>
    <w:p w14:paraId="3B32B6C6" w14:textId="77777777" w:rsidR="00CA1E1C" w:rsidRPr="00CA1E1C" w:rsidRDefault="00CA1E1C" w:rsidP="00380C5D">
      <w:pPr>
        <w:pStyle w:val="Rubrik2"/>
      </w:pPr>
      <w:bookmarkStart w:id="1" w:name="_Toc419879662"/>
      <w:bookmarkStart w:id="2" w:name="_Toc256000000"/>
      <w:r w:rsidRPr="00CA1E1C">
        <w:t>Sammanfattning</w:t>
      </w:r>
      <w:bookmarkEnd w:id="1"/>
      <w:bookmarkEnd w:id="2"/>
    </w:p>
    <w:p w14:paraId="239A92E9" w14:textId="77777777" w:rsidR="00CA1E1C" w:rsidRDefault="00CA1E1C" w:rsidP="001E763F">
      <w:r w:rsidRPr="00CA1E1C">
        <w:t>Riktlinjen beskriver applicering av femoralisblockad vid collum femoris</w:t>
      </w:r>
      <w:r w:rsidRPr="00CA1E1C">
        <w:softHyphen/>
        <w:t>fraktur, per- eller subtrochantär femurfraktur samt kontraindikationer.</w:t>
      </w:r>
    </w:p>
    <w:p w14:paraId="07961E9F" w14:textId="5270CEC6" w:rsidR="00CC0042" w:rsidRDefault="00380C5D" w:rsidP="00D07C2D">
      <w:pPr>
        <w:pStyle w:val="Rubrik2"/>
      </w:pPr>
      <w:r>
        <w:t>Förändringar sedan föregående version</w:t>
      </w:r>
    </w:p>
    <w:p w14:paraId="077BE72C" w14:textId="3385F6C9" w:rsidR="00724A49" w:rsidRPr="00724A49" w:rsidRDefault="00724A49" w:rsidP="001E763F">
      <w:r>
        <w:t>Redaktionella förändringar</w:t>
      </w:r>
      <w:r w:rsidR="003637FC">
        <w:t>, giltighetstiden förlängd</w:t>
      </w:r>
    </w:p>
    <w:p w14:paraId="7C02CB55" w14:textId="77777777" w:rsidR="00CA1E1C" w:rsidRPr="00CA1E1C" w:rsidRDefault="00CA1E1C" w:rsidP="00380C5D">
      <w:pPr>
        <w:pStyle w:val="Rubrik2"/>
      </w:pPr>
      <w:r w:rsidRPr="00CA1E1C">
        <w:t>Förutsättningar</w:t>
      </w:r>
    </w:p>
    <w:p w14:paraId="123F8227" w14:textId="77777777" w:rsidR="00CA1E1C" w:rsidRPr="00CA1E1C" w:rsidRDefault="00CA1E1C" w:rsidP="00F0679D">
      <w:pPr>
        <w:rPr>
          <w:szCs w:val="20"/>
        </w:rPr>
      </w:pPr>
      <w:r w:rsidRPr="001E763F">
        <w:t>Utförs av ansvarig ortopedjour under sterila betingelser och för ändamålet avsedd teknisk utrustning</w:t>
      </w:r>
      <w:r w:rsidRPr="00CA1E1C">
        <w:rPr>
          <w:szCs w:val="20"/>
        </w:rPr>
        <w:t xml:space="preserve">. </w:t>
      </w:r>
    </w:p>
    <w:p w14:paraId="2970D8D4" w14:textId="77777777" w:rsidR="00CA1E1C" w:rsidRPr="00CA1E1C" w:rsidRDefault="00CA1E1C" w:rsidP="00380C5D">
      <w:pPr>
        <w:pStyle w:val="Rubrik2"/>
      </w:pPr>
      <w:bookmarkStart w:id="3" w:name="_Toc419879665"/>
      <w:bookmarkStart w:id="4" w:name="_Toc256000003"/>
      <w:r w:rsidRPr="00CA1E1C">
        <w:t>Genomförande</w:t>
      </w:r>
      <w:bookmarkEnd w:id="3"/>
      <w:bookmarkEnd w:id="4"/>
    </w:p>
    <w:p w14:paraId="693AFB81" w14:textId="77777777" w:rsidR="00CA1E1C" w:rsidRPr="00CA1E1C" w:rsidRDefault="00CA1E1C" w:rsidP="001E763F">
      <w:r w:rsidRPr="00CA1E1C">
        <w:t>Efter att diagnosen collum femorisfraktur, per- eller subtrochantär femur</w:t>
      </w:r>
      <w:r w:rsidRPr="00CA1E1C">
        <w:softHyphen/>
        <w:t>fraktur har ställts ska patienten, om några kontraindikationer inte föreligger, ha möjlighet att få en nervus femoralisblockad.</w:t>
      </w:r>
    </w:p>
    <w:p w14:paraId="16CF7070" w14:textId="77777777" w:rsidR="00CA1E1C" w:rsidRPr="00CA1E1C" w:rsidRDefault="00CA1E1C" w:rsidP="001E763F">
      <w:r w:rsidRPr="00CA1E1C">
        <w:t xml:space="preserve">En genomförd femoralisblockad ska dokumenteras i patientens inläggningsjournal och epikris med </w:t>
      </w:r>
      <w:r w:rsidRPr="00CA1E1C">
        <w:rPr>
          <w:b/>
        </w:rPr>
        <w:t>åtgärdskod: SK710</w:t>
      </w:r>
      <w:r w:rsidRPr="00CA1E1C">
        <w:t xml:space="preserve"> (femoralisblockad utan kateter).</w:t>
      </w:r>
    </w:p>
    <w:p w14:paraId="2F1933BB" w14:textId="77777777" w:rsidR="00CA1E1C" w:rsidRPr="00CA1E1C" w:rsidRDefault="00CA1E1C" w:rsidP="00F0679D">
      <w:pPr>
        <w:pStyle w:val="Rubrik3"/>
      </w:pPr>
      <w:r w:rsidRPr="00CA1E1C">
        <w:t>Kontraindikationer till femoralisblockad</w:t>
      </w:r>
    </w:p>
    <w:p w14:paraId="74E26BDD" w14:textId="77777777" w:rsidR="00CA1E1C" w:rsidRPr="00CA1E1C" w:rsidRDefault="00CA1E1C" w:rsidP="007831B2">
      <w:pPr>
        <w:pStyle w:val="Punktlista"/>
      </w:pPr>
      <w:r w:rsidRPr="00CA1E1C">
        <w:t>Neuropati av betydelse.</w:t>
      </w:r>
    </w:p>
    <w:p w14:paraId="2D5102CF" w14:textId="77777777" w:rsidR="00CA1E1C" w:rsidRPr="00CA1E1C" w:rsidRDefault="00CA1E1C" w:rsidP="007831B2">
      <w:pPr>
        <w:pStyle w:val="Punktlista"/>
      </w:pPr>
      <w:r w:rsidRPr="00CA1E1C">
        <w:t>Infektion i stickområdet i ljumsken.</w:t>
      </w:r>
    </w:p>
    <w:p w14:paraId="17E58D0D" w14:textId="77777777" w:rsidR="00CA1E1C" w:rsidRPr="00CA1E1C" w:rsidRDefault="00CA1E1C" w:rsidP="007831B2">
      <w:pPr>
        <w:pStyle w:val="Punktlista"/>
      </w:pPr>
      <w:r w:rsidRPr="00CA1E1C">
        <w:t>Svår koagualationsrubbning.</w:t>
      </w:r>
    </w:p>
    <w:p w14:paraId="5C60FAFF" w14:textId="77777777" w:rsidR="00CA1E1C" w:rsidRPr="00CA1E1C" w:rsidRDefault="00CA1E1C" w:rsidP="007831B2">
      <w:pPr>
        <w:pStyle w:val="Punktlista"/>
      </w:pPr>
      <w:r w:rsidRPr="00CA1E1C">
        <w:t>Överkänslighet mot lokalanestetika.</w:t>
      </w:r>
    </w:p>
    <w:p w14:paraId="0F89E939" w14:textId="7A377F1D" w:rsidR="00CA1E1C" w:rsidRPr="00CA1E1C" w:rsidRDefault="00CA1E1C" w:rsidP="002B22EA">
      <w:pPr>
        <w:pStyle w:val="Rubrik3"/>
      </w:pPr>
      <w:r w:rsidRPr="00CA1E1C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CB68B68" wp14:editId="0DB52ACC">
                <wp:simplePos x="0" y="0"/>
                <wp:positionH relativeFrom="column">
                  <wp:posOffset>38100</wp:posOffset>
                </wp:positionH>
                <wp:positionV relativeFrom="paragraph">
                  <wp:posOffset>367665</wp:posOffset>
                </wp:positionV>
                <wp:extent cx="2727325" cy="2777490"/>
                <wp:effectExtent l="0" t="3175" r="0" b="63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27325" cy="277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0F040C" w14:textId="0C26BFD6" w:rsidR="00CA1E1C" w:rsidRDefault="00CA1E1C" w:rsidP="00CA1E1C">
                            <w:pPr>
                              <w:ind w:left="-228"/>
                            </w:pPr>
                            <w:r w:rsidRPr="003A7688">
                              <w:rPr>
                                <w:noProof/>
                              </w:rPr>
                              <w:drawing>
                                <wp:inline distT="0" distB="0" distL="0" distR="0" wp14:anchorId="393118A8" wp14:editId="5978D8EC">
                                  <wp:extent cx="2543175" cy="2581275"/>
                                  <wp:effectExtent l="0" t="0" r="9525" b="9525"/>
                                  <wp:docPr id="1" name="Picture 1" descr="Illustration av Poul Buckhöj hämtad ur boken ”Techniques of regional anaesthesia” av D. Bruce Scott. Publiceras efter tillstånd från AstraZeneca 2017-01-31.&#10;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Illustration av Poul Buckhöj hämtad ur boken ”Techniques of regional anaesthesia” av D. Bruce Scott. Publiceras efter tillstånd från AstraZeneca 2017-01-31.&#10;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43175" cy="25812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CB68B6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pt;margin-top:28.95pt;width:214.75pt;height:218.7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" filled="f" stroked="f">
                <v:textbox style="mso-fit-shape-to-text:t">
                  <w:txbxContent>
                    <w:p w14:paraId="620F040C" w14:textId="0C26BFD6" w:rsidR="00CA1E1C" w:rsidRDefault="00CA1E1C" w:rsidP="00CA1E1C">
                      <w:pPr>
                        <w:ind w:left="-228"/>
                      </w:pPr>
                      <w:r w:rsidRPr="003A7688">
                        <w:rPr>
                          <w:noProof/>
                        </w:rPr>
                        <w:drawing>
                          <wp:inline distT="0" distB="0" distL="0" distR="0" wp14:anchorId="393118A8" wp14:editId="5978D8EC">
                            <wp:extent cx="2543175" cy="2581275"/>
                            <wp:effectExtent l="0" t="0" r="9525" b="9525"/>
                            <wp:docPr id="1" name="Picture 1" descr="Illustration av Poul Buckhöj hämtad ur boken ”Techniques of regional anaesthesia” av D. Bruce Scott. Publiceras efter tillstånd från AstraZeneca 2017-01-31.&#10;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Illustration av Poul Buckhöj hämtad ur boken ”Techniques of regional anaesthesia” av D. Bruce Scott. Publiceras efter tillstånd från AstraZeneca 2017-01-31.&#10;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43175" cy="25812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CA1E1C">
        <w:t>Femoralnervsblockad</w:t>
      </w:r>
    </w:p>
    <w:p w14:paraId="38C4E85B" w14:textId="77777777" w:rsidR="00CA1E1C" w:rsidRPr="00CA1E1C" w:rsidRDefault="00CA1E1C" w:rsidP="002B22EA">
      <w:r w:rsidRPr="00CA1E1C">
        <w:t>Nervus femoralis blockeras strax nedanför inguinal</w:t>
      </w:r>
      <w:r w:rsidRPr="00CA1E1C">
        <w:softHyphen/>
        <w:t>ligamentet. Arteria femoralis palperas och en blå spets förs in strax lateralt om kärlet till ett djup av 3-4 cm, d.v.s. något djupare än till artären.</w:t>
      </w:r>
    </w:p>
    <w:p w14:paraId="7512AAD2" w14:textId="77777777" w:rsidR="00CA1E1C" w:rsidRPr="00CA1E1C" w:rsidRDefault="00CA1E1C" w:rsidP="002B22EA">
      <w:r w:rsidRPr="00CA1E1C">
        <w:t>Ropivakain (Narop) 7,5 mg/ml, cirka 20 ml, injiceras under det att nålen solfjäderformigt förs ut och in från nämnda djup till subkutant läge, varvid nålspetsen successivt riktas allt mera lateralt tills en punkt cirka 3 cm lateralt om artären nåtts. Parestesi sökes ej men kan erhållas.</w:t>
      </w:r>
    </w:p>
    <w:p w14:paraId="68302A3B" w14:textId="77777777" w:rsidR="00CA1E1C" w:rsidRPr="00CA1E1C" w:rsidRDefault="00CA1E1C" w:rsidP="002B22EA">
      <w:r w:rsidRPr="00CA1E1C">
        <w:t xml:space="preserve">Den solfjäderformiga injektionen bör utföras eftersom nerven oftast delat sig redan i höjd med blockadstället. Accidentell artärpunktion kan inträffa varvid nålen backas och riktas något mera lateralt. </w:t>
      </w:r>
    </w:p>
    <w:p w14:paraId="1AD101A9" w14:textId="77777777" w:rsidR="00CA1E1C" w:rsidRPr="00CA1E1C" w:rsidRDefault="00CA1E1C" w:rsidP="002B22EA">
      <w:pPr>
        <w:rPr>
          <w:color w:val="000000"/>
          <w:sz w:val="22"/>
          <w:szCs w:val="22"/>
        </w:rPr>
      </w:pPr>
      <w:r w:rsidRPr="00CA1E1C">
        <w:rPr>
          <w:iCs/>
          <w:color w:val="000000"/>
          <w:sz w:val="22"/>
          <w:szCs w:val="22"/>
        </w:rPr>
        <w:t>Smärtmottagningen</w:t>
      </w:r>
    </w:p>
    <w:p w14:paraId="5F397D45" w14:textId="77777777" w:rsidR="00CA1E1C" w:rsidRPr="00CA1E1C" w:rsidRDefault="00CA1E1C" w:rsidP="002B22EA">
      <w:pPr>
        <w:rPr>
          <w:color w:val="000000"/>
          <w:sz w:val="22"/>
          <w:szCs w:val="22"/>
        </w:rPr>
      </w:pPr>
      <w:r w:rsidRPr="00CA1E1C">
        <w:rPr>
          <w:iCs/>
          <w:color w:val="000000"/>
          <w:sz w:val="22"/>
          <w:szCs w:val="22"/>
        </w:rPr>
        <w:t>Anestesikliniken</w:t>
      </w:r>
    </w:p>
    <w:p w14:paraId="3B87A7D8" w14:textId="77777777" w:rsidR="00CA1E1C" w:rsidRPr="00CA1E1C" w:rsidRDefault="00CA1E1C" w:rsidP="002B22EA">
      <w:pPr>
        <w:rPr>
          <w:sz w:val="22"/>
          <w:szCs w:val="22"/>
        </w:rPr>
      </w:pPr>
      <w:r w:rsidRPr="00CA1E1C">
        <w:rPr>
          <w:iCs/>
          <w:color w:val="000000"/>
          <w:sz w:val="22"/>
          <w:szCs w:val="22"/>
        </w:rPr>
        <w:t>Tfn 033-616 30 86</w:t>
      </w:r>
      <w:r w:rsidRPr="00CA1E1C">
        <w:tab/>
      </w:r>
      <w:r w:rsidRPr="00CA1E1C">
        <w:tab/>
      </w:r>
    </w:p>
    <w:p w14:paraId="5E3ED2E6" w14:textId="77777777" w:rsidR="00CA1E1C" w:rsidRPr="00CA1E1C" w:rsidRDefault="00CA1E1C" w:rsidP="00CA1E1C">
      <w:pPr>
        <w:spacing w:after="160" w:line="240" w:lineRule="auto"/>
        <w:ind w:left="2676" w:right="0"/>
        <w:rPr>
          <w:szCs w:val="20"/>
        </w:rPr>
      </w:pPr>
    </w:p>
    <w:p w14:paraId="2B2D9BB2" w14:textId="77777777" w:rsidR="00CA1E1C" w:rsidRPr="00CA1E1C" w:rsidRDefault="00CA1E1C" w:rsidP="009D04D3">
      <w:pPr>
        <w:pStyle w:val="Rubrik2"/>
      </w:pPr>
      <w:bookmarkStart w:id="5" w:name="_Toc182366122"/>
      <w:bookmarkStart w:id="6" w:name="_Toc419879667"/>
      <w:bookmarkStart w:id="7" w:name="_Toc256000005"/>
      <w:r w:rsidRPr="00CA1E1C">
        <w:lastRenderedPageBreak/>
        <w:t>Dokumentinformation</w:t>
      </w:r>
      <w:bookmarkEnd w:id="5"/>
      <w:bookmarkEnd w:id="6"/>
      <w:bookmarkEnd w:id="7"/>
    </w:p>
    <w:p w14:paraId="0FBAC2D9" w14:textId="77777777" w:rsidR="00CA1E1C" w:rsidRPr="00C42758" w:rsidRDefault="00CA1E1C" w:rsidP="009D04D3">
      <w:pPr>
        <w:keepNext/>
        <w:keepLines/>
        <w:spacing w:after="0"/>
        <w:rPr>
          <w:b/>
          <w:bCs/>
        </w:rPr>
      </w:pPr>
      <w:r w:rsidRPr="00C42758">
        <w:rPr>
          <w:b/>
          <w:bCs/>
        </w:rPr>
        <w:t>För innehållet svarar</w:t>
      </w:r>
    </w:p>
    <w:p w14:paraId="0AD1C7BE" w14:textId="0750862B" w:rsidR="00CA1E1C" w:rsidRPr="00CA1E1C" w:rsidRDefault="00126594" w:rsidP="009D04D3">
      <w:pPr>
        <w:keepNext/>
        <w:keepLines/>
        <w:rPr>
          <w:szCs w:val="20"/>
        </w:rPr>
      </w:pPr>
      <w:r>
        <w:rPr>
          <w:szCs w:val="20"/>
        </w:rPr>
        <w:t>Jens Rechnagel Dalman</w:t>
      </w:r>
      <w:r w:rsidR="00CA1E1C" w:rsidRPr="00CA1E1C">
        <w:rPr>
          <w:szCs w:val="20"/>
        </w:rPr>
        <w:t xml:space="preserve">, överläkare/processledare, ortopedkliniken </w:t>
      </w:r>
    </w:p>
    <w:p w14:paraId="2CE86D63" w14:textId="77777777" w:rsidR="00CA1E1C" w:rsidRPr="00C42758" w:rsidRDefault="00CA1E1C" w:rsidP="009D04D3">
      <w:pPr>
        <w:keepNext/>
        <w:keepLines/>
        <w:spacing w:after="0"/>
        <w:rPr>
          <w:b/>
          <w:bCs/>
        </w:rPr>
      </w:pPr>
      <w:r w:rsidRPr="00C42758">
        <w:rPr>
          <w:b/>
          <w:bCs/>
        </w:rPr>
        <w:t>Remissinstanser</w:t>
      </w:r>
    </w:p>
    <w:p w14:paraId="6BB92CA1" w14:textId="77777777" w:rsidR="00CA1E1C" w:rsidRPr="00CA1E1C" w:rsidRDefault="00CA1E1C" w:rsidP="009D04D3">
      <w:pPr>
        <w:keepNext/>
        <w:keepLines/>
        <w:rPr>
          <w:szCs w:val="20"/>
        </w:rPr>
      </w:pPr>
      <w:r w:rsidRPr="00CA1E1C">
        <w:rPr>
          <w:szCs w:val="20"/>
        </w:rPr>
        <w:t>Verksamhetschef, ortopedkliniken, SÄS</w:t>
      </w:r>
    </w:p>
    <w:p w14:paraId="155545E1" w14:textId="527B20C0" w:rsidR="00CA1E1C" w:rsidRPr="00CA1E1C" w:rsidRDefault="00CA1E1C" w:rsidP="009D04D3">
      <w:pPr>
        <w:keepNext/>
        <w:keepLines/>
      </w:pPr>
      <w:r w:rsidRPr="00CA1E1C">
        <w:rPr>
          <w:szCs w:val="20"/>
        </w:rPr>
        <w:t>Verksamhetschef, anestesikliniken, SÄS</w:t>
      </w:r>
    </w:p>
    <w:p w14:paraId="03668B21" w14:textId="77777777" w:rsidR="00CA1E1C" w:rsidRPr="00C42758" w:rsidRDefault="00CA1E1C" w:rsidP="009D04D3">
      <w:pPr>
        <w:keepNext/>
        <w:keepLines/>
        <w:spacing w:after="0"/>
        <w:rPr>
          <w:b/>
          <w:bCs/>
        </w:rPr>
      </w:pPr>
      <w:r w:rsidRPr="00C42758">
        <w:rPr>
          <w:b/>
          <w:bCs/>
        </w:rPr>
        <w:t>Fastställt av</w:t>
      </w:r>
    </w:p>
    <w:p w14:paraId="0FF421EB" w14:textId="22A7B7F2" w:rsidR="00CA1E1C" w:rsidRPr="00CA1E1C" w:rsidRDefault="00B00D57" w:rsidP="009D04D3">
      <w:pPr>
        <w:keepNext/>
        <w:keepLines/>
        <w:rPr>
          <w:szCs w:val="20"/>
        </w:rPr>
      </w:pPr>
      <w:r>
        <w:rPr>
          <w:szCs w:val="20"/>
        </w:rPr>
        <w:t>Jerker Nils</w:t>
      </w:r>
      <w:r w:rsidR="00CE2F69">
        <w:rPr>
          <w:szCs w:val="20"/>
        </w:rPr>
        <w:t>on, chefläkare, SÄS</w:t>
      </w:r>
    </w:p>
    <w:p w14:paraId="23C5FF4D" w14:textId="77777777" w:rsidR="00CA1E1C" w:rsidRPr="00C42758" w:rsidRDefault="00CA1E1C" w:rsidP="009D04D3">
      <w:pPr>
        <w:keepNext/>
        <w:keepLines/>
        <w:spacing w:after="0"/>
        <w:rPr>
          <w:b/>
          <w:bCs/>
        </w:rPr>
      </w:pPr>
      <w:r w:rsidRPr="00C42758">
        <w:rPr>
          <w:b/>
          <w:bCs/>
        </w:rPr>
        <w:t>Nyckelord</w:t>
      </w:r>
    </w:p>
    <w:p w14:paraId="7DDFF905" w14:textId="77777777" w:rsidR="00CA1E1C" w:rsidRPr="00CA1E1C" w:rsidRDefault="00CA1E1C" w:rsidP="009D04D3">
      <w:pPr>
        <w:keepNext/>
        <w:keepLines/>
        <w:rPr>
          <w:color w:val="000000"/>
          <w:szCs w:val="20"/>
        </w:rPr>
      </w:pPr>
      <w:r w:rsidRPr="00CA1E1C">
        <w:rPr>
          <w:szCs w:val="20"/>
        </w:rPr>
        <w:t>Höftfrakturer, femoralisblockad, injektioner, artärpunktioner, collumfrakturer,</w:t>
      </w:r>
      <w:r w:rsidRPr="00CA1E1C">
        <w:rPr>
          <w:color w:val="FF0000"/>
          <w:szCs w:val="20"/>
        </w:rPr>
        <w:t xml:space="preserve"> </w:t>
      </w:r>
      <w:r w:rsidRPr="00CA1E1C">
        <w:rPr>
          <w:color w:val="000000"/>
          <w:szCs w:val="20"/>
        </w:rPr>
        <w:t>lårbenshalsbrott, infiltrationsanestesi, nervblockad, raka spåret</w:t>
      </w:r>
    </w:p>
    <w:p w14:paraId="14614309" w14:textId="77777777" w:rsidR="00CA1E1C" w:rsidRPr="009D04D3" w:rsidRDefault="00CA1E1C" w:rsidP="009D04D3">
      <w:pPr>
        <w:keepNext/>
        <w:keepLines/>
        <w:spacing w:after="0"/>
        <w:rPr>
          <w:b/>
          <w:bCs/>
        </w:rPr>
      </w:pPr>
      <w:r w:rsidRPr="009D04D3">
        <w:rPr>
          <w:b/>
          <w:bCs/>
        </w:rPr>
        <w:t>Illustration</w:t>
      </w:r>
    </w:p>
    <w:p w14:paraId="72555A74" w14:textId="77777777" w:rsidR="00CA1E1C" w:rsidRPr="00CA1E1C" w:rsidRDefault="00CA1E1C" w:rsidP="009D04D3">
      <w:pPr>
        <w:keepNext/>
        <w:keepLines/>
        <w:rPr>
          <w:szCs w:val="20"/>
        </w:rPr>
      </w:pPr>
      <w:r w:rsidRPr="00CA1E1C">
        <w:rPr>
          <w:szCs w:val="20"/>
        </w:rPr>
        <w:t>Illustrationen (123:1) av Poul Buckhöj är hämtad ur boken ”Techniques of regional anaesthesia” av D. Bruce Scott. Publiceras efter tillstånd från AstraZeneca 2017-01-31.</w:t>
      </w:r>
    </w:p>
    <w:p w14:paraId="4F7BF818" w14:textId="77777777" w:rsidR="00CA1E1C" w:rsidRPr="00CA1E1C" w:rsidRDefault="00CA1E1C" w:rsidP="00CA1E1C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A1E1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5F2D31" w14:textId="77777777" w:rsidR="00F02271" w:rsidRDefault="00F02271">
      <w:r>
        <w:separator/>
      </w:r>
    </w:p>
  </w:endnote>
  <w:endnote w:type="continuationSeparator" w:id="0">
    <w:p w14:paraId="1A79D96B" w14:textId="77777777" w:rsidR="00F02271" w:rsidRDefault="00F02271">
      <w:r>
        <w:continuationSeparator/>
      </w:r>
    </w:p>
  </w:endnote>
  <w:endnote w:type="continuationNotice" w:id="1">
    <w:p w14:paraId="61A2CEDA" w14:textId="77777777" w:rsidR="00F02271" w:rsidRDefault="00F0227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419F45" w14:textId="77777777" w:rsidR="00F02271" w:rsidRDefault="00F02271"/>
  </w:footnote>
  <w:footnote w:type="continuationSeparator" w:id="0">
    <w:p w14:paraId="10838F14" w14:textId="77777777" w:rsidR="00F02271" w:rsidRDefault="00F02271">
      <w:r>
        <w:continuationSeparator/>
      </w:r>
    </w:p>
  </w:footnote>
  <w:footnote w:type="continuationNotice" w:id="1">
    <w:p w14:paraId="0E4F4E61" w14:textId="77777777" w:rsidR="00F02271" w:rsidRDefault="00F0227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775491"/>
    <w:multiLevelType w:val="hybridMultilevel"/>
    <w:tmpl w:val="8D42A4DE"/>
    <w:lvl w:ilvl="0" w:tplc="FFFFFFFF">
      <w:start w:val="1"/>
      <w:numFmt w:val="bullet"/>
      <w:lvlText w:val=""/>
      <w:lvlJc w:val="left"/>
      <w:pPr>
        <w:tabs>
          <w:tab w:val="num" w:pos="3620"/>
        </w:tabs>
        <w:ind w:left="36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4133"/>
        </w:tabs>
        <w:ind w:left="4133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853"/>
        </w:tabs>
        <w:ind w:left="485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5573"/>
        </w:tabs>
        <w:ind w:left="557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6293"/>
        </w:tabs>
        <w:ind w:left="6293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7013"/>
        </w:tabs>
        <w:ind w:left="701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733"/>
        </w:tabs>
        <w:ind w:left="773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453"/>
        </w:tabs>
        <w:ind w:left="8453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9173"/>
        </w:tabs>
        <w:ind w:left="9173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9004412">
    <w:abstractNumId w:val="18"/>
  </w:num>
  <w:num w:numId="2" w16cid:durableId="114761015">
    <w:abstractNumId w:val="15"/>
  </w:num>
  <w:num w:numId="3" w16cid:durableId="1598173118">
    <w:abstractNumId w:val="0"/>
  </w:num>
  <w:num w:numId="4" w16cid:durableId="1434594843">
    <w:abstractNumId w:val="7"/>
  </w:num>
  <w:num w:numId="5" w16cid:durableId="707461325">
    <w:abstractNumId w:val="16"/>
  </w:num>
  <w:num w:numId="6" w16cid:durableId="1067654966">
    <w:abstractNumId w:val="2"/>
  </w:num>
  <w:num w:numId="7" w16cid:durableId="252474474">
    <w:abstractNumId w:val="12"/>
  </w:num>
  <w:num w:numId="8" w16cid:durableId="1655839887">
    <w:abstractNumId w:val="9"/>
  </w:num>
  <w:num w:numId="9" w16cid:durableId="2147353605">
    <w:abstractNumId w:val="1"/>
  </w:num>
  <w:num w:numId="10" w16cid:durableId="1130437831">
    <w:abstractNumId w:val="1"/>
  </w:num>
  <w:num w:numId="11" w16cid:durableId="1818110622">
    <w:abstractNumId w:val="3"/>
  </w:num>
  <w:num w:numId="12" w16cid:durableId="529687797">
    <w:abstractNumId w:val="5"/>
  </w:num>
  <w:num w:numId="13" w16cid:durableId="56829554">
    <w:abstractNumId w:val="14"/>
  </w:num>
  <w:num w:numId="14" w16cid:durableId="805197264">
    <w:abstractNumId w:val="10"/>
  </w:num>
  <w:num w:numId="15" w16cid:durableId="1978563384">
    <w:abstractNumId w:val="8"/>
  </w:num>
  <w:num w:numId="16" w16cid:durableId="276108075">
    <w:abstractNumId w:val="13"/>
  </w:num>
  <w:num w:numId="17" w16cid:durableId="568152330">
    <w:abstractNumId w:val="6"/>
  </w:num>
  <w:num w:numId="18" w16cid:durableId="1980303932">
    <w:abstractNumId w:val="11"/>
  </w:num>
  <w:num w:numId="19" w16cid:durableId="1229878926">
    <w:abstractNumId w:val="17"/>
  </w:num>
  <w:num w:numId="20" w16cid:durableId="103011135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659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763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22EA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7FC"/>
    <w:rsid w:val="00363B23"/>
    <w:rsid w:val="0036594C"/>
    <w:rsid w:val="00367D19"/>
    <w:rsid w:val="00371BED"/>
    <w:rsid w:val="00380C5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4E29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B2A"/>
    <w:rsid w:val="004C2559"/>
    <w:rsid w:val="004D7BA3"/>
    <w:rsid w:val="004E216E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4CF0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A49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31B2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1849"/>
    <w:rsid w:val="009B1F6B"/>
    <w:rsid w:val="009C0D12"/>
    <w:rsid w:val="009C192E"/>
    <w:rsid w:val="009D04D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0D57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275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E1C"/>
    <w:rsid w:val="00CA39EF"/>
    <w:rsid w:val="00CA521F"/>
    <w:rsid w:val="00CB0493"/>
    <w:rsid w:val="00CB17FF"/>
    <w:rsid w:val="00CB1ED7"/>
    <w:rsid w:val="00CC0042"/>
    <w:rsid w:val="00CC167C"/>
    <w:rsid w:val="00CC52D9"/>
    <w:rsid w:val="00CD6647"/>
    <w:rsid w:val="00CE2F69"/>
    <w:rsid w:val="00CE4B73"/>
    <w:rsid w:val="00CF70BB"/>
    <w:rsid w:val="00D074DB"/>
    <w:rsid w:val="00D07C2D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2271"/>
    <w:rsid w:val="00F0679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CA1E1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A1E1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A1E1C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A1E1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emf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3</Pages>
  <Words>368</Words>
  <Characters>1951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Höftfraktur - femoralisblockad</dc:title>
  <dc:subject/>
  <dc:creator>patrik.jens.johansson@vgregion.se</dc:creator>
  <keywords/>
  <lastModifiedBy>Anna Copic</lastModifiedBy>
  <revision>21</revision>
  <lastPrinted>2016-03-31T10:56:00.0000000Z</lastPrinted>
  <dcterms:created xsi:type="dcterms:W3CDTF">2022-03-24T06:45:00.0000000Z</dcterms:created>
  <dcterms:modified xsi:type="dcterms:W3CDTF">2023-05-15T11:40:00.0000000Z</dcterms:modified>
</coreProperties>
</file>