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52651" w:rsidP="00B52651" w:rsidRDefault="00CC68DC" w14:paraId="7D679A18" w14:textId="331855DB">
      <w:pPr>
        <w:pStyle w:val="Rubrik1"/>
      </w:pPr>
      <w:r>
        <w:t>Cordarone (Amiodaron)</w:t>
      </w:r>
      <w:bookmarkStart w:name="_Toc321146591" w:id="0"/>
      <w:bookmarkEnd w:id="0"/>
    </w:p>
    <w:p w:rsidR="00B52651" w:rsidP="00247E96" w:rsidRDefault="00CC68DC" w14:paraId="0A8F8F6C" w14:textId="5B0FD3D7">
      <w:pPr>
        <w:rPr>
          <w:szCs w:val="22"/>
        </w:rPr>
      </w:pPr>
      <w:r>
        <w:t>Cordarone är ett läkemedel som används vid behandling av rytmrubbningar i hjärtat. Cordarone används framför allt för att hjälpa till att hålla hjärtat i sin normala (sinus) rytm. Det är en effektiv medicinering men den kan ibland ge biverkningar</w:t>
      </w:r>
      <w:r w:rsidR="38F6400B">
        <w:t>.</w:t>
      </w:r>
    </w:p>
    <w:p w:rsidR="004D1CD7" w:rsidP="000C4C8E" w:rsidRDefault="00CC68DC" w14:paraId="34B08D7B" w14:textId="54AC281C">
      <w:pPr>
        <w:pStyle w:val="Rubrik2"/>
      </w:pPr>
      <w:r>
        <w:t>Bieffekter</w:t>
      </w:r>
    </w:p>
    <w:p w:rsidR="00CC68DC" w:rsidP="00CC68DC" w:rsidRDefault="00CC68DC" w14:paraId="5A27F045" w14:textId="77777777">
      <w:pPr>
        <w:pStyle w:val="MellanrubrikVGR"/>
      </w:pPr>
      <w:r>
        <w:t xml:space="preserve">Hud </w:t>
      </w:r>
    </w:p>
    <w:p w:rsidR="00CC68DC" w:rsidP="00CC68DC" w:rsidRDefault="00CC68DC" w14:paraId="6868DE57" w14:textId="388179BC">
      <w:r>
        <w:t>När du tar Cordarone kan huden få en gråaktig/blå nyans. Det här kommer att återgå till det normala när man slutar använda Cordarone, men kan ta lång tid. Medan du tar Cordarone kan du bli mer känslig för solbränna. Undvik solning och använd solskydd och hatt för att förhindra den här bieffekten. Eftersom Cordarone är kvar i kroppen under lång tid kan det vara nödvändigt att fortsätta använda solskyddskräm under ett par månader efter avslutad behandling</w:t>
      </w:r>
      <w:r>
        <w:t>.</w:t>
      </w:r>
    </w:p>
    <w:p w:rsidR="00CC68DC" w:rsidP="00CC68DC" w:rsidRDefault="00CC68DC" w14:paraId="061D3DFA" w14:textId="77777777">
      <w:pPr>
        <w:pStyle w:val="MellanrubrikVGR"/>
      </w:pPr>
      <w:r>
        <w:t xml:space="preserve">Sköldkörteln </w:t>
      </w:r>
    </w:p>
    <w:p w:rsidR="00CC68DC" w:rsidP="00CC68DC" w:rsidRDefault="00CC68DC" w14:paraId="68FABF55" w14:textId="36020241">
      <w:r>
        <w:t>Sköldkörteln producerar ett hormon som styr kroppens ämnesomsättning. Cordarone kan påverka sköldkörteln och göra den både överaktiv (detta sker hos cirka 2 % av personerna som tar Cordarone) eller underaktiv (detta sker hos cirka 6 % av personerna som tar det). Sjukvården kommer regelbundet att ta blodprover för att kontrollera sköldkörtelfunktionen. Om du får extrem trötthet, rastlöshet eller andra konstiga symtom bör du kontakta din läkare för att diskutera detta. Både en överaktiv och låg sköldkörtelfunktion kan behandlas med läkemedel.</w:t>
      </w:r>
    </w:p>
    <w:p w:rsidR="00CC68DC" w:rsidP="00CC68DC" w:rsidRDefault="00CC68DC" w14:paraId="6B1AEEF8" w14:textId="77777777">
      <w:pPr>
        <w:pStyle w:val="MellanrubrikVGR"/>
      </w:pPr>
      <w:r>
        <w:t xml:space="preserve">Ögon </w:t>
      </w:r>
    </w:p>
    <w:p w:rsidR="00CC68DC" w:rsidP="00CC68DC" w:rsidRDefault="00CC68DC" w14:paraId="3991E56D" w14:textId="745DC145">
      <w:r>
        <w:t xml:space="preserve">Små avlagringar kan bildas i hornhinnan i ögat (den klara yta som täcker pupillen och iris). De här avlagringarna är inte skadliga. Du kan dock se effekten av sådana ögonavlagringar genom att titta in i starkt ljus på </w:t>
      </w:r>
      <w:r>
        <w:lastRenderedPageBreak/>
        <w:t xml:space="preserve">natten </w:t>
      </w:r>
      <w:proofErr w:type="gramStart"/>
      <w:r>
        <w:t>t.ex.</w:t>
      </w:r>
      <w:proofErr w:type="gramEnd"/>
      <w:r>
        <w:t xml:space="preserve"> vid bilkörning. Bland personer</w:t>
      </w:r>
      <w:r w:rsidR="00E73AC2">
        <w:t xml:space="preserve"> </w:t>
      </w:r>
      <w:r>
        <w:t>som tar Cordarone upplever 1 av 10 en blåaktig halo (synfenomen). Det här är inte heller skadligt.</w:t>
      </w:r>
    </w:p>
    <w:p w:rsidR="00CC68DC" w:rsidP="00CC68DC" w:rsidRDefault="00CC68DC" w14:paraId="57D98629" w14:textId="77777777">
      <w:pPr>
        <w:pStyle w:val="MellanrubrikVGR"/>
      </w:pPr>
      <w:r>
        <w:t xml:space="preserve">Lungor </w:t>
      </w:r>
    </w:p>
    <w:p w:rsidR="00CC68DC" w:rsidP="00CC68DC" w:rsidRDefault="00CC68DC" w14:paraId="50168779" w14:textId="77777777">
      <w:r>
        <w:t xml:space="preserve">Cordarone kan orsaka problem med förtjockningar (fibros) av vissa strukturer i lungorna. Om du får tillkomst av andfåddhet bör du omedelbart kontakta din läkare. </w:t>
      </w:r>
    </w:p>
    <w:p w:rsidR="00CC68DC" w:rsidP="00CC68DC" w:rsidRDefault="00CC68DC" w14:paraId="4EA44844" w14:textId="77777777">
      <w:pPr>
        <w:pStyle w:val="MellanrubrikVGR"/>
      </w:pPr>
      <w:r>
        <w:t xml:space="preserve">Levern </w:t>
      </w:r>
    </w:p>
    <w:p w:rsidRPr="00CC68DC" w:rsidR="00CC68DC" w:rsidP="00CC68DC" w:rsidRDefault="00CC68DC" w14:paraId="4DA90D5C" w14:textId="0B581EDA">
      <w:r>
        <w:t>Cordarone påverkar i sällsynta fall leverns funktion, vilket kan förbättras genom att minska dosen av Cordarone. Sjukvården kommer att kontrollera leverns funktion vid de rutinmässiga blodproverna</w:t>
      </w:r>
    </w:p>
    <w:p w:rsidR="004D1CD7" w:rsidP="000C4C8E" w:rsidRDefault="38F6400B" w14:paraId="45B61C3C" w14:textId="77777777">
      <w:pPr>
        <w:pStyle w:val="Rubrik2"/>
      </w:pPr>
      <w:r>
        <w:t>Uppföljning</w:t>
      </w:r>
    </w:p>
    <w:p w:rsidRPr="00014FD2" w:rsidR="004D1CD7" w:rsidP="00014FD2" w:rsidRDefault="00CC68DC" w14:paraId="7665F279" w14:textId="0932066D">
      <w:pPr>
        <w:rPr>
          <w:szCs w:val="22"/>
        </w:rPr>
      </w:pPr>
      <w:r>
        <w:t>Cordarone är en mycket effektiv medicin och din läkare kommer att skriva ut den om han/hon anser att den är den bästa medicinen för dig. Ovan nämnda biverkningar, om än ovanliga, visar att kontroller är viktiga. Du kommer att regelbundet behöva lämna blodprov för att se att din sköldkörtel- och leverfunktion inte påverkas. Dock är det viktigt att du själv hör av dig vid nytillkomna oförklarliga symtom</w:t>
      </w:r>
      <w:r>
        <w:t>.</w:t>
      </w:r>
    </w:p>
    <w:p w:rsidR="00B52651" w:rsidP="00746463" w:rsidRDefault="38F6400B" w14:paraId="40141381" w14:textId="785F804E">
      <w:pPr>
        <w:pStyle w:val="Rubrik3"/>
      </w:pPr>
      <w:bookmarkStart w:name="_Toc247444898" w:id="1"/>
      <w:r>
        <w:t>Kontaktuppgifter</w:t>
      </w:r>
      <w:bookmarkEnd w:id="1"/>
    </w:p>
    <w:p w:rsidR="00CC68DC" w:rsidP="00CC68DC" w:rsidRDefault="00CC68DC" w14:paraId="4CBCE561" w14:textId="77777777">
      <w:r>
        <w:t xml:space="preserve">Informationen är framtagen av processteamet Att vårda patienter med hjärtrytmrubbningar </w:t>
      </w:r>
    </w:p>
    <w:p w:rsidR="00CC68DC" w:rsidP="00CC68DC" w:rsidRDefault="00CC68DC" w14:paraId="1FA76FCA" w14:textId="54F22A0A">
      <w:pPr>
        <w:spacing w:after="0"/>
      </w:pPr>
      <w:r w:rsidR="00CC68DC">
        <w:rPr/>
        <w:t xml:space="preserve">Ansvarig: </w:t>
      </w:r>
      <w:r w:rsidR="3DAE36BE">
        <w:rPr/>
        <w:t>Nicola Heinze</w:t>
      </w:r>
      <w:r w:rsidR="00CC68DC">
        <w:rPr/>
        <w:t xml:space="preserve">, överläkare/processledare </w:t>
      </w:r>
    </w:p>
    <w:p w:rsidR="00CC68DC" w:rsidP="00CC68DC" w:rsidRDefault="00CC68DC" w14:paraId="5D3D05F7" w14:textId="09B92AB1">
      <w:r>
        <w:t>Telefon: Södra Älvsborgs Sjukhus 033 – 616 10 00</w:t>
      </w:r>
    </w:p>
    <w:p w:rsidR="00C07A7E" w:rsidP="000475AB" w:rsidRDefault="00C07A7E" w14:paraId="219DF0EB" w14:textId="77777777"/>
    <w:p w:rsidRPr="000475AB" w:rsidR="000475AB" w:rsidP="000475AB" w:rsidRDefault="38F6400B" w14:paraId="4CC9FC00" w14:textId="02CA2FF1">
      <w:r>
        <w:t>1177 – tryggt om din hälsa och vård</w:t>
      </w:r>
    </w:p>
    <w:p w:rsidRPr="000475AB" w:rsidR="000475AB" w:rsidP="000475AB" w:rsidRDefault="38F6400B" w14:paraId="7BD56204" w14:textId="6F5705D1">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8">
        <w:r w:rsidRPr="38F6400B">
          <w:rPr>
            <w:rStyle w:val="Hyperlnk"/>
          </w:rPr>
          <w:t>www.1177.se</w:t>
        </w:r>
      </w:hyperlink>
    </w:p>
    <w:p w:rsidR="38F6400B" w:rsidP="38F6400B" w:rsidRDefault="38F6400B" w14:paraId="0E44B5C1" w14:textId="5F5FB184"/>
    <w:p w:rsidRPr="00386E8A" w:rsidR="004D1CD7" w:rsidP="000475AB" w:rsidRDefault="004D1CD7" w14:paraId="63599E29" w14:textId="2908AC62">
      <w:pPr>
        <w:spacing w:before="360"/>
        <w:rPr>
          <w:rStyle w:val="Hyperlnk"/>
          <w:sz w:val="20"/>
          <w:szCs w:val="20"/>
        </w:rPr>
      </w:pPr>
    </w:p>
    <w:sectPr w:rsidRPr="00386E8A" w:rsidR="004D1CD7" w:rsidSect="00B96AFF">
      <w:headerReference w:type="default" r:id="rId9"/>
      <w:footerReference w:type="even" r:id="rId10"/>
      <w:footerReference w:type="default" r:id="rId11"/>
      <w:headerReference w:type="first" r:id="rId12"/>
      <w:footerReference w:type="first" r:id="rId13"/>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DC3B4D" w:rsidRDefault="00DC3B4D" w14:paraId="4BEF6810" w14:textId="77777777">
      <w:r>
        <w:separator/>
      </w:r>
    </w:p>
  </w:endnote>
  <w:endnote w:type="continuationSeparator" w:id="0">
    <w:p w:rsidR="00DC3B4D" w:rsidRDefault="00DC3B4D" w14:paraId="2AEF9626" w14:textId="77777777">
      <w:r>
        <w:continuationSeparator/>
      </w:r>
    </w:p>
  </w:endnote>
  <w:endnote w:type="continuationNotice" w:id="1">
    <w:p w:rsidR="00DC3B4D" w:rsidRDefault="00DC3B4D" w14:paraId="338CCE8C"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0557BF6F"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257C2C5"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2CAC024A" w14:textId="77777777">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342AF00F" w14:textId="77777777">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DC3B4D" w:rsidRDefault="00DC3B4D" w14:paraId="2C2D905F" w14:textId="77777777"/>
  </w:footnote>
  <w:footnote w:type="continuationSeparator" w:id="0">
    <w:p w:rsidR="00DC3B4D" w:rsidRDefault="00DC3B4D" w14:paraId="38DEA3D0" w14:textId="77777777">
      <w:r>
        <w:continuationSeparator/>
      </w:r>
    </w:p>
  </w:footnote>
  <w:footnote w:type="continuationNotice" w:id="1">
    <w:p w:rsidR="00DC3B4D" w:rsidRDefault="00DC3B4D" w14:paraId="2392DD63"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5C08F221" w14:textId="77777777">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62C01652" w14:textId="77777777">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51B1B0DE">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2C01652" w14:textId="77777777">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014FD2" w:rsidP="00014FD2" w:rsidRDefault="00014FD2" w14:paraId="0EFC8D24" w14:textId="77777777">
    <w:pPr>
      <w:pStyle w:val="Sidhuvud"/>
      <w:ind w:left="0" w:right="0"/>
    </w:pPr>
  </w:p>
  <w:p w:rsidR="00014FD2" w:rsidP="00014FD2" w:rsidRDefault="00014FD2" w14:paraId="09BF595A" w14:textId="77777777">
    <w:pPr>
      <w:pStyle w:val="Sidhuvud"/>
      <w:ind w:left="0" w:right="0"/>
      <w:jc w:val="center"/>
    </w:pPr>
  </w:p>
  <w:p w:rsidR="00014FD2" w:rsidP="00014FD2" w:rsidRDefault="00014FD2" w14:paraId="0CD378D0" w14:textId="77777777">
    <w:pPr>
      <w:pStyle w:val="Sidhuvud"/>
      <w:ind w:left="0" w:right="0"/>
      <w:jc w:val="center"/>
    </w:pPr>
  </w:p>
  <w:p w:rsidR="00014FD2" w:rsidP="00014FD2" w:rsidRDefault="00014FD2" w14:paraId="27CE6FFF" w14:textId="77777777">
    <w:pPr>
      <w:pStyle w:val="Sidhuvud"/>
      <w:ind w:left="0" w:right="0"/>
    </w:pPr>
  </w:p>
  <w:p w:rsidR="00014FD2" w:rsidP="00014FD2" w:rsidRDefault="00014FD2" w14:paraId="35AB5876" w14:textId="77777777">
    <w:pPr>
      <w:pStyle w:val="Sidhuvud"/>
      <w:ind w:left="0" w:right="0"/>
    </w:pPr>
  </w:p>
  <w:p w:rsidR="00014FD2" w:rsidP="00014FD2" w:rsidRDefault="00014FD2" w14:paraId="096D8402" w14:textId="77777777">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rsidRPr="00014FD2" w:rsidR="008A4EB9" w:rsidP="00014FD2" w:rsidRDefault="008A4EB9" w14:paraId="496DEBBC" w14:textId="77777777">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38963A38"/>
    <w:lvl w:ilvl="0" w:tplc="1ABAAE0E">
      <w:start w:val="1"/>
      <w:numFmt w:val="bullet"/>
      <w:pStyle w:val="Punktlista"/>
      <w:lvlText w:val=""/>
      <w:lvlJc w:val="left"/>
      <w:pPr>
        <w:ind w:left="1352"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3E7E1FE2"/>
    <w:multiLevelType w:val="hybridMultilevel"/>
    <w:tmpl w:val="D1D21B80"/>
    <w:lvl w:ilvl="0" w:tplc="E632D0BA">
      <w:start w:val="1"/>
      <w:numFmt w:val="bullet"/>
      <w:pStyle w:val="Punktlistaniv2"/>
      <w:lvlText w:val="­"/>
      <w:lvlJc w:val="left"/>
      <w:pPr>
        <w:ind w:left="2069" w:hanging="360"/>
      </w:pPr>
      <w:rPr>
        <w:rFonts w:hint="default" w:ascii="Courier New" w:hAnsi="Courier New"/>
      </w:rPr>
    </w:lvl>
    <w:lvl w:ilvl="1" w:tplc="041D0003" w:tentative="1">
      <w:start w:val="1"/>
      <w:numFmt w:val="bullet"/>
      <w:lvlText w:val="o"/>
      <w:lvlJc w:val="left"/>
      <w:pPr>
        <w:ind w:left="2789" w:hanging="360"/>
      </w:pPr>
      <w:rPr>
        <w:rFonts w:hint="default" w:ascii="Courier New" w:hAnsi="Courier New" w:cs="Courier New"/>
      </w:rPr>
    </w:lvl>
    <w:lvl w:ilvl="2" w:tplc="041D0005" w:tentative="1">
      <w:start w:val="1"/>
      <w:numFmt w:val="bullet"/>
      <w:lvlText w:val=""/>
      <w:lvlJc w:val="left"/>
      <w:pPr>
        <w:ind w:left="3509" w:hanging="360"/>
      </w:pPr>
      <w:rPr>
        <w:rFonts w:hint="default" w:ascii="Wingdings" w:hAnsi="Wingdings"/>
      </w:rPr>
    </w:lvl>
    <w:lvl w:ilvl="3" w:tplc="041D0001" w:tentative="1">
      <w:start w:val="1"/>
      <w:numFmt w:val="bullet"/>
      <w:lvlText w:val=""/>
      <w:lvlJc w:val="left"/>
      <w:pPr>
        <w:ind w:left="4229" w:hanging="360"/>
      </w:pPr>
      <w:rPr>
        <w:rFonts w:hint="default" w:ascii="Symbol" w:hAnsi="Symbol"/>
      </w:rPr>
    </w:lvl>
    <w:lvl w:ilvl="4" w:tplc="041D0003" w:tentative="1">
      <w:start w:val="1"/>
      <w:numFmt w:val="bullet"/>
      <w:lvlText w:val="o"/>
      <w:lvlJc w:val="left"/>
      <w:pPr>
        <w:ind w:left="4949" w:hanging="360"/>
      </w:pPr>
      <w:rPr>
        <w:rFonts w:hint="default" w:ascii="Courier New" w:hAnsi="Courier New" w:cs="Courier New"/>
      </w:rPr>
    </w:lvl>
    <w:lvl w:ilvl="5" w:tplc="041D0005" w:tentative="1">
      <w:start w:val="1"/>
      <w:numFmt w:val="bullet"/>
      <w:lvlText w:val=""/>
      <w:lvlJc w:val="left"/>
      <w:pPr>
        <w:ind w:left="5669" w:hanging="360"/>
      </w:pPr>
      <w:rPr>
        <w:rFonts w:hint="default" w:ascii="Wingdings" w:hAnsi="Wingdings"/>
      </w:rPr>
    </w:lvl>
    <w:lvl w:ilvl="6" w:tplc="041D0001" w:tentative="1">
      <w:start w:val="1"/>
      <w:numFmt w:val="bullet"/>
      <w:lvlText w:val=""/>
      <w:lvlJc w:val="left"/>
      <w:pPr>
        <w:ind w:left="6389" w:hanging="360"/>
      </w:pPr>
      <w:rPr>
        <w:rFonts w:hint="default" w:ascii="Symbol" w:hAnsi="Symbol"/>
      </w:rPr>
    </w:lvl>
    <w:lvl w:ilvl="7" w:tplc="041D0003" w:tentative="1">
      <w:start w:val="1"/>
      <w:numFmt w:val="bullet"/>
      <w:lvlText w:val="o"/>
      <w:lvlJc w:val="left"/>
      <w:pPr>
        <w:ind w:left="7109" w:hanging="360"/>
      </w:pPr>
      <w:rPr>
        <w:rFonts w:hint="default" w:ascii="Courier New" w:hAnsi="Courier New" w:cs="Courier New"/>
      </w:rPr>
    </w:lvl>
    <w:lvl w:ilvl="8" w:tplc="041D0005" w:tentative="1">
      <w:start w:val="1"/>
      <w:numFmt w:val="bullet"/>
      <w:lvlText w:val=""/>
      <w:lvlJc w:val="left"/>
      <w:pPr>
        <w:ind w:left="7829" w:hanging="360"/>
      </w:pPr>
      <w:rPr>
        <w:rFonts w:hint="default" w:ascii="Wingdings" w:hAnsi="Wingdings"/>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4"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603491832">
    <w:abstractNumId w:val="18"/>
  </w:num>
  <w:num w:numId="2" w16cid:durableId="2038003873">
    <w:abstractNumId w:val="15"/>
  </w:num>
  <w:num w:numId="3" w16cid:durableId="1550266097">
    <w:abstractNumId w:val="0"/>
  </w:num>
  <w:num w:numId="4" w16cid:durableId="1452430695">
    <w:abstractNumId w:val="6"/>
  </w:num>
  <w:num w:numId="5" w16cid:durableId="1649748801">
    <w:abstractNumId w:val="16"/>
  </w:num>
  <w:num w:numId="6" w16cid:durableId="344748259">
    <w:abstractNumId w:val="2"/>
  </w:num>
  <w:num w:numId="7" w16cid:durableId="1934046058">
    <w:abstractNumId w:val="12"/>
  </w:num>
  <w:num w:numId="8" w16cid:durableId="346908021">
    <w:abstractNumId w:val="8"/>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4"/>
  </w:num>
  <w:num w:numId="14" w16cid:durableId="1014263281">
    <w:abstractNumId w:val="9"/>
  </w:num>
  <w:num w:numId="15" w16cid:durableId="1101485247">
    <w:abstractNumId w:val="7"/>
  </w:num>
  <w:num w:numId="16" w16cid:durableId="2093158488">
    <w:abstractNumId w:val="13"/>
  </w:num>
  <w:num w:numId="17" w16cid:durableId="2069649413">
    <w:abstractNumId w:val="5"/>
  </w:num>
  <w:num w:numId="18" w16cid:durableId="2083601073">
    <w:abstractNumId w:val="11"/>
  </w:num>
  <w:num w:numId="19" w16cid:durableId="2132630577">
    <w:abstractNumId w:val="17"/>
  </w:num>
  <w:num w:numId="20" w16cid:durableId="19912774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C4C8E"/>
    <w:rsid w:val="000E463B"/>
    <w:rsid w:val="000E5A7E"/>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39E2"/>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6890"/>
    <w:rsid w:val="005770AD"/>
    <w:rsid w:val="00580FC7"/>
    <w:rsid w:val="00581414"/>
    <w:rsid w:val="00582490"/>
    <w:rsid w:val="00597E28"/>
    <w:rsid w:val="005A54ED"/>
    <w:rsid w:val="005A5D5B"/>
    <w:rsid w:val="005A6081"/>
    <w:rsid w:val="005A627D"/>
    <w:rsid w:val="005C0045"/>
    <w:rsid w:val="005C084E"/>
    <w:rsid w:val="005C426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498F"/>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A7E"/>
    <w:rsid w:val="00C07DDB"/>
    <w:rsid w:val="00C37B7D"/>
    <w:rsid w:val="00C4115D"/>
    <w:rsid w:val="00C43BDD"/>
    <w:rsid w:val="00C47778"/>
    <w:rsid w:val="00C5011E"/>
    <w:rsid w:val="00C50EE5"/>
    <w:rsid w:val="00C5240A"/>
    <w:rsid w:val="00C5398F"/>
    <w:rsid w:val="00C556F5"/>
    <w:rsid w:val="00C70E19"/>
    <w:rsid w:val="00C72574"/>
    <w:rsid w:val="00C7430C"/>
    <w:rsid w:val="00C841F7"/>
    <w:rsid w:val="00C85DA1"/>
    <w:rsid w:val="00C9071C"/>
    <w:rsid w:val="00C908FF"/>
    <w:rsid w:val="00C97BD3"/>
    <w:rsid w:val="00CA39EF"/>
    <w:rsid w:val="00CA521F"/>
    <w:rsid w:val="00CB0493"/>
    <w:rsid w:val="00CB17FF"/>
    <w:rsid w:val="00CB1ED7"/>
    <w:rsid w:val="00CC167C"/>
    <w:rsid w:val="00CC52D9"/>
    <w:rsid w:val="00CC68DC"/>
    <w:rsid w:val="00CD6647"/>
    <w:rsid w:val="00CE4B73"/>
    <w:rsid w:val="00CF70BB"/>
    <w:rsid w:val="00D074DB"/>
    <w:rsid w:val="00D139CF"/>
    <w:rsid w:val="00D20779"/>
    <w:rsid w:val="00D37E7F"/>
    <w:rsid w:val="00D47AD7"/>
    <w:rsid w:val="00D51529"/>
    <w:rsid w:val="00D6446C"/>
    <w:rsid w:val="00D85218"/>
    <w:rsid w:val="00D915B1"/>
    <w:rsid w:val="00DA299D"/>
    <w:rsid w:val="00DA65C4"/>
    <w:rsid w:val="00DC3B4D"/>
    <w:rsid w:val="00DE4447"/>
    <w:rsid w:val="00DE5DA2"/>
    <w:rsid w:val="00DE63C6"/>
    <w:rsid w:val="00DF0033"/>
    <w:rsid w:val="00E026BF"/>
    <w:rsid w:val="00E07B1B"/>
    <w:rsid w:val="00E11853"/>
    <w:rsid w:val="00E36F77"/>
    <w:rsid w:val="00E52A86"/>
    <w:rsid w:val="00E54B47"/>
    <w:rsid w:val="00E553BF"/>
    <w:rsid w:val="00E55D93"/>
    <w:rsid w:val="00E61294"/>
    <w:rsid w:val="00E7237C"/>
    <w:rsid w:val="00E73AC2"/>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22264"/>
    <w:rsid w:val="00F2564D"/>
    <w:rsid w:val="00F35B05"/>
    <w:rsid w:val="00F413D9"/>
    <w:rsid w:val="00F5135F"/>
    <w:rsid w:val="00F51F78"/>
    <w:rsid w:val="00F63EAE"/>
    <w:rsid w:val="00F816E4"/>
    <w:rsid w:val="00F86F47"/>
    <w:rsid w:val="00F90B64"/>
    <w:rsid w:val="00FB2F0F"/>
    <w:rsid w:val="00FB5086"/>
    <w:rsid w:val="00FB5411"/>
    <w:rsid w:val="00FB6392"/>
    <w:rsid w:val="00FC4F36"/>
    <w:rsid w:val="00FD3C70"/>
    <w:rsid w:val="00FD6820"/>
    <w:rsid w:val="00FE12D8"/>
    <w:rsid w:val="00FF7C02"/>
    <w:rsid w:val="024801E3"/>
    <w:rsid w:val="37314844"/>
    <w:rsid w:val="38F6400B"/>
    <w:rsid w:val="3DAE36B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hAnsi="Verdana" w:eastAsia="MS Gothic"/>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rPr>
  </w:style>
  <w:style w:type="character" w:styleId="Rubrik1Char" w:customStyle="1">
    <w:name w:val="Rubrik 1 Char"/>
    <w:aliases w:val="Rubrik VGR Char"/>
    <w:link w:val="Rubrik1"/>
    <w:rsid w:val="00746463"/>
    <w:rPr>
      <w:rFonts w:ascii="Verdana" w:hAnsi="Verdana"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746463"/>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4F702A"/>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Punktlistaniv2" w:customStyle="1">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hAnsi="Verdana" w:eastAsiaTheme="minorEastAsia" w:cstheme="minorBidi"/>
      <w:b/>
      <w:color w:val="5A5A5A" w:themeColor="text1" w:themeTint="A5"/>
      <w:sz w:val="24"/>
      <w:szCs w:val="22"/>
    </w:rPr>
  </w:style>
  <w:style w:type="character" w:styleId="UnderrubrikChar" w:customStyle="1">
    <w:name w:val="Underrubrik Char"/>
    <w:basedOn w:val="Standardstycketeckensnitt"/>
    <w:link w:val="Underrubrik"/>
    <w:rsid w:val="00764161"/>
    <w:rPr>
      <w:rFonts w:ascii="Verdana" w:hAnsi="Verdana" w:eastAsiaTheme="minorEastAsi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hAnsi="Calibri" w:cs="Calibri" w:eastAsiaTheme="minorHAns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www.1177.se" TargetMode="External" Id="rId8" /><Relationship Type="http://schemas.openxmlformats.org/officeDocument/2006/relationships/footer" Target="footer3.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header" Target="header2.xml" Id="rId12" /><Relationship Type="http://schemas.openxmlformats.org/officeDocument/2006/relationships/numbering" Target="numbering.xml" Id="rId2" /><Relationship Type="http://schemas.openxmlformats.org/officeDocument/2006/relationships/footnotes" Target="footnotes.xml" Id="rId6" /><Relationship Type="http://schemas.openxmlformats.org/officeDocument/2006/relationships/footer" Target="footer2.xml" Id="rId11" /><Relationship Type="http://schemas.openxmlformats.org/officeDocument/2006/relationships/webSettings" Target="webSetting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Cordarone (Amiodaron)</dc:title>
  <dc:subject/>
  <dc:creator/>
  <keywords/>
  <lastModifiedBy>Nicola Heinze</lastModifiedBy>
  <revision>2</revision>
  <dcterms:created xsi:type="dcterms:W3CDTF">2024-07-17T12:56:00.0000000Z</dcterms:created>
  <dcterms:modified xsi:type="dcterms:W3CDTF">2024-09-17T12:13:36.0000000Z</dcterms:modified>
</coreProperties>
</file>