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941606" w:rsidP="00F35B05" w:rsidRDefault="00941606" w14:paraId="572C5DCC" w14:textId="77777777">
      <w:pPr>
        <w:pStyle w:val="Rubrik2"/>
        <w:sectPr w:rsidR="00941606" w:rsidSect="0094160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941606" w:rsidR="00941606" w:rsidP="0040352F" w:rsidRDefault="00941606" w14:paraId="5C1750D2" w14:textId="77777777">
      <w:pPr>
        <w:pStyle w:val="Rubrik1"/>
      </w:pPr>
      <w:r w:rsidRPr="00941606">
        <w:t>Insulinpump som krånglar</w:t>
      </w:r>
    </w:p>
    <w:p w:rsidRPr="00941606" w:rsidR="00941606" w:rsidP="0040352F" w:rsidRDefault="00941606" w14:paraId="05846FD8" w14:textId="77777777">
      <w:pPr>
        <w:pStyle w:val="Rubrik2"/>
      </w:pPr>
      <w:bookmarkStart w:name="_Toc419879662" w:id="1"/>
      <w:bookmarkStart w:name="_Toc473207705" w:id="2"/>
      <w:bookmarkStart w:name="_Toc473296612" w:id="3"/>
      <w:bookmarkStart w:name="_Toc256000000" w:id="4"/>
      <w:bookmarkStart w:name="_Toc473297469" w:id="5"/>
      <w:bookmarkStart w:name="_Toc474331485" w:id="6"/>
      <w:bookmarkStart w:name="_Toc475969856" w:id="7"/>
      <w:bookmarkStart w:name="_Toc256000005" w:id="8"/>
      <w:bookmarkStart w:name="_Toc256000013" w:id="9"/>
      <w:bookmarkStart w:name="_Toc256000020" w:id="10"/>
      <w:bookmarkStart w:name="_Toc256000028" w:id="11"/>
      <w:bookmarkStart w:name="_Toc256000036" w:id="12"/>
      <w:bookmarkStart w:name="_Toc256000044" w:id="13"/>
      <w:bookmarkStart w:name="_Toc256000052" w:id="14"/>
      <w:r w:rsidRPr="00941606">
        <w:t>Sammanfattning</w:t>
      </w:r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</w:p>
    <w:p w:rsidRPr="00941606" w:rsidR="00941606" w:rsidP="0040352F" w:rsidRDefault="00941606" w14:paraId="44C365FE" w14:textId="77777777">
      <w:r w:rsidRPr="00941606">
        <w:t>Riktlinje för handläggning vid kontakt på akutmottagningen samt inneliggande patienter.</w:t>
      </w:r>
    </w:p>
    <w:p w:rsidRPr="00941606" w:rsidR="00941606" w:rsidP="00941606" w:rsidRDefault="00941606" w14:paraId="172CA7C7" w14:textId="77777777">
      <w:pPr>
        <w:spacing w:after="160" w:line="240" w:lineRule="auto"/>
        <w:ind w:left="2676" w:right="0"/>
        <w:rPr>
          <w:szCs w:val="20"/>
        </w:rPr>
      </w:pPr>
    </w:p>
    <w:p w:rsidRPr="00941606" w:rsidR="00941606" w:rsidP="001F13A5" w:rsidRDefault="00941606" w14:paraId="272D435A" w14:textId="77777777">
      <w:pPr>
        <w:spacing w:before="240" w:after="60" w:line="240" w:lineRule="auto"/>
        <w:ind w:left="993" w:right="0"/>
        <w:outlineLvl w:val="6"/>
        <w:rPr>
          <w:rFonts w:ascii="Arial" w:hAnsi="Arial"/>
          <w:sz w:val="26"/>
        </w:rPr>
      </w:pPr>
      <w:r w:rsidRPr="00941606">
        <w:rPr>
          <w:rFonts w:ascii="Arial" w:hAnsi="Arial"/>
          <w:sz w:val="26"/>
        </w:rPr>
        <w:t>Innehållsförteckning</w:t>
      </w:r>
    </w:p>
    <w:p w:rsidRPr="00941606" w:rsidR="00941606" w:rsidP="001F13A5" w:rsidRDefault="00941606" w14:paraId="0E7DA72B" w14:textId="77777777">
      <w:pPr>
        <w:tabs>
          <w:tab w:val="right" w:leader="dot" w:pos="10132"/>
        </w:tabs>
        <w:spacing w:before="40" w:after="20" w:line="240" w:lineRule="auto"/>
        <w:ind w:left="1134" w:right="0"/>
        <w:rPr>
          <w:rFonts w:ascii="Calibri" w:hAnsi="Calibri"/>
          <w:noProof/>
          <w:sz w:val="22"/>
          <w:szCs w:val="32"/>
        </w:rPr>
      </w:pPr>
      <w:r w:rsidRPr="00941606">
        <w:rPr>
          <w:rFonts w:ascii="Arial" w:hAnsi="Arial"/>
          <w:noProof/>
          <w:color w:val="0000FF"/>
          <w:sz w:val="22"/>
          <w:szCs w:val="32"/>
          <w:u w:val="single"/>
        </w:rPr>
        <w:fldChar w:fldCharType="begin"/>
      </w:r>
      <w:r w:rsidRPr="00941606">
        <w:rPr>
          <w:rFonts w:ascii="Arial" w:hAnsi="Arial"/>
          <w:noProof/>
          <w:color w:val="0000FF"/>
          <w:sz w:val="22"/>
          <w:szCs w:val="32"/>
          <w:u w:val="single"/>
        </w:rPr>
        <w:instrText xml:space="preserve"> TOC \o "1-3" \h \z </w:instrText>
      </w:r>
      <w:r w:rsidRPr="00941606">
        <w:rPr>
          <w:rFonts w:ascii="Arial" w:hAnsi="Arial"/>
          <w:noProof/>
          <w:color w:val="0000FF"/>
          <w:sz w:val="22"/>
          <w:szCs w:val="32"/>
          <w:u w:val="single"/>
        </w:rPr>
        <w:fldChar w:fldCharType="separate"/>
      </w:r>
      <w:hyperlink w:history="1" w:anchor="_Toc256000052">
        <w:r w:rsidRPr="00941606">
          <w:rPr>
            <w:rFonts w:ascii="Arial" w:hAnsi="Arial"/>
            <w:noProof/>
            <w:color w:val="0000FF"/>
            <w:sz w:val="22"/>
            <w:szCs w:val="32"/>
            <w:u w:val="single"/>
          </w:rPr>
          <w:t>Sammanfattning</w:t>
        </w:r>
        <w:r w:rsidRPr="00941606">
          <w:rPr>
            <w:rFonts w:ascii="Arial" w:hAnsi="Arial"/>
            <w:noProof/>
            <w:sz w:val="22"/>
            <w:szCs w:val="32"/>
          </w:rPr>
          <w:tab/>
        </w:r>
        <w:r w:rsidRPr="00941606">
          <w:rPr>
            <w:rFonts w:ascii="Arial" w:hAnsi="Arial"/>
            <w:noProof/>
            <w:sz w:val="22"/>
            <w:szCs w:val="32"/>
          </w:rPr>
          <w:fldChar w:fldCharType="begin"/>
        </w:r>
        <w:r w:rsidRPr="00941606">
          <w:rPr>
            <w:rFonts w:ascii="Arial" w:hAnsi="Arial"/>
            <w:noProof/>
            <w:sz w:val="22"/>
            <w:szCs w:val="32"/>
          </w:rPr>
          <w:instrText xml:space="preserve"> PAGEREF _Toc256000052 \h </w:instrText>
        </w:r>
        <w:r w:rsidRPr="00941606">
          <w:rPr>
            <w:rFonts w:ascii="Arial" w:hAnsi="Arial"/>
            <w:noProof/>
            <w:sz w:val="22"/>
            <w:szCs w:val="32"/>
          </w:rPr>
        </w:r>
        <w:r w:rsidRPr="00941606">
          <w:rPr>
            <w:rFonts w:ascii="Arial" w:hAnsi="Arial"/>
            <w:noProof/>
            <w:sz w:val="22"/>
            <w:szCs w:val="32"/>
          </w:rPr>
          <w:fldChar w:fldCharType="separate"/>
        </w:r>
        <w:r w:rsidRPr="00941606">
          <w:rPr>
            <w:rFonts w:ascii="Arial" w:hAnsi="Arial"/>
            <w:noProof/>
            <w:sz w:val="22"/>
            <w:szCs w:val="32"/>
          </w:rPr>
          <w:t>1</w:t>
        </w:r>
        <w:r w:rsidRPr="00941606">
          <w:rPr>
            <w:rFonts w:ascii="Arial" w:hAnsi="Arial"/>
            <w:noProof/>
            <w:sz w:val="22"/>
            <w:szCs w:val="32"/>
          </w:rPr>
          <w:fldChar w:fldCharType="end"/>
        </w:r>
      </w:hyperlink>
    </w:p>
    <w:p w:rsidRPr="00941606" w:rsidR="00941606" w:rsidP="001F13A5" w:rsidRDefault="00941606" w14:paraId="0582DD70" w14:textId="77777777">
      <w:pPr>
        <w:tabs>
          <w:tab w:val="right" w:leader="dot" w:pos="10132"/>
        </w:tabs>
        <w:spacing w:before="40" w:after="20" w:line="240" w:lineRule="auto"/>
        <w:ind w:left="1134" w:right="0"/>
        <w:rPr>
          <w:rFonts w:ascii="Calibri" w:hAnsi="Calibri"/>
          <w:noProof/>
          <w:sz w:val="22"/>
          <w:szCs w:val="32"/>
        </w:rPr>
      </w:pPr>
      <w:hyperlink w:history="1" w:anchor="_Toc256000053">
        <w:r w:rsidRPr="00941606">
          <w:rPr>
            <w:rFonts w:ascii="Arial" w:hAnsi="Arial"/>
            <w:noProof/>
            <w:color w:val="0000FF"/>
            <w:sz w:val="22"/>
            <w:szCs w:val="32"/>
            <w:u w:val="single"/>
          </w:rPr>
          <w:t>Förutsättningar</w:t>
        </w:r>
        <w:r w:rsidRPr="00941606">
          <w:rPr>
            <w:rFonts w:ascii="Arial" w:hAnsi="Arial"/>
            <w:noProof/>
            <w:sz w:val="22"/>
            <w:szCs w:val="32"/>
          </w:rPr>
          <w:tab/>
        </w:r>
        <w:r w:rsidRPr="00941606">
          <w:rPr>
            <w:rFonts w:ascii="Arial" w:hAnsi="Arial"/>
            <w:noProof/>
            <w:sz w:val="22"/>
            <w:szCs w:val="32"/>
          </w:rPr>
          <w:fldChar w:fldCharType="begin"/>
        </w:r>
        <w:r w:rsidRPr="00941606">
          <w:rPr>
            <w:rFonts w:ascii="Arial" w:hAnsi="Arial"/>
            <w:noProof/>
            <w:sz w:val="22"/>
            <w:szCs w:val="32"/>
          </w:rPr>
          <w:instrText xml:space="preserve"> PAGEREF _Toc256000053 \h </w:instrText>
        </w:r>
        <w:r w:rsidRPr="00941606">
          <w:rPr>
            <w:rFonts w:ascii="Arial" w:hAnsi="Arial"/>
            <w:noProof/>
            <w:sz w:val="22"/>
            <w:szCs w:val="32"/>
          </w:rPr>
        </w:r>
        <w:r w:rsidRPr="00941606">
          <w:rPr>
            <w:rFonts w:ascii="Arial" w:hAnsi="Arial"/>
            <w:noProof/>
            <w:sz w:val="22"/>
            <w:szCs w:val="32"/>
          </w:rPr>
          <w:fldChar w:fldCharType="separate"/>
        </w:r>
        <w:r w:rsidRPr="00941606">
          <w:rPr>
            <w:rFonts w:ascii="Arial" w:hAnsi="Arial"/>
            <w:noProof/>
            <w:sz w:val="22"/>
            <w:szCs w:val="32"/>
          </w:rPr>
          <w:t>1</w:t>
        </w:r>
        <w:r w:rsidRPr="00941606">
          <w:rPr>
            <w:rFonts w:ascii="Arial" w:hAnsi="Arial"/>
            <w:noProof/>
            <w:sz w:val="22"/>
            <w:szCs w:val="32"/>
          </w:rPr>
          <w:fldChar w:fldCharType="end"/>
        </w:r>
      </w:hyperlink>
    </w:p>
    <w:p w:rsidRPr="00941606" w:rsidR="00941606" w:rsidP="001F13A5" w:rsidRDefault="00941606" w14:paraId="0875C9BD" w14:textId="77777777">
      <w:pPr>
        <w:tabs>
          <w:tab w:val="right" w:leader="dot" w:pos="10132"/>
        </w:tabs>
        <w:overflowPunct w:val="0"/>
        <w:autoSpaceDE w:val="0"/>
        <w:autoSpaceDN w:val="0"/>
        <w:adjustRightInd w:val="0"/>
        <w:spacing w:before="20" w:after="20" w:line="240" w:lineRule="auto"/>
        <w:ind w:left="1418" w:right="0"/>
        <w:textAlignment w:val="baseline"/>
        <w:rPr>
          <w:rFonts w:ascii="Calibri" w:hAnsi="Calibri"/>
          <w:noProof/>
          <w:sz w:val="22"/>
          <w:szCs w:val="20"/>
        </w:rPr>
      </w:pPr>
      <w:hyperlink w:history="1" w:anchor="_Toc256000054">
        <w:r w:rsidRPr="00941606">
          <w:rPr>
            <w:rFonts w:ascii="Arial" w:hAnsi="Arial"/>
            <w:color w:val="0000FF"/>
            <w:sz w:val="22"/>
            <w:szCs w:val="20"/>
            <w:u w:val="single"/>
          </w:rPr>
          <w:t>Handläggning vid kontakt på akutmottagningen samt inneliggande patienter</w:t>
        </w:r>
        <w:r w:rsidRPr="00941606">
          <w:rPr>
            <w:rFonts w:ascii="Arial" w:hAnsi="Arial"/>
            <w:sz w:val="22"/>
            <w:szCs w:val="20"/>
          </w:rPr>
          <w:tab/>
        </w:r>
        <w:r w:rsidRPr="00941606">
          <w:rPr>
            <w:rFonts w:ascii="Arial" w:hAnsi="Arial"/>
            <w:sz w:val="22"/>
            <w:szCs w:val="20"/>
          </w:rPr>
          <w:fldChar w:fldCharType="begin"/>
        </w:r>
        <w:r w:rsidRPr="00941606">
          <w:rPr>
            <w:rFonts w:ascii="Arial" w:hAnsi="Arial"/>
            <w:sz w:val="22"/>
            <w:szCs w:val="20"/>
          </w:rPr>
          <w:instrText xml:space="preserve"> PAGEREF _Toc256000054 \h </w:instrText>
        </w:r>
        <w:r w:rsidRPr="00941606">
          <w:rPr>
            <w:rFonts w:ascii="Arial" w:hAnsi="Arial"/>
            <w:sz w:val="22"/>
            <w:szCs w:val="20"/>
          </w:rPr>
        </w:r>
        <w:r w:rsidRPr="00941606">
          <w:rPr>
            <w:rFonts w:ascii="Arial" w:hAnsi="Arial"/>
            <w:sz w:val="22"/>
            <w:szCs w:val="20"/>
          </w:rPr>
          <w:fldChar w:fldCharType="separate"/>
        </w:r>
        <w:r w:rsidRPr="00941606">
          <w:rPr>
            <w:rFonts w:ascii="Arial" w:hAnsi="Arial"/>
            <w:sz w:val="22"/>
            <w:szCs w:val="20"/>
          </w:rPr>
          <w:t>1</w:t>
        </w:r>
        <w:r w:rsidRPr="00941606">
          <w:rPr>
            <w:rFonts w:ascii="Arial" w:hAnsi="Arial"/>
            <w:sz w:val="22"/>
            <w:szCs w:val="20"/>
          </w:rPr>
          <w:fldChar w:fldCharType="end"/>
        </w:r>
      </w:hyperlink>
    </w:p>
    <w:p w:rsidRPr="00941606" w:rsidR="00941606" w:rsidP="001F13A5" w:rsidRDefault="00941606" w14:paraId="29C9060B" w14:textId="77777777">
      <w:pPr>
        <w:tabs>
          <w:tab w:val="right" w:leader="dot" w:pos="10132"/>
        </w:tabs>
        <w:spacing w:before="40" w:after="20" w:line="240" w:lineRule="auto"/>
        <w:ind w:left="1134" w:right="0"/>
        <w:rPr>
          <w:rFonts w:ascii="Calibri" w:hAnsi="Calibri"/>
          <w:noProof/>
          <w:sz w:val="22"/>
          <w:szCs w:val="32"/>
        </w:rPr>
      </w:pPr>
      <w:hyperlink w:history="1" w:anchor="_Toc256000055">
        <w:r w:rsidRPr="00941606">
          <w:rPr>
            <w:rFonts w:ascii="Arial" w:hAnsi="Arial"/>
            <w:noProof/>
            <w:color w:val="0000FF"/>
            <w:sz w:val="22"/>
            <w:szCs w:val="32"/>
            <w:u w:val="single"/>
          </w:rPr>
          <w:t>Genomförande</w:t>
        </w:r>
        <w:r w:rsidRPr="00941606">
          <w:rPr>
            <w:rFonts w:ascii="Arial" w:hAnsi="Arial"/>
            <w:noProof/>
            <w:sz w:val="22"/>
            <w:szCs w:val="32"/>
          </w:rPr>
          <w:tab/>
        </w:r>
        <w:r w:rsidRPr="00941606">
          <w:rPr>
            <w:rFonts w:ascii="Arial" w:hAnsi="Arial"/>
            <w:noProof/>
            <w:sz w:val="22"/>
            <w:szCs w:val="32"/>
          </w:rPr>
          <w:fldChar w:fldCharType="begin"/>
        </w:r>
        <w:r w:rsidRPr="00941606">
          <w:rPr>
            <w:rFonts w:ascii="Arial" w:hAnsi="Arial"/>
            <w:noProof/>
            <w:sz w:val="22"/>
            <w:szCs w:val="32"/>
          </w:rPr>
          <w:instrText xml:space="preserve"> PAGEREF _Toc256000055 \h </w:instrText>
        </w:r>
        <w:r w:rsidRPr="00941606">
          <w:rPr>
            <w:rFonts w:ascii="Arial" w:hAnsi="Arial"/>
            <w:noProof/>
            <w:sz w:val="22"/>
            <w:szCs w:val="32"/>
          </w:rPr>
        </w:r>
        <w:r w:rsidRPr="00941606">
          <w:rPr>
            <w:rFonts w:ascii="Arial" w:hAnsi="Arial"/>
            <w:noProof/>
            <w:sz w:val="22"/>
            <w:szCs w:val="32"/>
          </w:rPr>
          <w:fldChar w:fldCharType="separate"/>
        </w:r>
        <w:r w:rsidRPr="00941606">
          <w:rPr>
            <w:rFonts w:ascii="Arial" w:hAnsi="Arial"/>
            <w:noProof/>
            <w:sz w:val="22"/>
            <w:szCs w:val="32"/>
          </w:rPr>
          <w:t>2</w:t>
        </w:r>
        <w:r w:rsidRPr="00941606">
          <w:rPr>
            <w:rFonts w:ascii="Arial" w:hAnsi="Arial"/>
            <w:noProof/>
            <w:sz w:val="22"/>
            <w:szCs w:val="32"/>
          </w:rPr>
          <w:fldChar w:fldCharType="end"/>
        </w:r>
      </w:hyperlink>
    </w:p>
    <w:p w:rsidRPr="00941606" w:rsidR="00941606" w:rsidP="001F13A5" w:rsidRDefault="00941606" w14:paraId="1FF9982F" w14:textId="77777777">
      <w:pPr>
        <w:tabs>
          <w:tab w:val="right" w:leader="dot" w:pos="10132"/>
        </w:tabs>
        <w:overflowPunct w:val="0"/>
        <w:autoSpaceDE w:val="0"/>
        <w:autoSpaceDN w:val="0"/>
        <w:adjustRightInd w:val="0"/>
        <w:spacing w:before="20" w:after="20" w:line="240" w:lineRule="auto"/>
        <w:ind w:left="1418" w:right="0"/>
        <w:textAlignment w:val="baseline"/>
        <w:rPr>
          <w:rFonts w:ascii="Calibri" w:hAnsi="Calibri"/>
          <w:noProof/>
          <w:sz w:val="22"/>
          <w:szCs w:val="20"/>
        </w:rPr>
      </w:pPr>
      <w:hyperlink w:history="1" w:anchor="_Toc256000056">
        <w:r w:rsidRPr="00941606">
          <w:rPr>
            <w:rFonts w:ascii="Arial" w:hAnsi="Arial"/>
            <w:color w:val="0000FF"/>
            <w:sz w:val="22"/>
            <w:szCs w:val="20"/>
            <w:u w:val="single"/>
          </w:rPr>
          <w:t>Tolkning av ketoner</w:t>
        </w:r>
        <w:r w:rsidRPr="00941606">
          <w:rPr>
            <w:rFonts w:ascii="Arial" w:hAnsi="Arial"/>
            <w:sz w:val="22"/>
            <w:szCs w:val="20"/>
          </w:rPr>
          <w:tab/>
        </w:r>
        <w:r w:rsidRPr="00941606">
          <w:rPr>
            <w:rFonts w:ascii="Arial" w:hAnsi="Arial"/>
            <w:sz w:val="22"/>
            <w:szCs w:val="20"/>
          </w:rPr>
          <w:fldChar w:fldCharType="begin"/>
        </w:r>
        <w:r w:rsidRPr="00941606">
          <w:rPr>
            <w:rFonts w:ascii="Arial" w:hAnsi="Arial"/>
            <w:sz w:val="22"/>
            <w:szCs w:val="20"/>
          </w:rPr>
          <w:instrText xml:space="preserve"> PAGEREF _Toc256000056 \h </w:instrText>
        </w:r>
        <w:r w:rsidRPr="00941606">
          <w:rPr>
            <w:rFonts w:ascii="Arial" w:hAnsi="Arial"/>
            <w:sz w:val="22"/>
            <w:szCs w:val="20"/>
          </w:rPr>
        </w:r>
        <w:r w:rsidRPr="00941606">
          <w:rPr>
            <w:rFonts w:ascii="Arial" w:hAnsi="Arial"/>
            <w:sz w:val="22"/>
            <w:szCs w:val="20"/>
          </w:rPr>
          <w:fldChar w:fldCharType="separate"/>
        </w:r>
        <w:r w:rsidRPr="00941606">
          <w:rPr>
            <w:rFonts w:ascii="Arial" w:hAnsi="Arial"/>
            <w:sz w:val="22"/>
            <w:szCs w:val="20"/>
          </w:rPr>
          <w:t>2</w:t>
        </w:r>
        <w:r w:rsidRPr="00941606">
          <w:rPr>
            <w:rFonts w:ascii="Arial" w:hAnsi="Arial"/>
            <w:sz w:val="22"/>
            <w:szCs w:val="20"/>
          </w:rPr>
          <w:fldChar w:fldCharType="end"/>
        </w:r>
      </w:hyperlink>
    </w:p>
    <w:p w:rsidRPr="00941606" w:rsidR="00941606" w:rsidP="001F13A5" w:rsidRDefault="00941606" w14:paraId="455001CA" w14:textId="77777777">
      <w:pPr>
        <w:tabs>
          <w:tab w:val="right" w:leader="dot" w:pos="10132"/>
        </w:tabs>
        <w:overflowPunct w:val="0"/>
        <w:autoSpaceDE w:val="0"/>
        <w:autoSpaceDN w:val="0"/>
        <w:adjustRightInd w:val="0"/>
        <w:spacing w:before="20" w:after="20" w:line="240" w:lineRule="auto"/>
        <w:ind w:left="1418" w:right="0"/>
        <w:textAlignment w:val="baseline"/>
        <w:rPr>
          <w:rFonts w:ascii="Calibri" w:hAnsi="Calibri"/>
          <w:noProof/>
          <w:sz w:val="22"/>
          <w:szCs w:val="20"/>
        </w:rPr>
      </w:pPr>
      <w:hyperlink w:history="1" w:anchor="_Toc256000057">
        <w:r w:rsidRPr="00941606">
          <w:rPr>
            <w:rFonts w:ascii="Arial" w:hAnsi="Arial"/>
            <w:color w:val="0000FF"/>
            <w:sz w:val="22"/>
            <w:szCs w:val="20"/>
            <w:u w:val="single"/>
          </w:rPr>
          <w:t>Översättning av pumpdos till subkutan injektion</w:t>
        </w:r>
        <w:r w:rsidRPr="00941606">
          <w:rPr>
            <w:rFonts w:ascii="Arial" w:hAnsi="Arial"/>
            <w:sz w:val="22"/>
            <w:szCs w:val="20"/>
          </w:rPr>
          <w:tab/>
        </w:r>
        <w:r w:rsidRPr="00941606">
          <w:rPr>
            <w:rFonts w:ascii="Arial" w:hAnsi="Arial"/>
            <w:sz w:val="22"/>
            <w:szCs w:val="20"/>
          </w:rPr>
          <w:fldChar w:fldCharType="begin"/>
        </w:r>
        <w:r w:rsidRPr="00941606">
          <w:rPr>
            <w:rFonts w:ascii="Arial" w:hAnsi="Arial"/>
            <w:sz w:val="22"/>
            <w:szCs w:val="20"/>
          </w:rPr>
          <w:instrText xml:space="preserve"> PAGEREF _Toc256000057 \h </w:instrText>
        </w:r>
        <w:r w:rsidRPr="00941606">
          <w:rPr>
            <w:rFonts w:ascii="Arial" w:hAnsi="Arial"/>
            <w:sz w:val="22"/>
            <w:szCs w:val="20"/>
          </w:rPr>
        </w:r>
        <w:r w:rsidRPr="00941606">
          <w:rPr>
            <w:rFonts w:ascii="Arial" w:hAnsi="Arial"/>
            <w:sz w:val="22"/>
            <w:szCs w:val="20"/>
          </w:rPr>
          <w:fldChar w:fldCharType="separate"/>
        </w:r>
        <w:r w:rsidRPr="00941606">
          <w:rPr>
            <w:rFonts w:ascii="Arial" w:hAnsi="Arial"/>
            <w:sz w:val="22"/>
            <w:szCs w:val="20"/>
          </w:rPr>
          <w:t>2</w:t>
        </w:r>
        <w:r w:rsidRPr="00941606">
          <w:rPr>
            <w:rFonts w:ascii="Arial" w:hAnsi="Arial"/>
            <w:sz w:val="22"/>
            <w:szCs w:val="20"/>
          </w:rPr>
          <w:fldChar w:fldCharType="end"/>
        </w:r>
      </w:hyperlink>
    </w:p>
    <w:p w:rsidRPr="00941606" w:rsidR="00941606" w:rsidP="001F13A5" w:rsidRDefault="00941606" w14:paraId="29617D7F" w14:textId="77777777">
      <w:pPr>
        <w:tabs>
          <w:tab w:val="right" w:leader="dot" w:pos="10132"/>
        </w:tabs>
        <w:spacing w:before="40" w:after="20" w:line="240" w:lineRule="auto"/>
        <w:ind w:left="1134" w:right="0"/>
        <w:rPr>
          <w:rFonts w:ascii="Calibri" w:hAnsi="Calibri"/>
          <w:noProof/>
          <w:sz w:val="22"/>
          <w:szCs w:val="32"/>
        </w:rPr>
      </w:pPr>
      <w:hyperlink w:history="1" w:anchor="_Toc256000058">
        <w:r w:rsidRPr="00941606">
          <w:rPr>
            <w:rFonts w:ascii="Arial" w:hAnsi="Arial"/>
            <w:noProof/>
            <w:color w:val="0000FF"/>
            <w:sz w:val="22"/>
            <w:szCs w:val="32"/>
            <w:u w:val="single"/>
          </w:rPr>
          <w:t>Dokumentinformation</w:t>
        </w:r>
        <w:r w:rsidRPr="00941606">
          <w:rPr>
            <w:rFonts w:ascii="Arial" w:hAnsi="Arial"/>
            <w:noProof/>
            <w:sz w:val="22"/>
            <w:szCs w:val="32"/>
          </w:rPr>
          <w:tab/>
        </w:r>
        <w:r w:rsidRPr="00941606">
          <w:rPr>
            <w:rFonts w:ascii="Arial" w:hAnsi="Arial"/>
            <w:noProof/>
            <w:sz w:val="22"/>
            <w:szCs w:val="32"/>
          </w:rPr>
          <w:fldChar w:fldCharType="begin"/>
        </w:r>
        <w:r w:rsidRPr="00941606">
          <w:rPr>
            <w:rFonts w:ascii="Arial" w:hAnsi="Arial"/>
            <w:noProof/>
            <w:sz w:val="22"/>
            <w:szCs w:val="32"/>
          </w:rPr>
          <w:instrText xml:space="preserve"> PAGEREF _Toc256000058 \h </w:instrText>
        </w:r>
        <w:r w:rsidRPr="00941606">
          <w:rPr>
            <w:rFonts w:ascii="Arial" w:hAnsi="Arial"/>
            <w:noProof/>
            <w:sz w:val="22"/>
            <w:szCs w:val="32"/>
          </w:rPr>
        </w:r>
        <w:r w:rsidRPr="00941606">
          <w:rPr>
            <w:rFonts w:ascii="Arial" w:hAnsi="Arial"/>
            <w:noProof/>
            <w:sz w:val="22"/>
            <w:szCs w:val="32"/>
          </w:rPr>
          <w:fldChar w:fldCharType="separate"/>
        </w:r>
        <w:r w:rsidRPr="00941606">
          <w:rPr>
            <w:rFonts w:ascii="Arial" w:hAnsi="Arial"/>
            <w:noProof/>
            <w:sz w:val="22"/>
            <w:szCs w:val="32"/>
          </w:rPr>
          <w:t>3</w:t>
        </w:r>
        <w:r w:rsidRPr="00941606">
          <w:rPr>
            <w:rFonts w:ascii="Arial" w:hAnsi="Arial"/>
            <w:noProof/>
            <w:sz w:val="22"/>
            <w:szCs w:val="32"/>
          </w:rPr>
          <w:fldChar w:fldCharType="end"/>
        </w:r>
      </w:hyperlink>
    </w:p>
    <w:p w:rsidRPr="00941606" w:rsidR="00941606" w:rsidP="001F13A5" w:rsidRDefault="00941606" w14:paraId="1C18462F" w14:textId="77777777">
      <w:pPr>
        <w:tabs>
          <w:tab w:val="right" w:leader="dot" w:pos="10132"/>
        </w:tabs>
        <w:spacing w:before="40" w:after="20" w:line="240" w:lineRule="auto"/>
        <w:ind w:left="1134" w:right="0"/>
        <w:rPr>
          <w:rFonts w:ascii="Calibri" w:hAnsi="Calibri"/>
          <w:noProof/>
          <w:sz w:val="22"/>
          <w:szCs w:val="32"/>
        </w:rPr>
      </w:pPr>
      <w:hyperlink w:history="1" w:anchor="_Toc256000059">
        <w:r w:rsidRPr="00941606">
          <w:rPr>
            <w:rFonts w:ascii="Arial" w:hAnsi="Arial"/>
            <w:noProof/>
            <w:color w:val="0000FF"/>
            <w:sz w:val="22"/>
            <w:szCs w:val="32"/>
            <w:u w:val="single"/>
          </w:rPr>
          <w:t>Länkförteckning</w:t>
        </w:r>
        <w:r w:rsidRPr="00941606">
          <w:rPr>
            <w:rFonts w:ascii="Arial" w:hAnsi="Arial"/>
            <w:noProof/>
            <w:sz w:val="22"/>
            <w:szCs w:val="32"/>
          </w:rPr>
          <w:tab/>
        </w:r>
        <w:r w:rsidRPr="00941606">
          <w:rPr>
            <w:rFonts w:ascii="Arial" w:hAnsi="Arial"/>
            <w:noProof/>
            <w:sz w:val="22"/>
            <w:szCs w:val="32"/>
          </w:rPr>
          <w:fldChar w:fldCharType="begin"/>
        </w:r>
        <w:r w:rsidRPr="00941606">
          <w:rPr>
            <w:rFonts w:ascii="Arial" w:hAnsi="Arial"/>
            <w:noProof/>
            <w:sz w:val="22"/>
            <w:szCs w:val="32"/>
          </w:rPr>
          <w:instrText xml:space="preserve"> PAGEREF _Toc256000059 \h </w:instrText>
        </w:r>
        <w:r w:rsidRPr="00941606">
          <w:rPr>
            <w:rFonts w:ascii="Arial" w:hAnsi="Arial"/>
            <w:noProof/>
            <w:sz w:val="22"/>
            <w:szCs w:val="32"/>
          </w:rPr>
        </w:r>
        <w:r w:rsidRPr="00941606">
          <w:rPr>
            <w:rFonts w:ascii="Arial" w:hAnsi="Arial"/>
            <w:noProof/>
            <w:sz w:val="22"/>
            <w:szCs w:val="32"/>
          </w:rPr>
          <w:fldChar w:fldCharType="separate"/>
        </w:r>
        <w:r w:rsidRPr="00941606">
          <w:rPr>
            <w:rFonts w:ascii="Arial" w:hAnsi="Arial"/>
            <w:noProof/>
            <w:sz w:val="22"/>
            <w:szCs w:val="32"/>
          </w:rPr>
          <w:t>3</w:t>
        </w:r>
        <w:r w:rsidRPr="00941606">
          <w:rPr>
            <w:rFonts w:ascii="Arial" w:hAnsi="Arial"/>
            <w:noProof/>
            <w:sz w:val="22"/>
            <w:szCs w:val="32"/>
          </w:rPr>
          <w:fldChar w:fldCharType="end"/>
        </w:r>
      </w:hyperlink>
    </w:p>
    <w:p w:rsidRPr="00941606" w:rsidR="00941606" w:rsidP="00941606" w:rsidRDefault="00941606" w14:paraId="6A4932C4" w14:textId="77777777">
      <w:pPr>
        <w:spacing w:after="160" w:line="240" w:lineRule="auto"/>
        <w:ind w:left="2676" w:right="0"/>
        <w:rPr>
          <w:color w:val="0000FF"/>
          <w:szCs w:val="20"/>
          <w:u w:val="single"/>
        </w:rPr>
      </w:pPr>
      <w:r w:rsidRPr="00941606">
        <w:rPr>
          <w:color w:val="0000FF"/>
          <w:szCs w:val="20"/>
          <w:u w:val="single"/>
        </w:rPr>
        <w:fldChar w:fldCharType="end"/>
      </w:r>
      <w:bookmarkStart w:name="_Toc419879665" w:id="15"/>
      <w:bookmarkStart w:name="_Toc473207706" w:id="16"/>
    </w:p>
    <w:p w:rsidRPr="00941606" w:rsidR="00941606" w:rsidP="00941606" w:rsidRDefault="00941606" w14:paraId="152D842A" w14:textId="77777777">
      <w:pPr>
        <w:spacing w:after="160" w:line="240" w:lineRule="auto"/>
        <w:ind w:left="2676" w:right="0"/>
        <w:rPr>
          <w:szCs w:val="20"/>
        </w:rPr>
      </w:pPr>
    </w:p>
    <w:p w:rsidRPr="00941606" w:rsidR="00941606" w:rsidP="0040352F" w:rsidRDefault="00941606" w14:paraId="0E33F582" w14:textId="77777777">
      <w:pPr>
        <w:pStyle w:val="Rubrik2"/>
      </w:pPr>
      <w:bookmarkStart w:name="_Toc474331486" w:id="17"/>
      <w:bookmarkStart w:name="_Toc475969857" w:id="18"/>
      <w:bookmarkStart w:name="_Toc256000006" w:id="19"/>
      <w:bookmarkStart w:name="_Toc256000014" w:id="20"/>
      <w:bookmarkStart w:name="_Toc256000021" w:id="21"/>
      <w:bookmarkStart w:name="_Toc256000029" w:id="22"/>
      <w:bookmarkStart w:name="_Toc256000037" w:id="23"/>
      <w:bookmarkStart w:name="_Toc256000045" w:id="24"/>
      <w:bookmarkStart w:name="_Toc256000053" w:id="25"/>
      <w:bookmarkEnd w:id="15"/>
      <w:bookmarkEnd w:id="16"/>
      <w:r w:rsidRPr="00941606">
        <w:t>Förutsättningar</w:t>
      </w:r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</w:p>
    <w:p w:rsidRPr="00941606" w:rsidR="00941606" w:rsidP="0040352F" w:rsidRDefault="00941606" w14:paraId="7A5E432E" w14:textId="77777777">
      <w:pPr>
        <w:pStyle w:val="Rubrik3"/>
      </w:pPr>
      <w:bookmarkStart w:name="_Toc473296614" w:id="26"/>
      <w:bookmarkStart w:name="_Toc256000002" w:id="27"/>
      <w:bookmarkStart w:name="_Toc473297471" w:id="28"/>
      <w:bookmarkStart w:name="_Toc474331487" w:id="29"/>
      <w:bookmarkStart w:name="_Toc475969858" w:id="30"/>
      <w:bookmarkStart w:name="_Toc256000007" w:id="31"/>
      <w:bookmarkStart w:name="_Toc256000015" w:id="32"/>
      <w:bookmarkStart w:name="_Toc256000022" w:id="33"/>
      <w:bookmarkStart w:name="_Toc256000030" w:id="34"/>
      <w:bookmarkStart w:name="_Toc256000038" w:id="35"/>
      <w:bookmarkStart w:name="_Toc256000046" w:id="36"/>
      <w:bookmarkStart w:name="_Toc256000054" w:id="37"/>
      <w:r w:rsidRPr="00941606">
        <w:t>Handläggning vid kontakt på akutmottagningen samt inneliggande patienter</w:t>
      </w:r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</w:p>
    <w:p w:rsidRPr="00941606" w:rsidR="00941606" w:rsidP="0040352F" w:rsidRDefault="00941606" w14:paraId="0D443C71" w14:textId="77777777">
      <w:r w:rsidRPr="00941606">
        <w:t xml:space="preserve">En insulinpump tillför endast snabbverkande insulin. Patienten saknar basinsulin och kan inom 1-4 timmar hamna i en svår hyperglykemi och ketoacidos. Ett läckage i infusionssetet leder inte till att pumpen larmar och är omöjligt att se med blotta ögat. Vid ett oförklarligt högt sockerläge (över 15 mmol/l) och samtidigt oklara symtom ska ketoacidos alltid misstänkas. </w:t>
      </w:r>
    </w:p>
    <w:p w:rsidRPr="00941606" w:rsidR="00941606" w:rsidP="0040352F" w:rsidRDefault="00941606" w14:paraId="0DCF70ED" w14:textId="20EC910B">
      <w:r>
        <w:t xml:space="preserve">Kontrollera </w:t>
      </w:r>
      <w:r w:rsidR="006479B5">
        <w:t>plasma-</w:t>
      </w:r>
      <w:r>
        <w:t>ketoner</w:t>
      </w:r>
      <w:r w:rsidR="6383F3A8">
        <w:t xml:space="preserve"> (om tillgänglig via syra-bas-test)</w:t>
      </w:r>
    </w:p>
    <w:p w:rsidRPr="00941606" w:rsidR="00941606" w:rsidP="0040352F" w:rsidRDefault="6383F3A8" w14:paraId="6A2BFE93" w14:textId="27CD0B28">
      <w:r>
        <w:t>O</w:t>
      </w:r>
      <w:r w:rsidR="00941606">
        <w:t xml:space="preserve">m </w:t>
      </w:r>
      <w:r w:rsidR="6859B0AD">
        <w:t>keton</w:t>
      </w:r>
      <w:r w:rsidR="00941606">
        <w:t xml:space="preserve">test inte är tillgänglig utförs </w:t>
      </w:r>
      <w:r w:rsidR="1B14B634">
        <w:t xml:space="preserve">vanlig </w:t>
      </w:r>
      <w:r w:rsidR="00941606">
        <w:t xml:space="preserve">syra-bas-test och fortsatt handläggning enligt riktlinje ”Ketoacidos och hyperglykemiskt hyperosmolärt syndrom”. </w:t>
      </w:r>
    </w:p>
    <w:p w:rsidRPr="00941606" w:rsidR="00941606" w:rsidP="0040352F" w:rsidRDefault="00941606" w14:paraId="34D23C5F" w14:textId="77777777">
      <w:pPr>
        <w:pStyle w:val="Rubrik2"/>
      </w:pPr>
      <w:bookmarkStart w:name="_Toc473296613" w:id="38"/>
      <w:bookmarkStart w:name="_Toc256000001" w:id="39"/>
      <w:bookmarkStart w:name="_Toc473297470" w:id="40"/>
      <w:bookmarkStart w:name="_Toc474331488" w:id="41"/>
      <w:bookmarkStart w:name="_Toc475969859" w:id="42"/>
      <w:bookmarkStart w:name="_Toc256000008" w:id="43"/>
      <w:bookmarkStart w:name="_Toc256000016" w:id="44"/>
      <w:bookmarkStart w:name="_Toc256000023" w:id="45"/>
      <w:bookmarkStart w:name="_Toc256000031" w:id="46"/>
      <w:bookmarkStart w:name="_Toc256000039" w:id="47"/>
      <w:bookmarkStart w:name="_Toc256000047" w:id="48"/>
      <w:bookmarkStart w:name="_Toc256000055" w:id="49"/>
      <w:bookmarkStart w:name="_Toc275505799" w:id="50"/>
      <w:bookmarkStart w:name="_Toc473207707" w:id="51"/>
      <w:bookmarkStart w:name="_Toc473296615" w:id="52"/>
      <w:bookmarkStart w:name="_Toc256000003" w:id="53"/>
      <w:bookmarkStart w:name="_Toc473297472" w:id="54"/>
      <w:bookmarkStart w:name="_Toc182366122" w:id="55"/>
      <w:bookmarkStart w:name="_Toc419879667" w:id="56"/>
      <w:r w:rsidRPr="00941606">
        <w:t>Genomförande</w:t>
      </w:r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</w:p>
    <w:p w:rsidRPr="00941606" w:rsidR="00941606" w:rsidP="0040352F" w:rsidRDefault="00941606" w14:paraId="0062E2BB" w14:textId="77777777">
      <w:pPr>
        <w:pStyle w:val="Rubrik3"/>
        <w:rPr>
          <w:rFonts w:eastAsia="Arial Unicode MS"/>
        </w:rPr>
      </w:pPr>
      <w:bookmarkStart w:name="_Toc474331489" w:id="57"/>
      <w:bookmarkStart w:name="_Toc475969860" w:id="58"/>
      <w:bookmarkStart w:name="_Toc256000010" w:id="59"/>
      <w:bookmarkStart w:name="_Toc256000017" w:id="60"/>
      <w:bookmarkStart w:name="_Toc256000024" w:id="61"/>
      <w:bookmarkStart w:name="_Toc256000032" w:id="62"/>
      <w:bookmarkStart w:name="_Toc256000040" w:id="63"/>
      <w:bookmarkStart w:name="_Toc256000048" w:id="64"/>
      <w:bookmarkStart w:name="_Toc256000056" w:id="65"/>
      <w:r w:rsidRPr="00941606">
        <w:t>Tolkning av ketoner</w:t>
      </w:r>
      <w:bookmarkEnd w:id="50"/>
      <w:bookmarkEnd w:id="51"/>
      <w:bookmarkEnd w:id="52"/>
      <w:bookmarkEnd w:id="53"/>
      <w:bookmarkEnd w:id="54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</w:p>
    <w:p w:rsidRPr="00941606" w:rsidR="00941606" w:rsidP="00941606" w:rsidRDefault="00941606" w14:paraId="6CA0C7B8" w14:textId="77777777">
      <w:pPr>
        <w:keepNext/>
        <w:keepLines/>
        <w:spacing w:before="20" w:after="0" w:line="240" w:lineRule="auto"/>
        <w:ind w:left="0" w:right="0"/>
        <w:rPr>
          <w:bCs/>
          <w:caps/>
          <w:sz w:val="16"/>
        </w:rPr>
      </w:pPr>
    </w:p>
    <w:tbl>
      <w:tblPr>
        <w:tblW w:w="9358" w:type="dxa"/>
        <w:tblInd w:w="98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</w:tblBorders>
        <w:tblLayout w:type="fixed"/>
        <w:tblLook w:val="0000" w:firstRow="0" w:lastRow="0" w:firstColumn="0" w:lastColumn="0" w:noHBand="0" w:noVBand="0"/>
      </w:tblPr>
      <w:tblGrid>
        <w:gridCol w:w="1275"/>
        <w:gridCol w:w="2552"/>
        <w:gridCol w:w="2835"/>
        <w:gridCol w:w="2696"/>
      </w:tblGrid>
      <w:tr w:rsidRPr="00941606" w:rsidR="00941606" w:rsidTr="00D417C7" w14:paraId="45AD6C44" w14:textId="77777777"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E7E6E6"/>
          </w:tcPr>
          <w:p w:rsidRPr="00941606" w:rsidR="00941606" w:rsidP="00941606" w:rsidRDefault="00941606" w14:paraId="6F1AC8FD" w14:textId="77777777">
            <w:pPr>
              <w:keepNext/>
              <w:keepLines/>
              <w:spacing w:before="40" w:after="40" w:line="240" w:lineRule="auto"/>
              <w:ind w:left="0" w:right="0"/>
              <w:rPr>
                <w:rFonts w:ascii="Arial" w:hAnsi="Arial"/>
                <w:b/>
                <w:sz w:val="22"/>
                <w:szCs w:val="20"/>
              </w:rPr>
            </w:pPr>
            <w:r w:rsidRPr="00941606">
              <w:rPr>
                <w:rFonts w:ascii="Arial" w:hAnsi="Arial"/>
                <w:b/>
                <w:sz w:val="22"/>
                <w:szCs w:val="20"/>
              </w:rPr>
              <w:t>Blod</w:t>
            </w:r>
          </w:p>
        </w:tc>
        <w:tc>
          <w:tcPr>
            <w:tcW w:w="80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E7E6E6"/>
          </w:tcPr>
          <w:p w:rsidRPr="00941606" w:rsidR="00941606" w:rsidP="00941606" w:rsidRDefault="00941606" w14:paraId="719D96C1" w14:textId="77777777">
            <w:pPr>
              <w:keepNext/>
              <w:keepLines/>
              <w:spacing w:before="40" w:after="40" w:line="240" w:lineRule="auto"/>
              <w:ind w:left="0" w:right="0"/>
              <w:rPr>
                <w:rFonts w:ascii="Arial" w:hAnsi="Arial"/>
                <w:b/>
                <w:sz w:val="22"/>
                <w:szCs w:val="20"/>
              </w:rPr>
            </w:pPr>
            <w:r w:rsidRPr="00941606">
              <w:rPr>
                <w:rFonts w:ascii="Arial" w:hAnsi="Arial"/>
                <w:b/>
                <w:sz w:val="22"/>
                <w:szCs w:val="20"/>
              </w:rPr>
              <w:t>Åtgärd</w:t>
            </w:r>
          </w:p>
        </w:tc>
      </w:tr>
      <w:tr w:rsidRPr="00941606" w:rsidR="00941606" w:rsidTr="00D417C7" w14:paraId="5E9FAD3D" w14:textId="77777777"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41606" w:rsidR="00941606" w:rsidP="0040352F" w:rsidRDefault="00941606" w14:paraId="291F33D0" w14:textId="77777777">
            <w:pPr>
              <w:ind w:left="0" w:right="172"/>
            </w:pPr>
            <w:r w:rsidRPr="00941606">
              <w:t>0,6-1,5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941606" w:rsidR="00941606" w:rsidP="0040352F" w:rsidRDefault="00941606" w14:paraId="2D137480" w14:textId="77777777">
            <w:pPr>
              <w:ind w:left="31" w:right="30"/>
            </w:pPr>
            <w:r w:rsidRPr="00941606">
              <w:t>Extra bolusdos ges med pumpen.</w:t>
            </w:r>
          </w:p>
          <w:p w:rsidRPr="00941606" w:rsidR="00941606" w:rsidP="0040352F" w:rsidRDefault="00941606" w14:paraId="5E692658" w14:textId="77777777">
            <w:pPr>
              <w:ind w:left="31" w:right="0"/>
            </w:pPr>
            <w:r w:rsidRPr="00941606">
              <w:rPr>
                <w:color w:val="000000"/>
              </w:rPr>
              <w:t>Rikligt med dryck.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41606" w:rsidR="00941606" w:rsidP="0040352F" w:rsidRDefault="00941606" w14:paraId="02F0E1A1" w14:textId="77777777">
            <w:pPr>
              <w:ind w:left="180" w:right="39"/>
              <w:rPr>
                <w:color w:val="000000"/>
              </w:rPr>
            </w:pPr>
            <w:r w:rsidRPr="00941606">
              <w:rPr>
                <w:color w:val="000000"/>
              </w:rPr>
              <w:t xml:space="preserve">B-Glu &gt;15: ge 5 % </w:t>
            </w:r>
          </w:p>
          <w:p w:rsidRPr="00941606" w:rsidR="00941606" w:rsidP="0040352F" w:rsidRDefault="00941606" w14:paraId="6E0C80ED" w14:textId="77777777">
            <w:pPr>
              <w:ind w:left="180"/>
              <w:rPr>
                <w:color w:val="000000"/>
              </w:rPr>
            </w:pPr>
            <w:r w:rsidRPr="00941606">
              <w:rPr>
                <w:color w:val="000000"/>
              </w:rPr>
              <w:t>av dygnsdosen</w:t>
            </w:r>
          </w:p>
          <w:p w:rsidRPr="00941606" w:rsidR="00941606" w:rsidP="0040352F" w:rsidRDefault="00941606" w14:paraId="70BB0114" w14:textId="77777777">
            <w:pPr>
              <w:ind w:left="180"/>
              <w:rPr>
                <w:color w:val="000000"/>
              </w:rPr>
            </w:pPr>
            <w:r w:rsidRPr="00941606">
              <w:rPr>
                <w:color w:val="000000"/>
              </w:rPr>
              <w:t xml:space="preserve">B-Glu &gt;20: ge 10 % </w:t>
            </w:r>
          </w:p>
          <w:p w:rsidRPr="00941606" w:rsidR="00941606" w:rsidP="0040352F" w:rsidRDefault="00941606" w14:paraId="51254C48" w14:textId="77777777">
            <w:pPr>
              <w:ind w:left="180"/>
            </w:pPr>
            <w:r w:rsidRPr="00941606">
              <w:rPr>
                <w:color w:val="000000"/>
              </w:rPr>
              <w:t>av dygnsdosen</w:t>
            </w:r>
          </w:p>
        </w:tc>
        <w:tc>
          <w:tcPr>
            <w:tcW w:w="2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41606" w:rsidR="00941606" w:rsidP="0040352F" w:rsidRDefault="00941606" w14:paraId="1EEC5547" w14:textId="77777777">
            <w:pPr>
              <w:ind w:left="31" w:right="36"/>
              <w:rPr>
                <w:color w:val="000000"/>
              </w:rPr>
            </w:pPr>
            <w:r w:rsidRPr="00941606">
              <w:rPr>
                <w:color w:val="000000"/>
              </w:rPr>
              <w:t xml:space="preserve">Kontroll av B-Glu och </w:t>
            </w:r>
          </w:p>
          <w:p w:rsidRPr="00941606" w:rsidR="00941606" w:rsidP="0040352F" w:rsidRDefault="00941606" w14:paraId="6B904694" w14:textId="77777777">
            <w:pPr>
              <w:ind w:left="31"/>
              <w:rPr>
                <w:color w:val="000000"/>
              </w:rPr>
            </w:pPr>
            <w:r w:rsidRPr="00941606">
              <w:rPr>
                <w:color w:val="000000"/>
              </w:rPr>
              <w:t>ketoner efter 2-3 timmar.</w:t>
            </w:r>
          </w:p>
          <w:p w:rsidRPr="00941606" w:rsidR="00941606" w:rsidP="0040352F" w:rsidRDefault="00941606" w14:paraId="18F0880A" w14:textId="77777777">
            <w:pPr>
              <w:ind w:left="31"/>
            </w:pPr>
            <w:r w:rsidRPr="00941606">
              <w:rPr>
                <w:color w:val="000000"/>
              </w:rPr>
              <w:t>Upprepa!</w:t>
            </w:r>
          </w:p>
        </w:tc>
      </w:tr>
      <w:tr w:rsidRPr="00941606" w:rsidR="00941606" w:rsidTr="00D417C7" w14:paraId="5E86229D" w14:textId="77777777"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41606" w:rsidR="00941606" w:rsidP="0040352F" w:rsidRDefault="00941606" w14:paraId="2EC5F38C" w14:textId="77777777">
            <w:pPr>
              <w:ind w:left="32" w:right="172"/>
            </w:pPr>
            <w:r w:rsidRPr="00941606">
              <w:t>1,5-3,0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41606" w:rsidR="00941606" w:rsidP="0040352F" w:rsidRDefault="00941606" w14:paraId="7B1D1B65" w14:textId="77777777">
            <w:pPr>
              <w:ind w:left="0" w:right="39"/>
            </w:pPr>
            <w:r w:rsidRPr="00941606">
              <w:t>Koppla bort pumpen</w:t>
            </w:r>
          </w:p>
          <w:p w:rsidRPr="00941606" w:rsidR="00941606" w:rsidP="0040352F" w:rsidRDefault="00941606" w14:paraId="26B0F438" w14:textId="77777777">
            <w:pPr>
              <w:ind w:left="31" w:right="39"/>
            </w:pPr>
            <w:r w:rsidRPr="00941606">
              <w:t>Ge snabb-insulin med penna el spruta.</w:t>
            </w:r>
          </w:p>
          <w:p w:rsidRPr="00941606" w:rsidR="00941606" w:rsidP="0040352F" w:rsidRDefault="00941606" w14:paraId="6D95CC00" w14:textId="77777777">
            <w:pPr>
              <w:ind w:left="31" w:right="39"/>
            </w:pPr>
            <w:r w:rsidRPr="00941606">
              <w:t>Dryck: ½-1 liter per timme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41606" w:rsidR="00941606" w:rsidP="0040352F" w:rsidRDefault="00941606" w14:paraId="26C01D07" w14:textId="77777777">
            <w:pPr>
              <w:ind w:left="173" w:right="34"/>
            </w:pPr>
            <w:r w:rsidRPr="00941606">
              <w:t>Ge omedelbart 20 % av dygnsdosen som snabbinsulin sc samt återgå till tidigare insulinregim (se nedan)</w:t>
            </w:r>
          </w:p>
        </w:tc>
        <w:tc>
          <w:tcPr>
            <w:tcW w:w="2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41606" w:rsidR="00941606" w:rsidP="0040352F" w:rsidRDefault="00941606" w14:paraId="3326674A" w14:textId="77777777">
            <w:pPr>
              <w:ind w:left="0" w:right="175"/>
            </w:pPr>
            <w:r w:rsidRPr="00941606">
              <w:t>Kontroll av B-Glu och ketoner efter 2-3 timmar, Upprepa!</w:t>
            </w:r>
          </w:p>
          <w:p w:rsidRPr="00941606" w:rsidR="00941606" w:rsidP="0040352F" w:rsidRDefault="00941606" w14:paraId="6355623D" w14:textId="77777777">
            <w:pPr>
              <w:ind w:left="0" w:right="175"/>
            </w:pPr>
            <w:r w:rsidRPr="00941606">
              <w:t>Vid illamående, kräkningar fortsatt handläggning enligt riktlinje</w:t>
            </w:r>
          </w:p>
          <w:p w:rsidRPr="00941606" w:rsidR="00941606" w:rsidP="0040352F" w:rsidRDefault="00941606" w14:paraId="5DA6AEA0" w14:textId="38860DB6">
            <w:pPr>
              <w:ind w:left="0" w:right="175"/>
            </w:pPr>
            <w:hyperlink w:history="1" r:id="rId17">
              <w:r w:rsidRPr="00941606">
                <w:rPr>
                  <w:color w:val="0000FF"/>
                  <w:u w:val="single"/>
                </w:rPr>
                <w:t>Ketoacidos och hyperglykemiskt hyperosmolärt syndrom</w:t>
              </w:r>
            </w:hyperlink>
          </w:p>
        </w:tc>
      </w:tr>
      <w:tr w:rsidRPr="00941606" w:rsidR="00941606" w:rsidTr="00D417C7" w14:paraId="20D99AD4" w14:textId="77777777">
        <w:trPr>
          <w:cantSplit/>
        </w:trPr>
        <w:tc>
          <w:tcPr>
            <w:tcW w:w="12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41606" w:rsidR="00941606" w:rsidP="0040352F" w:rsidRDefault="00941606" w14:paraId="5AEACFDA" w14:textId="77777777">
            <w:pPr>
              <w:ind w:left="32" w:right="172"/>
            </w:pPr>
            <w:r w:rsidRPr="00941606">
              <w:t>&gt;3,0</w:t>
            </w:r>
          </w:p>
        </w:tc>
        <w:tc>
          <w:tcPr>
            <w:tcW w:w="80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41606" w:rsidR="00941606" w:rsidP="00D417C7" w:rsidRDefault="00941606" w14:paraId="7D34D0D5" w14:textId="77777777">
            <w:pPr>
              <w:ind w:left="31" w:right="175"/>
            </w:pPr>
            <w:r w:rsidRPr="00941606">
              <w:t>BEKRÄFTA MED SYRA-BAS-TEST</w:t>
            </w:r>
          </w:p>
          <w:p w:rsidRPr="00941606" w:rsidR="00941606" w:rsidP="00D417C7" w:rsidRDefault="00941606" w14:paraId="6E3C7822" w14:textId="0B9C8C8A">
            <w:pPr>
              <w:ind w:left="31" w:right="175"/>
              <w:rPr>
                <w:bCs/>
                <w:color w:val="000000"/>
                <w:sz w:val="22"/>
                <w:szCs w:val="20"/>
              </w:rPr>
            </w:pPr>
            <w:r w:rsidRPr="00941606">
              <w:rPr>
                <w:bCs/>
                <w:color w:val="000000"/>
                <w:sz w:val="22"/>
                <w:szCs w:val="20"/>
              </w:rPr>
              <w:t>och komplettera med övriga prover enligt riktlinje ”</w:t>
            </w:r>
            <w:hyperlink w:history="1" r:id="rId18">
              <w:r w:rsidR="00FD4CCC">
                <w:rPr>
                  <w:bCs/>
                  <w:color w:val="0000FF"/>
                  <w:sz w:val="22"/>
                  <w:szCs w:val="20"/>
                  <w:u w:val="single"/>
                </w:rPr>
                <w:t>Ketoacidos och hyperglykemiskt hyperosmolärt syndrom</w:t>
              </w:r>
            </w:hyperlink>
            <w:r w:rsidR="00FD4CCC">
              <w:rPr>
                <w:bCs/>
                <w:color w:val="0000FF"/>
                <w:sz w:val="22"/>
                <w:szCs w:val="20"/>
                <w:u w:val="single"/>
              </w:rPr>
              <w:t>”</w:t>
            </w:r>
          </w:p>
        </w:tc>
      </w:tr>
      <w:tr w:rsidRPr="00941606" w:rsidR="00941606" w:rsidTr="00D417C7" w14:paraId="35DC9CEA" w14:textId="77777777">
        <w:trPr>
          <w:cantSplit/>
        </w:trPr>
        <w:tc>
          <w:tcPr>
            <w:tcW w:w="1275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941606" w:rsidR="00941606" w:rsidP="00941606" w:rsidRDefault="00941606" w14:paraId="57156ED6" w14:textId="77777777">
            <w:pPr>
              <w:spacing w:before="40" w:after="40" w:line="240" w:lineRule="auto"/>
              <w:ind w:left="0" w:right="0"/>
              <w:rPr>
                <w:bCs/>
                <w:sz w:val="22"/>
              </w:rPr>
            </w:pP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 w:rsidRPr="00941606" w:rsidR="00941606" w:rsidP="00D417C7" w:rsidRDefault="00941606" w14:paraId="6C49EDF1" w14:textId="77777777">
            <w:pPr>
              <w:ind w:left="173" w:right="39"/>
            </w:pPr>
            <w:r w:rsidRPr="00941606">
              <w:t>Koppla bort pumpen. Ge NaCl 0,9 % i högsta dropptakt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</w:tcPr>
          <w:p w:rsidRPr="00941606" w:rsidR="00941606" w:rsidP="00D417C7" w:rsidRDefault="00941606" w14:paraId="6B3A2D76" w14:textId="70430114">
            <w:pPr>
              <w:ind w:left="32" w:right="176"/>
              <w:rPr>
                <w:bCs/>
                <w:sz w:val="22"/>
                <w:szCs w:val="20"/>
              </w:rPr>
            </w:pPr>
            <w:r w:rsidRPr="00941606">
              <w:rPr>
                <w:bCs/>
                <w:color w:val="000000"/>
                <w:sz w:val="22"/>
                <w:szCs w:val="20"/>
              </w:rPr>
              <w:t>Handläggning enlig</w:t>
            </w:r>
            <w:r w:rsidRPr="00941606">
              <w:rPr>
                <w:bCs/>
                <w:sz w:val="22"/>
                <w:szCs w:val="20"/>
              </w:rPr>
              <w:t>t riktlinje ”</w:t>
            </w:r>
            <w:hyperlink w:history="1" r:id="rId19">
              <w:r w:rsidRPr="00941606">
                <w:rPr>
                  <w:bCs/>
                  <w:color w:val="0000FF"/>
                  <w:sz w:val="22"/>
                  <w:szCs w:val="20"/>
                  <w:u w:val="single"/>
                </w:rPr>
                <w:t>Ketoacidos och hyperglykemiskt hyperosmolärt syndrom</w:t>
              </w:r>
            </w:hyperlink>
            <w:r w:rsidRPr="00941606">
              <w:rPr>
                <w:bCs/>
                <w:sz w:val="22"/>
                <w:szCs w:val="20"/>
              </w:rPr>
              <w:t>”</w:t>
            </w:r>
          </w:p>
        </w:tc>
        <w:tc>
          <w:tcPr>
            <w:tcW w:w="26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:rsidRPr="00941606" w:rsidR="00941606" w:rsidP="00941606" w:rsidRDefault="00941606" w14:paraId="31EEEBE6" w14:textId="7777777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</w:p>
        </w:tc>
      </w:tr>
    </w:tbl>
    <w:p w:rsidRPr="00941606" w:rsidR="00941606" w:rsidP="00941606" w:rsidRDefault="00941606" w14:paraId="6B7C85FC" w14:textId="77777777">
      <w:pPr>
        <w:tabs>
          <w:tab w:val="left" w:pos="3827"/>
          <w:tab w:val="left" w:pos="5795"/>
        </w:tabs>
        <w:spacing w:after="0" w:line="240" w:lineRule="auto"/>
        <w:ind w:left="0" w:right="0"/>
        <w:rPr>
          <w:szCs w:val="20"/>
        </w:rPr>
      </w:pPr>
    </w:p>
    <w:p w:rsidRPr="00941606" w:rsidR="00941606" w:rsidP="00A314E8" w:rsidRDefault="00941606" w14:paraId="232D119B" w14:textId="77777777">
      <w:pPr>
        <w:pStyle w:val="Rubrik3"/>
        <w:rPr>
          <w:rFonts w:eastAsia="Arial Unicode MS"/>
        </w:rPr>
      </w:pPr>
      <w:bookmarkStart w:name="_Toc275505800" w:id="66"/>
      <w:bookmarkStart w:name="_Toc473207708" w:id="67"/>
      <w:bookmarkStart w:name="_Toc473296616" w:id="68"/>
      <w:bookmarkStart w:name="_Toc256000004" w:id="69"/>
      <w:bookmarkStart w:name="_Toc473297473" w:id="70"/>
      <w:bookmarkStart w:name="_Toc474331490" w:id="71"/>
      <w:bookmarkStart w:name="_Toc475969861" w:id="72"/>
      <w:bookmarkStart w:name="_Toc256000011" w:id="73"/>
      <w:bookmarkStart w:name="_Toc256000018" w:id="74"/>
      <w:bookmarkStart w:name="_Toc256000025" w:id="75"/>
      <w:bookmarkStart w:name="_Toc256000033" w:id="76"/>
      <w:bookmarkStart w:name="_Toc256000041" w:id="77"/>
      <w:bookmarkStart w:name="_Toc256000049" w:id="78"/>
      <w:bookmarkStart w:name="_Toc256000057" w:id="79"/>
      <w:r w:rsidRPr="00941606">
        <w:t>Översättning av pumpdos till subkutan injektion</w:t>
      </w:r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</w:p>
    <w:p w:rsidRPr="00941606" w:rsidR="00941606" w:rsidP="00A314E8" w:rsidRDefault="00941606" w14:paraId="130920EE" w14:textId="77777777">
      <w:bookmarkStart w:name="_Toc275505801" w:id="80"/>
      <w:bookmarkStart w:name="_Toc473207709" w:id="81"/>
      <w:r w:rsidRPr="00941606">
        <w:t>Är inte tidigare insulinregim känd översätts pumpens doser enligt:</w:t>
      </w:r>
      <w:bookmarkEnd w:id="80"/>
      <w:bookmarkEnd w:id="81"/>
    </w:p>
    <w:tbl>
      <w:tblPr>
        <w:tblW w:w="9355" w:type="dxa"/>
        <w:tblInd w:w="98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3386"/>
        <w:gridCol w:w="5969"/>
      </w:tblGrid>
      <w:tr w:rsidRPr="00941606" w:rsidR="00941606" w:rsidTr="3E7B1EE2" w14:paraId="60647A27" w14:textId="77777777">
        <w:tc>
          <w:tcPr>
            <w:tcW w:w="3386" w:type="dxa"/>
            <w:shd w:val="clear" w:color="auto" w:fill="E7E6E6"/>
            <w:tcMar/>
          </w:tcPr>
          <w:p w:rsidRPr="00A314E8" w:rsidR="00941606" w:rsidP="00A314E8" w:rsidRDefault="00941606" w14:paraId="60411816" w14:textId="77777777">
            <w:pPr>
              <w:ind w:left="42" w:right="7"/>
              <w:rPr>
                <w:b/>
                <w:bCs/>
              </w:rPr>
            </w:pPr>
            <w:r w:rsidRPr="00A314E8">
              <w:rPr>
                <w:b/>
                <w:bCs/>
              </w:rPr>
              <w:t>Pumpdos</w:t>
            </w:r>
          </w:p>
        </w:tc>
        <w:tc>
          <w:tcPr>
            <w:tcW w:w="5969" w:type="dxa"/>
            <w:shd w:val="clear" w:color="auto" w:fill="E7E6E6"/>
            <w:tcMar/>
          </w:tcPr>
          <w:p w:rsidRPr="00A314E8" w:rsidR="00941606" w:rsidP="00A314E8" w:rsidRDefault="00941606" w14:paraId="3C45E4BA" w14:textId="77777777">
            <w:pPr>
              <w:ind w:left="196" w:right="178"/>
              <w:rPr>
                <w:b/>
                <w:bCs/>
              </w:rPr>
            </w:pPr>
            <w:r w:rsidRPr="00A314E8">
              <w:rPr>
                <w:b/>
                <w:bCs/>
              </w:rPr>
              <w:t>Översatt till subkutana injektioner</w:t>
            </w:r>
          </w:p>
        </w:tc>
      </w:tr>
      <w:tr w:rsidRPr="00941606" w:rsidR="00941606" w:rsidTr="3E7B1EE2" w14:paraId="5978CA96" w14:textId="77777777">
        <w:tc>
          <w:tcPr>
            <w:tcW w:w="3386" w:type="dxa"/>
            <w:shd w:val="clear" w:color="auto" w:fill="auto"/>
            <w:tcMar/>
          </w:tcPr>
          <w:p w:rsidRPr="00941606" w:rsidR="00941606" w:rsidP="00A314E8" w:rsidRDefault="00941606" w14:paraId="09AF080F" w14:textId="77777777">
            <w:pPr>
              <w:ind w:left="42" w:right="7"/>
            </w:pPr>
            <w:r w:rsidRPr="00941606">
              <w:t>Programmerad basdos per dygn*</w:t>
            </w:r>
          </w:p>
        </w:tc>
        <w:tc>
          <w:tcPr>
            <w:tcW w:w="5969" w:type="dxa"/>
            <w:shd w:val="clear" w:color="auto" w:fill="auto"/>
            <w:tcMar/>
          </w:tcPr>
          <w:p w:rsidRPr="00941606" w:rsidR="00941606" w:rsidP="00A314E8" w:rsidRDefault="00941606" w14:paraId="1AD4CB6B" w14:textId="77777777">
            <w:pPr>
              <w:ind w:left="196" w:right="178"/>
            </w:pPr>
            <w:r w:rsidRPr="00941606">
              <w:t xml:space="preserve">Ge denna dos som långverkande insulin uppdelat på en eller två doser </w:t>
            </w:r>
          </w:p>
          <w:p w:rsidRPr="00941606" w:rsidR="00941606" w:rsidP="00A314E8" w:rsidRDefault="00941606" w14:paraId="708C828A" w14:textId="760F782E">
            <w:pPr>
              <w:ind w:left="196" w:right="178"/>
            </w:pPr>
            <w:r w:rsidR="00941606">
              <w:rPr/>
              <w:t xml:space="preserve">(Humulin NPH, </w:t>
            </w:r>
            <w:r w:rsidR="00941606">
              <w:rPr/>
              <w:t>Aba</w:t>
            </w:r>
            <w:r w:rsidR="00941606">
              <w:rPr/>
              <w:t>saglar</w:t>
            </w:r>
            <w:r w:rsidR="00941606">
              <w:rPr/>
              <w:t xml:space="preserve"> el</w:t>
            </w:r>
            <w:r w:rsidR="00941606">
              <w:rPr/>
              <w:t xml:space="preserve">ler </w:t>
            </w:r>
            <w:r w:rsidR="00941606">
              <w:rPr/>
              <w:t>Lev</w:t>
            </w:r>
            <w:r w:rsidR="00941606">
              <w:rPr/>
              <w:t>emir</w:t>
            </w:r>
            <w:r w:rsidR="00941606">
              <w:rPr/>
              <w:t>)</w:t>
            </w:r>
          </w:p>
        </w:tc>
      </w:tr>
      <w:tr w:rsidRPr="00941606" w:rsidR="00941606" w:rsidTr="3E7B1EE2" w14:paraId="51236890" w14:textId="77777777">
        <w:tc>
          <w:tcPr>
            <w:tcW w:w="3386" w:type="dxa"/>
            <w:shd w:val="clear" w:color="auto" w:fill="auto"/>
            <w:tcMar/>
          </w:tcPr>
          <w:p w:rsidRPr="00941606" w:rsidR="00941606" w:rsidP="00A314E8" w:rsidRDefault="00941606" w14:paraId="0A00D069" w14:textId="77777777">
            <w:pPr>
              <w:ind w:left="42" w:right="7"/>
            </w:pPr>
            <w:r w:rsidRPr="00941606">
              <w:t>Måltidsdoser*</w:t>
            </w:r>
          </w:p>
        </w:tc>
        <w:tc>
          <w:tcPr>
            <w:tcW w:w="5969" w:type="dxa"/>
            <w:shd w:val="clear" w:color="auto" w:fill="auto"/>
            <w:tcMar/>
          </w:tcPr>
          <w:p w:rsidRPr="00941606" w:rsidR="00941606" w:rsidP="00A314E8" w:rsidRDefault="00941606" w14:paraId="5C47FF8B" w14:textId="56370E29">
            <w:pPr>
              <w:ind w:left="196" w:right="178"/>
            </w:pPr>
            <w:r>
              <w:t xml:space="preserve">Ges som snabbverkande måltidsinsulin (Apidra, Insulin lispro, Novorapid </w:t>
            </w:r>
            <w:r w:rsidR="14BE015B">
              <w:t>eller Insulin Aspart</w:t>
            </w:r>
            <w:r>
              <w:t>)</w:t>
            </w:r>
          </w:p>
        </w:tc>
      </w:tr>
    </w:tbl>
    <w:p w:rsidRPr="00941606" w:rsidR="00941606" w:rsidP="00A314E8" w:rsidRDefault="00941606" w14:paraId="566F39D2" w14:textId="77777777">
      <w:r w:rsidRPr="00941606">
        <w:t>*Aktuellt schema kan även avläsas i diabetesjournalen (länk via Melior)</w:t>
      </w:r>
    </w:p>
    <w:p w:rsidRPr="00A314E8" w:rsidR="00941606" w:rsidP="00A314E8" w:rsidRDefault="00941606" w14:paraId="040A2182" w14:textId="77777777">
      <w:pPr>
        <w:rPr>
          <w:b/>
          <w:bCs/>
        </w:rPr>
      </w:pPr>
      <w:r w:rsidRPr="00A314E8">
        <w:rPr>
          <w:b/>
          <w:bCs/>
        </w:rPr>
        <w:t>MISSTÄNK ALLTID - TILLS DESS MOTSATSEN ÄR BEVISAD; ATT ILLAMÅENDE, KRÄKNINGAR, ONT I MAGEN ELLER ONT I MUSKLERNA HAR ORSAKATS AV EN KETOACIDOS!</w:t>
      </w:r>
    </w:p>
    <w:p w:rsidRPr="00941606" w:rsidR="00941606" w:rsidP="00A314E8" w:rsidRDefault="00941606" w14:paraId="13B42124" w14:textId="77777777">
      <w:pPr>
        <w:pStyle w:val="Rubrik2"/>
      </w:pPr>
      <w:bookmarkStart w:name="_Toc473207710" w:id="82"/>
      <w:bookmarkStart w:name="_Toc473296617" w:id="83"/>
      <w:bookmarkStart w:name="_Toc256000009" w:id="84"/>
      <w:bookmarkStart w:name="_Toc473297474" w:id="85"/>
      <w:bookmarkStart w:name="_Toc474331491" w:id="86"/>
      <w:bookmarkStart w:name="_Toc475969862" w:id="87"/>
      <w:bookmarkStart w:name="_Toc256000012" w:id="88"/>
      <w:bookmarkStart w:name="_Toc256000019" w:id="89"/>
      <w:bookmarkStart w:name="_Toc256000026" w:id="90"/>
      <w:bookmarkStart w:name="_Toc256000034" w:id="91"/>
      <w:bookmarkStart w:name="_Toc256000042" w:id="92"/>
      <w:bookmarkStart w:name="_Toc256000050" w:id="93"/>
      <w:bookmarkStart w:name="_Toc256000058" w:id="94"/>
      <w:r w:rsidRPr="00941606">
        <w:t>Dokumentinformation</w:t>
      </w:r>
      <w:bookmarkEnd w:id="55"/>
      <w:bookmarkEnd w:id="56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</w:p>
    <w:p w:rsidRPr="00941606" w:rsidR="00941606" w:rsidP="00A314E8" w:rsidRDefault="00941606" w14:paraId="00681C4D" w14:textId="77777777">
      <w:pPr>
        <w:pStyle w:val="Underrubrik"/>
      </w:pPr>
      <w:r w:rsidRPr="00941606">
        <w:t>För innehållet svarar</w:t>
      </w:r>
    </w:p>
    <w:p w:rsidRPr="00941606" w:rsidR="00941606" w:rsidP="00A314E8" w:rsidRDefault="00941606" w14:paraId="35126E9F" w14:textId="77777777">
      <w:r w:rsidRPr="00941606">
        <w:t>Detlef Hess, överläkare</w:t>
      </w:r>
    </w:p>
    <w:p w:rsidRPr="00941606" w:rsidR="00941606" w:rsidP="00A314E8" w:rsidRDefault="00941606" w14:paraId="1F2A8988" w14:textId="77777777">
      <w:pPr>
        <w:pStyle w:val="Underrubrik"/>
      </w:pPr>
      <w:r w:rsidRPr="00941606">
        <w:t>Fastställt av</w:t>
      </w:r>
    </w:p>
    <w:p w:rsidRPr="00941606" w:rsidR="00941606" w:rsidP="00A314E8" w:rsidRDefault="00941606" w14:paraId="3DEAD802" w14:textId="77777777">
      <w:r w:rsidRPr="00941606">
        <w:t>Detlef Hess, processledare, diabetesprocessen, SÄS</w:t>
      </w:r>
    </w:p>
    <w:p w:rsidRPr="00941606" w:rsidR="00941606" w:rsidP="00A314E8" w:rsidRDefault="00941606" w14:paraId="756DA801" w14:textId="77777777">
      <w:pPr>
        <w:pStyle w:val="Underrubrik"/>
      </w:pPr>
      <w:r w:rsidRPr="00941606">
        <w:t>Nyckelord</w:t>
      </w:r>
    </w:p>
    <w:p w:rsidRPr="00941606" w:rsidR="00941606" w:rsidP="00A314E8" w:rsidRDefault="00941606" w14:paraId="0AD3220E" w14:textId="77777777">
      <w:r w:rsidRPr="00941606">
        <w:t>Insulinpump, pumpdos, subkutan injektion, ketoner, krånglande insulinpump, diabetes</w:t>
      </w:r>
      <w:bookmarkStart w:name="_Toc169686209" w:id="95"/>
      <w:bookmarkStart w:name="_Toc169686713" w:id="96"/>
      <w:bookmarkStart w:name="_Toc182366123" w:id="97"/>
      <w:bookmarkEnd w:id="95"/>
      <w:bookmarkEnd w:id="96"/>
      <w:bookmarkEnd w:id="97"/>
      <w:r w:rsidRPr="00941606">
        <w:t>, diabetes mellitus</w:t>
      </w:r>
    </w:p>
    <w:p w:rsidRPr="00941606" w:rsidR="00941606" w:rsidP="00A314E8" w:rsidRDefault="00941606" w14:paraId="60CE37F2" w14:textId="77777777">
      <w:pPr>
        <w:pStyle w:val="Rubrik2"/>
      </w:pPr>
      <w:bookmarkStart w:name="_Toc419894906" w:id="98"/>
      <w:bookmarkStart w:name="_Toc256000027" w:id="99"/>
      <w:bookmarkStart w:name="_Toc256000035" w:id="100"/>
      <w:bookmarkStart w:name="_Toc256000043" w:id="101"/>
      <w:bookmarkStart w:name="_Toc256000051" w:id="102"/>
      <w:bookmarkStart w:name="_Toc256000059" w:id="103"/>
      <w:r w:rsidRPr="00941606">
        <w:t>Länkförteckning</w:t>
      </w:r>
      <w:bookmarkEnd w:id="98"/>
      <w:bookmarkEnd w:id="99"/>
      <w:bookmarkEnd w:id="100"/>
      <w:bookmarkEnd w:id="101"/>
      <w:bookmarkEnd w:id="102"/>
      <w:bookmarkEnd w:id="103"/>
    </w:p>
    <w:p w:rsidRPr="00A314E8" w:rsidR="00941606" w:rsidP="001F13A5" w:rsidRDefault="00941606" w14:paraId="624515FB" w14:textId="1D9358CE">
      <w:pPr>
        <w:rPr>
          <w:rFonts w:ascii="Arial" w:hAnsi="Arial" w:cs="Arial"/>
          <w:sz w:val="22"/>
          <w:szCs w:val="22"/>
        </w:rPr>
      </w:pPr>
      <w:r w:rsidRPr="00A314E8">
        <w:rPr>
          <w:szCs w:val="20"/>
        </w:rPr>
        <w:t xml:space="preserve">Diabetes mellitus med ketoacidos och hyperglykemiskt hyperosmolärt syndrom inom slutenvården. Diabetesprocessen SÄS. </w:t>
      </w:r>
      <w:hyperlink w:history="1" r:id="rId20">
        <w:r w:rsidR="001F13A5">
          <w:rPr>
            <w:rFonts w:ascii="Arial" w:hAnsi="Arial" w:cs="Arial"/>
            <w:color w:val="0000FF"/>
            <w:sz w:val="22"/>
            <w:szCs w:val="22"/>
            <w:u w:val="single"/>
          </w:rPr>
          <w:t>https://mellanarkiv-offentlig.vgregion.se/alfresco/s/archive/stream/public/v1/source/available/sofia/sas9614-1097948292-115/surrogate/Diabetes%20mellitus%20med%20ketoacidos%20och%20hyperglykemiskt%20hyperosmol%c3%a4rt%20syndrom%20inom%20slutenv%c3%a5rden.pdf</w:t>
        </w:r>
      </w:hyperlink>
      <w:r w:rsidRPr="00A314E8">
        <w:rPr>
          <w:rFonts w:ascii="Arial" w:hAnsi="Arial" w:cs="Arial"/>
          <w:sz w:val="22"/>
          <w:szCs w:val="22"/>
        </w:rPr>
        <w:t xml:space="preserve"> </w:t>
      </w:r>
      <w:r w:rsidRPr="00941606">
        <w:t xml:space="preserve">under rubrik </w:t>
      </w:r>
      <w:r w:rsidRPr="00A314E8">
        <w:rPr>
          <w:i/>
        </w:rPr>
        <w:t>Sök styrdokument</w: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941606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7745D9" w:rsidRDefault="007745D9" w14:paraId="0AEBBA7C" w14:textId="77777777">
      <w:r>
        <w:separator/>
      </w:r>
    </w:p>
  </w:endnote>
  <w:endnote w:type="continuationSeparator" w:id="0">
    <w:p w:rsidR="007745D9" w:rsidRDefault="007745D9" w14:paraId="7C1C4943" w14:textId="77777777">
      <w:r>
        <w:continuationSeparator/>
      </w:r>
    </w:p>
  </w:endnote>
  <w:endnote w:type="continuationNotice" w:id="1">
    <w:p w:rsidR="007745D9" w:rsidRDefault="007745D9" w14:paraId="2AD874F8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7745D9" w:rsidRDefault="007745D9" w14:paraId="45E174F3" w14:textId="77777777"/>
  </w:footnote>
  <w:footnote w:type="continuationSeparator" w:id="0">
    <w:p w:rsidR="007745D9" w:rsidRDefault="007745D9" w14:paraId="2B51FA91" w14:textId="77777777">
      <w:r>
        <w:continuationSeparator/>
      </w:r>
    </w:p>
  </w:footnote>
  <w:footnote w:type="continuationNotice" w:id="1">
    <w:p w:rsidR="007745D9" w:rsidRDefault="007745D9" w14:paraId="27FF22F9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7F20EFD"/>
    <w:multiLevelType w:val="hybridMultilevel"/>
    <w:tmpl w:val="76840BF4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355277044">
    <w:abstractNumId w:val="18"/>
  </w:num>
  <w:num w:numId="2" w16cid:durableId="341902269">
    <w:abstractNumId w:val="15"/>
  </w:num>
  <w:num w:numId="3" w16cid:durableId="1939483214">
    <w:abstractNumId w:val="0"/>
  </w:num>
  <w:num w:numId="4" w16cid:durableId="1835100999">
    <w:abstractNumId w:val="6"/>
  </w:num>
  <w:num w:numId="5" w16cid:durableId="1978534967">
    <w:abstractNumId w:val="16"/>
  </w:num>
  <w:num w:numId="6" w16cid:durableId="1675761200">
    <w:abstractNumId w:val="2"/>
  </w:num>
  <w:num w:numId="7" w16cid:durableId="144906204">
    <w:abstractNumId w:val="12"/>
  </w:num>
  <w:num w:numId="8" w16cid:durableId="239681447">
    <w:abstractNumId w:val="9"/>
  </w:num>
  <w:num w:numId="9" w16cid:durableId="1633366626">
    <w:abstractNumId w:val="1"/>
  </w:num>
  <w:num w:numId="10" w16cid:durableId="1740442065">
    <w:abstractNumId w:val="1"/>
  </w:num>
  <w:num w:numId="11" w16cid:durableId="1858498956">
    <w:abstractNumId w:val="3"/>
  </w:num>
  <w:num w:numId="12" w16cid:durableId="1295719338">
    <w:abstractNumId w:val="4"/>
  </w:num>
  <w:num w:numId="13" w16cid:durableId="1848011672">
    <w:abstractNumId w:val="14"/>
  </w:num>
  <w:num w:numId="14" w16cid:durableId="224413829">
    <w:abstractNumId w:val="10"/>
  </w:num>
  <w:num w:numId="15" w16cid:durableId="943341761">
    <w:abstractNumId w:val="7"/>
  </w:num>
  <w:num w:numId="16" w16cid:durableId="1314523407">
    <w:abstractNumId w:val="13"/>
  </w:num>
  <w:num w:numId="17" w16cid:durableId="29380837">
    <w:abstractNumId w:val="5"/>
  </w:num>
  <w:num w:numId="18" w16cid:durableId="1198161231">
    <w:abstractNumId w:val="11"/>
  </w:num>
  <w:num w:numId="19" w16cid:durableId="1214270307">
    <w:abstractNumId w:val="17"/>
  </w:num>
  <w:num w:numId="20" w16cid:durableId="161363265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131F"/>
    <w:rsid w:val="001B762C"/>
    <w:rsid w:val="001C4D0A"/>
    <w:rsid w:val="001C5FEF"/>
    <w:rsid w:val="001F13A5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352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79B5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5D9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1606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14E8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14A6"/>
    <w:rsid w:val="00CD6647"/>
    <w:rsid w:val="00CE4B73"/>
    <w:rsid w:val="00CF70BB"/>
    <w:rsid w:val="00D074DB"/>
    <w:rsid w:val="00D139CF"/>
    <w:rsid w:val="00D37E7F"/>
    <w:rsid w:val="00D417C7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4CCC"/>
    <w:rsid w:val="00FD6820"/>
    <w:rsid w:val="00FE12D8"/>
    <w:rsid w:val="00FF7C02"/>
    <w:rsid w:val="024801E3"/>
    <w:rsid w:val="0B599E34"/>
    <w:rsid w:val="14BE015B"/>
    <w:rsid w:val="15B33B2B"/>
    <w:rsid w:val="1B14B634"/>
    <w:rsid w:val="2985C539"/>
    <w:rsid w:val="30DA8668"/>
    <w:rsid w:val="3E7B1EE2"/>
    <w:rsid w:val="6383F3A8"/>
    <w:rsid w:val="647B2B65"/>
    <w:rsid w:val="6859B0AD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941606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941606"/>
    <w:pPr>
      <w:keepNext/>
      <w:keepLines/>
      <w:spacing w:before="40" w:after="0"/>
      <w:outlineLvl w:val="6"/>
    </w:pPr>
    <w:rPr>
      <w:rFonts w:asciiTheme="majorHAnsi" w:hAnsiTheme="majorHAnsi" w:eastAsiaTheme="majorEastAsia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41606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941606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Rubrik7Char" w:customStyle="1">
    <w:name w:val="Rubrik 7 Char"/>
    <w:basedOn w:val="Standardstycketeckensnitt"/>
    <w:link w:val="Rubrik7"/>
    <w:uiPriority w:val="9"/>
    <w:semiHidden/>
    <w:rsid w:val="00941606"/>
    <w:rPr>
      <w:rFonts w:asciiTheme="majorHAnsi" w:hAnsiTheme="majorHAnsi" w:eastAsiaTheme="majorEastAsia" w:cstheme="majorBidi"/>
      <w:i/>
      <w:iCs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41606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Underrubrik">
    <w:name w:val="Subtitle"/>
    <w:basedOn w:val="Normal"/>
    <w:next w:val="Normal"/>
    <w:link w:val="UnderrubrikChar"/>
    <w:qFormat/>
    <w:rsid w:val="00A314E8"/>
    <w:pPr>
      <w:numPr>
        <w:ilvl w:val="1"/>
      </w:numPr>
      <w:spacing w:after="160"/>
      <w:ind w:left="992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A314E8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AS9614-1097948292-115/SURROGATE/Diabetes%20mellitus%20med%20ketoacidos%20och%20hyperglykemiskt%20hyperosmol%c3%a4rt%20syndrom%20inom%20slutenv%c3%a5rden.pdf" TargetMode="Externa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AS9614-1097948292-115/SURROGATE/Diabetes%20mellitus%20med%20ketoacidos%20och%20hyperglykemiskt%20hyperosmol%c3%a4rt%20syndrom%20inom%20slutenv%c3%a5rden.pdf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sas9614-1097948292-115/surrogate/Diabetes%20mellitus%20med%20ketoacidos%20och%20hyperglykemiskt%20hyperosmol%c3%a4rt%20syndrom%20inom%20slutenv%c3%a5rden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AS9614-1097948292-115/SURROGATE/Diabetes%20mellitus%20med%20ketoacidos%20och%20hyperglykemiskt%20hyperosmol%c3%a4rt%20syndrom%20inom%20slutenv%c3%a5rden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Insulinpump som krånglar</dc:title>
  <dc:subject/>
  <dc:creator>patrik.jens.johansson@vgregion.se</dc:creator>
  <keywords/>
  <lastModifiedBy>Detlef Hess</lastModifiedBy>
  <revision>10</revision>
  <lastPrinted>2016-03-31T10:56:00.0000000Z</lastPrinted>
  <dcterms:created xsi:type="dcterms:W3CDTF">2024-11-29T09:40:00.0000000Z</dcterms:created>
  <dcterms:modified xsi:type="dcterms:W3CDTF">2024-11-29T09:41:29.0000000Z</dcterms:modified>
</coreProperties>
</file>