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B437E" w:rsidP="003B437E" w:rsidRDefault="003B437E" w14:paraId="03F3CB96" w14:textId="77777777">
      <w:pPr>
        <w:pStyle w:val="Rubrik1"/>
      </w:pPr>
      <w:bookmarkStart w:name="_Toc100327184" w:id="0"/>
      <w:bookmarkStart w:name="_Toc106874287" w:id="1"/>
      <w:r w:rsidRPr="00C65718">
        <w:t>Förebygga patienters ohälsa, SÄS</w:t>
      </w:r>
      <w:bookmarkEnd w:id="0"/>
      <w:bookmarkEnd w:id="1"/>
    </w:p>
    <w:p w:rsidRPr="00574C82" w:rsidR="008114FB" w:rsidP="008114FB" w:rsidRDefault="00574C82" w14:paraId="42497021" w14:textId="0B7D29B2">
      <w:pPr>
        <w:rPr>
          <w:b/>
          <w:bCs/>
        </w:rPr>
      </w:pPr>
      <w:r w:rsidRPr="00574C82">
        <w:rPr>
          <w:b/>
          <w:bCs/>
        </w:rPr>
        <w:t>Process Att förebygga patienters ohälsa</w:t>
      </w:r>
    </w:p>
    <w:p w:rsidR="00483FB4" w:rsidP="00AE7BC1" w:rsidRDefault="00AE7BC1" w14:paraId="7922DF56" w14:textId="4232BBEC">
      <w:pPr>
        <w:pStyle w:val="Rubrik2"/>
      </w:pPr>
      <w:r>
        <w:t>Sammanfattning</w:t>
      </w:r>
    </w:p>
    <w:p w:rsidR="008424EC" w:rsidP="008424EC" w:rsidRDefault="008424EC" w14:paraId="43A15255" w14:textId="77777777">
      <w:r>
        <w:rPr>
          <w:rFonts w:eastAsiaTheme="minorEastAsia"/>
        </w:rPr>
        <w:t xml:space="preserve">Ett framgångsrikt förebyggande och hälsofrämjande arbete leder på sikt till högre livskvalitet för patienter, minskade sjukvårdskostnader och ett mer effektivt användande av samhällsresurserna. </w:t>
      </w:r>
    </w:p>
    <w:p w:rsidR="002361D1" w:rsidP="008424EC" w:rsidRDefault="008424EC" w14:paraId="7C3DBFA2" w14:textId="3998DAC2">
      <w:r>
        <w:rPr>
          <w:rFonts w:eastAsiaTheme="minorEastAsia"/>
        </w:rPr>
        <w:t xml:space="preserve">Att arbeta sjukdomsförebyggande och hälsofrämjande är en viktig förutsättning för att i ett längre perspektiv minska behovet av vårdinsatser. </w:t>
      </w:r>
    </w:p>
    <w:p w:rsidR="002361D1" w:rsidP="002361D1" w:rsidRDefault="002361D1" w14:paraId="256D9824" w14:textId="36ADD319">
      <w:pPr>
        <w:pStyle w:val="Rubrik2"/>
      </w:pPr>
      <w:r>
        <w:t>Förändringar sedan föregående version</w:t>
      </w:r>
    </w:p>
    <w:p w:rsidR="00F14F22" w:rsidP="00377531" w:rsidRDefault="00760B94" w14:paraId="63FAC847" w14:textId="2FD99869">
      <w:pPr>
        <w:rPr>
          <w:sz w:val="28"/>
          <w:szCs w:val="28"/>
        </w:rPr>
      </w:pPr>
      <w:r>
        <w:t>-</w:t>
      </w:r>
    </w:p>
    <w:p w:rsidRPr="00131C96" w:rsidR="00F14F22" w:rsidP="00131C96" w:rsidRDefault="00F14F22" w14:paraId="26E2421B" w14:textId="4DFA2CA4">
      <w:pPr>
        <w:pStyle w:val="Rubrik2"/>
      </w:pPr>
      <w:r w:rsidRPr="00131C96">
        <w:t>Bakgrund</w:t>
      </w:r>
    </w:p>
    <w:p w:rsidR="00F14F22" w:rsidP="00921F9C" w:rsidRDefault="00F14F22" w14:paraId="47CB94D1" w14:textId="18096C1B">
      <w:pPr>
        <w:rPr>
          <w:rFonts w:asciiTheme="minorHAnsi" w:hAnsiTheme="minorHAnsi" w:cstheme="minorHAnsi"/>
          <w:sz w:val="28"/>
          <w:szCs w:val="28"/>
        </w:rPr>
      </w:pPr>
      <w:r>
        <w:t xml:space="preserve">Södra Älvsborgs Sjukhus (SÄS) är ett sjukhus som använder processmetodik i förbättringsarbete och verksamhetsutveckling. Södra Älvsborgs </w:t>
      </w:r>
      <w:r w:rsidR="00DF39D4">
        <w:t>S</w:t>
      </w:r>
      <w:r>
        <w:t>jukhus har beslutat sig för tre huvudprocesser</w:t>
      </w:r>
    </w:p>
    <w:p w:rsidRPr="00F02402" w:rsidR="00F14F22" w:rsidP="00F02402" w:rsidRDefault="00F14F22" w14:paraId="6818E62C" w14:textId="7EF2C0E8">
      <w:pPr>
        <w:pStyle w:val="Punktlistanumrerad"/>
      </w:pPr>
      <w:r w:rsidRPr="00F02402">
        <w:t xml:space="preserve">Att vårda patienter i behov av specialiserad sjukvård </w:t>
      </w:r>
    </w:p>
    <w:p w:rsidRPr="00F02402" w:rsidR="00F14F22" w:rsidP="00F02402" w:rsidRDefault="00F14F22" w14:paraId="1E43146E" w14:textId="6740AB2D">
      <w:pPr>
        <w:pStyle w:val="Punktlistanumrerad"/>
        <w:rPr/>
      </w:pPr>
      <w:r w:rsidR="00F14F22">
        <w:rPr/>
        <w:t xml:space="preserve">Att forska, utbilda och </w:t>
      </w:r>
      <w:proofErr w:type="spellStart"/>
      <w:r w:rsidR="00F14F22">
        <w:rPr/>
        <w:t>innovera</w:t>
      </w:r>
      <w:proofErr w:type="spellEnd"/>
      <w:r w:rsidR="00F14F22">
        <w:rPr/>
        <w:t xml:space="preserve"> </w:t>
      </w:r>
      <w:r w:rsidR="00C83F1E">
        <w:rPr/>
        <w:t>(</w:t>
      </w:r>
      <w:r w:rsidR="690C1D50">
        <w:rPr/>
        <w:t>skapa nytt eller utveckla</w:t>
      </w:r>
      <w:r w:rsidR="00043A3B">
        <w:rPr/>
        <w:t>)</w:t>
      </w:r>
    </w:p>
    <w:p w:rsidRPr="00F02402" w:rsidR="00F14F22" w:rsidP="00F02402" w:rsidRDefault="00F14F22" w14:paraId="0E738FC3" w14:textId="6580490A">
      <w:pPr>
        <w:pStyle w:val="Punktlistanumrerad"/>
      </w:pPr>
      <w:r w:rsidRPr="00F02402">
        <w:t xml:space="preserve">Att förebygga patienters ohälsa </w:t>
      </w:r>
    </w:p>
    <w:p w:rsidR="00F14F22" w:rsidP="00085DCB" w:rsidRDefault="00F14F22" w14:paraId="5795569F" w14:textId="77777777">
      <w:r>
        <w:rPr>
          <w:rFonts w:eastAsiaTheme="minorEastAsia"/>
        </w:rPr>
        <w:t>I SÄS verksamhetsidé ingår att vara ett hälsofrämjande sjukhus med god specialiserad vård.</w:t>
      </w:r>
    </w:p>
    <w:p w:rsidR="00F14F22" w:rsidP="006C6FC8" w:rsidRDefault="00F14F22" w14:paraId="49BB9EB8" w14:textId="29B8346A">
      <w:pPr>
        <w:rPr>
          <w:rFonts w:hAnsi="Calibri" w:eastAsiaTheme="minorEastAsia"/>
          <w:color w:val="000000" w:themeColor="text1"/>
          <w:kern w:val="24"/>
          <w:sz w:val="28"/>
          <w:szCs w:val="28"/>
        </w:rPr>
      </w:pPr>
      <w:r>
        <w:rPr>
          <w:rFonts w:eastAsiaTheme="minorEastAsia"/>
        </w:rPr>
        <w:t>SÄS är medlem i det nationella nätverket Hälsofrämjande hälso- och sjukvård (HFS). Nätverkets vision är en hälsofrämjande hälso- och sjukvård för alla, vilket innebär att varje medlem ska arbeta för att driva utvecklingen av en hälsofrämjande hälso- och sjukvård med fokus på god vård och jämlik hälsa för patienter, medarbetare och befolkning.</w:t>
      </w:r>
    </w:p>
    <w:p w:rsidR="00F14F22" w:rsidP="006C6FC8" w:rsidRDefault="00F14F22" w14:paraId="3DC4E3EB" w14:textId="77777777">
      <w:pPr>
        <w:pStyle w:val="Rubrik3"/>
      </w:pPr>
      <w:r>
        <w:lastRenderedPageBreak/>
        <w:t>Befolkningsperspektiv</w:t>
      </w:r>
    </w:p>
    <w:p w:rsidR="00F14F22" w:rsidP="006C6FC8" w:rsidRDefault="00F14F22" w14:paraId="45687780" w14:textId="77777777">
      <w:r>
        <w:rPr>
          <w:rFonts w:eastAsiaTheme="minorEastAsia"/>
        </w:rPr>
        <w:t xml:space="preserve">SÄS arbetar för att förstärka hälso-och sjukvårdens insatser för att bidra till en god och jämlik hälsa genom förebyggande insatser på befolkningsnivå. </w:t>
      </w:r>
    </w:p>
    <w:p w:rsidR="00F14F22" w:rsidP="002F0984" w:rsidRDefault="00F14F22" w14:paraId="206B1FA8" w14:textId="343986A6">
      <w:pPr>
        <w:rPr>
          <w:rFonts w:eastAsiaTheme="minorEastAsia"/>
        </w:rPr>
      </w:pPr>
      <w:r>
        <w:rPr>
          <w:rFonts w:eastAsiaTheme="minorEastAsia"/>
        </w:rPr>
        <w:t>Kunskap om hur befolkningens och individers hälsa bör användas systematiskt i SÄS planering, genomförande och uppföljning för en jämlik och hälsofrämjande hälso- och sjukvård. Samverkan med andra aktörer är avgörande för att bidra till omställning och förflyttning av vård.</w:t>
      </w:r>
    </w:p>
    <w:p w:rsidR="00887695" w:rsidP="008673C3" w:rsidRDefault="008673C3" w14:paraId="671E1D4E" w14:textId="26897A8F">
      <w:pPr>
        <w:pStyle w:val="Rubrik2"/>
        <w:rPr>
          <w:rFonts w:hAnsi="Calibri"/>
          <w:kern w:val="24"/>
          <w:sz w:val="28"/>
          <w:szCs w:val="28"/>
        </w:rPr>
      </w:pPr>
      <w:r>
        <w:t>Förutsättningar</w:t>
      </w:r>
    </w:p>
    <w:p w:rsidR="00F14F22" w:rsidP="009A2CBA" w:rsidRDefault="00F14F22" w14:paraId="48AA3770" w14:textId="3E5E1565">
      <w:pPr>
        <w:pStyle w:val="Rubrik3"/>
        <w:spacing w:before="120"/>
      </w:pPr>
      <w:r>
        <w:t>Levnadsvanor</w:t>
      </w:r>
    </w:p>
    <w:p w:rsidR="00F14F22" w:rsidP="008673C3" w:rsidRDefault="00F14F22" w14:paraId="451DA17F" w14:textId="77777777">
      <w:pPr>
        <w:rPr>
          <w:rFonts w:hAnsiTheme="minorHAnsi" w:eastAsiaTheme="minorHAnsi"/>
          <w:lang w:eastAsia="en-US"/>
        </w:rPr>
      </w:pPr>
      <w:r>
        <w:rPr>
          <w:rFonts w:eastAsiaTheme="minorEastAsia"/>
        </w:rPr>
        <w:t xml:space="preserve">Ohälsosamma levnadsvanor (riskbruk av alkohol, fysisk inaktivitet, ohälsosamma matvanor och tobaksbruk) påverkar risken för insjuknande i ett stort antal sjukdomar och har ofta en negativ effekt på given behandling. </w:t>
      </w:r>
    </w:p>
    <w:p w:rsidR="00F14F22" w:rsidP="008673C3" w:rsidRDefault="00F14F22" w14:paraId="1CC96EDD" w14:textId="77777777">
      <w:r>
        <w:rPr>
          <w:rFonts w:eastAsiaTheme="minorEastAsia"/>
        </w:rPr>
        <w:t>Genom stöd till förbättrade levnadsvanor kan hälso- och sjukvården förebygga uppkomsten av ny sjukdom och ge patienten optimala möjligheter att fullfölja given behandling med bästa möjliga resultat.</w:t>
      </w:r>
    </w:p>
    <w:p w:rsidR="00F14F22" w:rsidP="008673C3" w:rsidRDefault="00F14F22" w14:paraId="2BE461FC" w14:textId="36242265">
      <w:pPr>
        <w:rPr>
          <w:rFonts w:hAnsi="Calibri" w:eastAsiaTheme="minorEastAsia"/>
          <w:color w:val="000000" w:themeColor="text1"/>
          <w:kern w:val="24"/>
          <w:sz w:val="28"/>
          <w:szCs w:val="28"/>
        </w:rPr>
      </w:pPr>
      <w:r>
        <w:rPr>
          <w:rFonts w:eastAsiaTheme="minorEastAsia"/>
        </w:rPr>
        <w:t xml:space="preserve">Förbättrade levnadsvanor kan också i sig utgöra en behandling av ett hälsotillstånd. </w:t>
      </w:r>
    </w:p>
    <w:p w:rsidR="00F14F22" w:rsidP="00152778" w:rsidRDefault="00F14F22" w14:paraId="738FD18B" w14:textId="77777777">
      <w:pPr>
        <w:pStyle w:val="Rubrik3"/>
      </w:pPr>
      <w:r>
        <w:t>Social hållbarhet</w:t>
      </w:r>
    </w:p>
    <w:p w:rsidR="00F14F22" w:rsidP="00152778" w:rsidRDefault="00F14F22" w14:paraId="72C5FB85" w14:textId="7883D071">
      <w:pPr>
        <w:rPr>
          <w:rFonts w:eastAsiaTheme="minorEastAsia"/>
        </w:rPr>
      </w:pPr>
      <w:r>
        <w:rPr>
          <w:rFonts w:eastAsiaTheme="minorEastAsia"/>
        </w:rPr>
        <w:t>SÄS har fattat beslut att hållbar utveckling med alla dess tre dimensioner, (ekonomiskt, ekologiskt och social) ska vara ett genomgående perspektiv på sjukhuset. Processen ”Att förebygga patienters ohälsa” är en viktig del för att uppnå social hållbarhet. Processledaren är del av samordningsgruppen för social hållbarhet.</w:t>
      </w:r>
    </w:p>
    <w:p w:rsidR="006C587B" w:rsidP="006C587B" w:rsidRDefault="006C587B" w14:paraId="508B7277" w14:textId="66E7EE17">
      <w:pPr>
        <w:pStyle w:val="Rubrik2"/>
        <w:rPr>
          <w:sz w:val="28"/>
          <w:szCs w:val="28"/>
        </w:rPr>
      </w:pPr>
      <w:r>
        <w:t>Genomförande</w:t>
      </w:r>
    </w:p>
    <w:p w:rsidR="006F4566" w:rsidP="00EF1FF0" w:rsidRDefault="00F14F22" w14:paraId="5EACAFFF" w14:textId="3D44A936">
      <w:pPr>
        <w:pStyle w:val="Rubrik2"/>
        <w:spacing w:before="120"/>
      </w:pPr>
      <w:r>
        <w:t>Prioriterade insatser</w:t>
      </w:r>
    </w:p>
    <w:p w:rsidR="00F14F22" w:rsidP="00976640" w:rsidRDefault="00F14F22" w14:paraId="6662E6AE" w14:textId="26E5F31F">
      <w:pPr>
        <w:pStyle w:val="Punktlista"/>
      </w:pPr>
      <w:r>
        <w:rPr>
          <w:rFonts w:eastAsiaTheme="minorEastAsia"/>
        </w:rPr>
        <w:t>Processen ska intensifiera arbetet med hälsofrämjande och sjukdomsförebyggande metoder med fokus på levnadsvanor</w:t>
      </w:r>
    </w:p>
    <w:p w:rsidR="00F14F22" w:rsidP="00976640" w:rsidRDefault="00F14F22" w14:paraId="429E7ED5" w14:textId="77777777">
      <w:pPr>
        <w:pStyle w:val="Punktlista"/>
      </w:pPr>
      <w:r>
        <w:rPr>
          <w:rFonts w:eastAsiaTheme="minorEastAsia"/>
        </w:rPr>
        <w:t>Processen ska arbeta för att stärka patientens förmåga att ta ansvar för sin hälsa och självständigt hantera sin sjukdom</w:t>
      </w:r>
    </w:p>
    <w:p w:rsidR="00F14F22" w:rsidP="00976640" w:rsidRDefault="00F14F22" w14:paraId="72897AF6" w14:textId="77777777">
      <w:pPr>
        <w:pStyle w:val="Punktlista"/>
      </w:pPr>
      <w:r>
        <w:rPr>
          <w:rFonts w:eastAsiaTheme="minorEastAsia"/>
        </w:rPr>
        <w:t>Processen ska ha ett personcentrerat förhållningssätt i det hälsofrämjande och sjukdomsförebyggande arbetet</w:t>
      </w:r>
    </w:p>
    <w:p w:rsidR="00F14F22" w:rsidP="00976640" w:rsidRDefault="00F14F22" w14:paraId="55A94A71" w14:textId="77777777">
      <w:pPr>
        <w:pStyle w:val="Punktlista"/>
      </w:pPr>
      <w:r>
        <w:t xml:space="preserve">Processen ska spänna över klinikgränser och arbeta SÄS övergripande med levnadsvanor </w:t>
      </w:r>
    </w:p>
    <w:p w:rsidR="00F14F22" w:rsidP="00976640" w:rsidRDefault="00F14F22" w14:paraId="5A99AC50" w14:textId="77777777">
      <w:pPr>
        <w:pStyle w:val="Punktlista"/>
      </w:pPr>
      <w:r>
        <w:t>Processen ska arbeta för att implementera förebyggande arbete i SÄS processer tillsammans med utsedda processledare och dess team</w:t>
      </w:r>
    </w:p>
    <w:p w:rsidR="00F14F22" w:rsidP="00976640" w:rsidRDefault="00F14F22" w14:paraId="54745C0B" w14:textId="77777777">
      <w:pPr>
        <w:pStyle w:val="Punktlista"/>
      </w:pPr>
      <w:r>
        <w:lastRenderedPageBreak/>
        <w:t>Processen ska verka genom SÄS utsedda styr råd och implementera hälsofrämjande och sjukdomsförebyggande metoder</w:t>
      </w:r>
    </w:p>
    <w:p w:rsidRPr="003D2102" w:rsidR="00F14F22" w:rsidP="003D2102" w:rsidRDefault="00F14F22" w14:paraId="01AD9176" w14:textId="39FE256E">
      <w:pPr>
        <w:pStyle w:val="Punktlista"/>
      </w:pPr>
      <w:r w:rsidRPr="003D2102">
        <w:t>Processen ska öka samverkan med primärvård och kommun för att arbeta mot den Nära vården</w:t>
      </w:r>
    </w:p>
    <w:p w:rsidR="00760B94" w:rsidP="0099091B" w:rsidRDefault="0099091B" w14:paraId="5FC440A9" w14:textId="04C05F03">
      <w:pPr>
        <w:pStyle w:val="Rubrik2"/>
      </w:pPr>
      <w:r>
        <w:t>Dokumentinformation</w:t>
      </w:r>
    </w:p>
    <w:p w:rsidRPr="001A5B96" w:rsidR="0099091B" w:rsidP="00793477" w:rsidRDefault="0099091B" w14:paraId="03EBFAAA" w14:textId="6BDD76FA">
      <w:pPr>
        <w:spacing w:after="0"/>
        <w:rPr>
          <w:b/>
          <w:bCs/>
        </w:rPr>
      </w:pPr>
      <w:r w:rsidRPr="001A5B96">
        <w:rPr>
          <w:b/>
          <w:bCs/>
        </w:rPr>
        <w:t>För innehållet svarar</w:t>
      </w:r>
    </w:p>
    <w:p w:rsidR="0099091B" w:rsidP="0099091B" w:rsidRDefault="0099091B" w14:paraId="343AC271" w14:textId="5463F4A9">
      <w:r>
        <w:t xml:space="preserve">Mattias </w:t>
      </w:r>
      <w:r w:rsidR="002653EB">
        <w:t>Fehling, processledare</w:t>
      </w:r>
      <w:r w:rsidR="00FF4214">
        <w:t xml:space="preserve"> Att förebygga patienters ohälsa</w:t>
      </w:r>
    </w:p>
    <w:p w:rsidRPr="00793477" w:rsidR="00FF4214" w:rsidP="00793477" w:rsidRDefault="00FB0598" w14:paraId="3D744EA2" w14:textId="089C989F">
      <w:pPr>
        <w:spacing w:after="0"/>
        <w:rPr>
          <w:b/>
          <w:bCs/>
        </w:rPr>
      </w:pPr>
      <w:r w:rsidRPr="00793477">
        <w:rPr>
          <w:b/>
          <w:bCs/>
        </w:rPr>
        <w:t>Remissinstans</w:t>
      </w:r>
    </w:p>
    <w:p w:rsidR="005B032D" w:rsidP="005B032D" w:rsidRDefault="005B032D" w14:paraId="04FB60AD" w14:textId="77777777">
      <w:r>
        <w:t>Karin Looström-Muth, Utvecklingschef</w:t>
      </w:r>
    </w:p>
    <w:p w:rsidR="00FB0598" w:rsidP="0064330B" w:rsidRDefault="00FB0598" w14:paraId="2B95ED11" w14:textId="6C57941F">
      <w:pPr>
        <w:spacing w:after="0"/>
        <w:rPr>
          <w:b/>
          <w:bCs/>
        </w:rPr>
      </w:pPr>
      <w:r w:rsidRPr="0064330B">
        <w:rPr>
          <w:b/>
          <w:bCs/>
        </w:rPr>
        <w:t xml:space="preserve">Fastställt av </w:t>
      </w:r>
    </w:p>
    <w:p w:rsidR="002C7AAD" w:rsidP="000E521F" w:rsidRDefault="002C7AAD" w14:paraId="12789375" w14:textId="0B2F99A8">
      <w:r w:rsidRPr="002C7AAD">
        <w:t>Sara Degerman Carlsson, chefsläkare SÄS</w:t>
      </w:r>
    </w:p>
    <w:p w:rsidR="004253D6" w:rsidP="0064330B" w:rsidRDefault="004253D6" w14:paraId="62641042" w14:textId="59A3DB1A">
      <w:pPr>
        <w:spacing w:after="0"/>
        <w:rPr>
          <w:b/>
          <w:bCs/>
        </w:rPr>
      </w:pPr>
      <w:r w:rsidRPr="0064330B">
        <w:rPr>
          <w:b/>
          <w:bCs/>
        </w:rPr>
        <w:t>Nyckelord</w:t>
      </w:r>
    </w:p>
    <w:p w:rsidRPr="0064330B" w:rsidR="0037117B" w:rsidP="0064330B" w:rsidRDefault="00726EF6" w14:paraId="5A1F5887" w14:textId="52AE9F55">
      <w:pPr>
        <w:spacing w:after="0"/>
        <w:rPr>
          <w:b/>
          <w:bCs/>
        </w:rPr>
      </w:pPr>
      <w:r>
        <w:t xml:space="preserve">Hälsofrämjande, </w:t>
      </w:r>
      <w:r w:rsidR="006C45C5">
        <w:t xml:space="preserve">ohälsa, </w:t>
      </w:r>
      <w:r w:rsidR="00266235">
        <w:t xml:space="preserve">sjukdomsförebyggande, </w:t>
      </w:r>
      <w:r w:rsidR="00F74BE3">
        <w:t>preven</w:t>
      </w:r>
      <w:r w:rsidR="003118F3">
        <w:t>t</w:t>
      </w:r>
      <w:r w:rsidR="00F74BE3">
        <w:t>ion</w:t>
      </w:r>
    </w:p>
    <w:sectPr w:rsidRPr="0064330B" w:rsidR="0037117B" w:rsidSect="00B96AFF">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05309" w:rsidRDefault="00205309" w14:paraId="15074B67" w14:textId="77777777">
      <w:r>
        <w:separator/>
      </w:r>
    </w:p>
  </w:endnote>
  <w:endnote w:type="continuationSeparator" w:id="0">
    <w:p w:rsidR="00205309" w:rsidRDefault="00205309" w14:paraId="7E88FD76" w14:textId="77777777">
      <w:r>
        <w:continuationSeparator/>
      </w:r>
    </w:p>
  </w:endnote>
  <w:endnote w:type="continuationNotice" w:id="1">
    <w:p w:rsidR="00205309" w:rsidRDefault="00205309" w14:paraId="3F28631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05309" w:rsidRDefault="00205309" w14:paraId="3EDDC380" w14:textId="77777777"/>
  </w:footnote>
  <w:footnote w:type="continuationSeparator" w:id="0">
    <w:p w:rsidR="00205309" w:rsidRDefault="00205309" w14:paraId="47B46D47" w14:textId="77777777">
      <w:r>
        <w:continuationSeparator/>
      </w:r>
    </w:p>
  </w:footnote>
  <w:footnote w:type="continuationNotice" w:id="1">
    <w:p w:rsidR="00205309" w:rsidRDefault="00205309" w14:paraId="45F338C7"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6C46D85"/>
    <w:multiLevelType w:val="hybridMultilevel"/>
    <w:tmpl w:val="CE9E2430"/>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start w:val="1"/>
      <w:numFmt w:val="bullet"/>
      <w:lvlText w:val=""/>
      <w:lvlJc w:val="left"/>
      <w:pPr>
        <w:ind w:left="2160" w:hanging="360"/>
      </w:pPr>
      <w:rPr>
        <w:rFonts w:hint="default" w:ascii="Wingdings" w:hAnsi="Wingdings"/>
      </w:rPr>
    </w:lvl>
    <w:lvl w:ilvl="3" w:tplc="041D0001">
      <w:start w:val="1"/>
      <w:numFmt w:val="bullet"/>
      <w:lvlText w:val=""/>
      <w:lvlJc w:val="left"/>
      <w:pPr>
        <w:ind w:left="2880" w:hanging="360"/>
      </w:pPr>
      <w:rPr>
        <w:rFonts w:hint="default" w:ascii="Symbol" w:hAnsi="Symbol"/>
      </w:rPr>
    </w:lvl>
    <w:lvl w:ilvl="4" w:tplc="041D0003">
      <w:start w:val="1"/>
      <w:numFmt w:val="bullet"/>
      <w:lvlText w:val="o"/>
      <w:lvlJc w:val="left"/>
      <w:pPr>
        <w:ind w:left="3600" w:hanging="360"/>
      </w:pPr>
      <w:rPr>
        <w:rFonts w:hint="default" w:ascii="Courier New" w:hAnsi="Courier New" w:cs="Courier New"/>
      </w:rPr>
    </w:lvl>
    <w:lvl w:ilvl="5" w:tplc="041D0005">
      <w:start w:val="1"/>
      <w:numFmt w:val="bullet"/>
      <w:lvlText w:val=""/>
      <w:lvlJc w:val="left"/>
      <w:pPr>
        <w:ind w:left="4320" w:hanging="360"/>
      </w:pPr>
      <w:rPr>
        <w:rFonts w:hint="default" w:ascii="Wingdings" w:hAnsi="Wingdings"/>
      </w:rPr>
    </w:lvl>
    <w:lvl w:ilvl="6" w:tplc="041D0001">
      <w:start w:val="1"/>
      <w:numFmt w:val="bullet"/>
      <w:lvlText w:val=""/>
      <w:lvlJc w:val="left"/>
      <w:pPr>
        <w:ind w:left="5040" w:hanging="360"/>
      </w:pPr>
      <w:rPr>
        <w:rFonts w:hint="default" w:ascii="Symbol" w:hAnsi="Symbol"/>
      </w:rPr>
    </w:lvl>
    <w:lvl w:ilvl="7" w:tplc="041D0003">
      <w:start w:val="1"/>
      <w:numFmt w:val="bullet"/>
      <w:lvlText w:val="o"/>
      <w:lvlJc w:val="left"/>
      <w:pPr>
        <w:ind w:left="5760" w:hanging="360"/>
      </w:pPr>
      <w:rPr>
        <w:rFonts w:hint="default" w:ascii="Courier New" w:hAnsi="Courier New" w:cs="Courier New"/>
      </w:rPr>
    </w:lvl>
    <w:lvl w:ilvl="8" w:tplc="041D0005">
      <w:start w:val="1"/>
      <w:numFmt w:val="bullet"/>
      <w:lvlText w:val=""/>
      <w:lvlJc w:val="left"/>
      <w:pPr>
        <w:ind w:left="6480"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463D6770"/>
    <w:multiLevelType w:val="hybridMultilevel"/>
    <w:tmpl w:val="0390EB66"/>
    <w:lvl w:ilvl="0" w:tplc="AFA26CC2">
      <w:start w:val="1"/>
      <w:numFmt w:val="bullet"/>
      <w:lvlText w:val=""/>
      <w:lvlJc w:val="left"/>
      <w:pPr>
        <w:tabs>
          <w:tab w:val="num" w:pos="720"/>
        </w:tabs>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start w:val="1"/>
      <w:numFmt w:val="bullet"/>
      <w:lvlText w:val=""/>
      <w:lvlJc w:val="left"/>
      <w:pPr>
        <w:ind w:left="2160" w:hanging="360"/>
      </w:pPr>
      <w:rPr>
        <w:rFonts w:hint="default" w:ascii="Wingdings" w:hAnsi="Wingdings"/>
      </w:rPr>
    </w:lvl>
    <w:lvl w:ilvl="3" w:tplc="041D0001">
      <w:start w:val="1"/>
      <w:numFmt w:val="bullet"/>
      <w:lvlText w:val=""/>
      <w:lvlJc w:val="left"/>
      <w:pPr>
        <w:ind w:left="2880" w:hanging="360"/>
      </w:pPr>
      <w:rPr>
        <w:rFonts w:hint="default" w:ascii="Symbol" w:hAnsi="Symbol"/>
      </w:rPr>
    </w:lvl>
    <w:lvl w:ilvl="4" w:tplc="041D0003">
      <w:start w:val="1"/>
      <w:numFmt w:val="bullet"/>
      <w:lvlText w:val="o"/>
      <w:lvlJc w:val="left"/>
      <w:pPr>
        <w:ind w:left="3600" w:hanging="360"/>
      </w:pPr>
      <w:rPr>
        <w:rFonts w:hint="default" w:ascii="Courier New" w:hAnsi="Courier New" w:cs="Courier New"/>
      </w:rPr>
    </w:lvl>
    <w:lvl w:ilvl="5" w:tplc="041D0005">
      <w:start w:val="1"/>
      <w:numFmt w:val="bullet"/>
      <w:lvlText w:val=""/>
      <w:lvlJc w:val="left"/>
      <w:pPr>
        <w:ind w:left="4320" w:hanging="360"/>
      </w:pPr>
      <w:rPr>
        <w:rFonts w:hint="default" w:ascii="Wingdings" w:hAnsi="Wingdings"/>
      </w:rPr>
    </w:lvl>
    <w:lvl w:ilvl="6" w:tplc="041D0001">
      <w:start w:val="1"/>
      <w:numFmt w:val="bullet"/>
      <w:lvlText w:val=""/>
      <w:lvlJc w:val="left"/>
      <w:pPr>
        <w:ind w:left="5040" w:hanging="360"/>
      </w:pPr>
      <w:rPr>
        <w:rFonts w:hint="default" w:ascii="Symbol" w:hAnsi="Symbol"/>
      </w:rPr>
    </w:lvl>
    <w:lvl w:ilvl="7" w:tplc="041D0003">
      <w:start w:val="1"/>
      <w:numFmt w:val="bullet"/>
      <w:lvlText w:val="o"/>
      <w:lvlJc w:val="left"/>
      <w:pPr>
        <w:ind w:left="5760" w:hanging="360"/>
      </w:pPr>
      <w:rPr>
        <w:rFonts w:hint="default" w:ascii="Courier New" w:hAnsi="Courier New" w:cs="Courier New"/>
      </w:rPr>
    </w:lvl>
    <w:lvl w:ilvl="8" w:tplc="041D0005">
      <w:start w:val="1"/>
      <w:numFmt w:val="bullet"/>
      <w:lvlText w:val=""/>
      <w:lvlJc w:val="left"/>
      <w:pPr>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2B11A09"/>
    <w:multiLevelType w:val="hybridMultilevel"/>
    <w:tmpl w:val="1DBAC862"/>
    <w:lvl w:ilvl="0" w:tplc="EDE88B18">
      <w:start w:val="1"/>
      <w:numFmt w:val="decimal"/>
      <w:pStyle w:val="Punktlistanumrerad"/>
      <w:lvlText w:val="%1."/>
      <w:lvlJc w:val="left"/>
      <w:pPr>
        <w:ind w:left="1571" w:hanging="360"/>
      </w:pPr>
    </w:lvl>
    <w:lvl w:ilvl="1" w:tplc="041D0019" w:tentative="1">
      <w:start w:val="1"/>
      <w:numFmt w:val="lowerLetter"/>
      <w:lvlText w:val="%2."/>
      <w:lvlJc w:val="left"/>
      <w:pPr>
        <w:ind w:left="2291" w:hanging="360"/>
      </w:pPr>
    </w:lvl>
    <w:lvl w:ilvl="2" w:tplc="041D001B" w:tentative="1">
      <w:start w:val="1"/>
      <w:numFmt w:val="lowerRoman"/>
      <w:lvlText w:val="%3."/>
      <w:lvlJc w:val="right"/>
      <w:pPr>
        <w:ind w:left="3011" w:hanging="180"/>
      </w:pPr>
    </w:lvl>
    <w:lvl w:ilvl="3" w:tplc="041D000F" w:tentative="1">
      <w:start w:val="1"/>
      <w:numFmt w:val="decimal"/>
      <w:lvlText w:val="%4."/>
      <w:lvlJc w:val="left"/>
      <w:pPr>
        <w:ind w:left="3731" w:hanging="360"/>
      </w:pPr>
    </w:lvl>
    <w:lvl w:ilvl="4" w:tplc="041D0019" w:tentative="1">
      <w:start w:val="1"/>
      <w:numFmt w:val="lowerLetter"/>
      <w:lvlText w:val="%5."/>
      <w:lvlJc w:val="left"/>
      <w:pPr>
        <w:ind w:left="4451" w:hanging="360"/>
      </w:pPr>
    </w:lvl>
    <w:lvl w:ilvl="5" w:tplc="041D001B" w:tentative="1">
      <w:start w:val="1"/>
      <w:numFmt w:val="lowerRoman"/>
      <w:lvlText w:val="%6."/>
      <w:lvlJc w:val="right"/>
      <w:pPr>
        <w:ind w:left="5171" w:hanging="180"/>
      </w:pPr>
    </w:lvl>
    <w:lvl w:ilvl="6" w:tplc="041D000F" w:tentative="1">
      <w:start w:val="1"/>
      <w:numFmt w:val="decimal"/>
      <w:lvlText w:val="%7."/>
      <w:lvlJc w:val="left"/>
      <w:pPr>
        <w:ind w:left="5891" w:hanging="360"/>
      </w:pPr>
    </w:lvl>
    <w:lvl w:ilvl="7" w:tplc="041D0019" w:tentative="1">
      <w:start w:val="1"/>
      <w:numFmt w:val="lowerLetter"/>
      <w:lvlText w:val="%8."/>
      <w:lvlJc w:val="left"/>
      <w:pPr>
        <w:ind w:left="6611" w:hanging="360"/>
      </w:pPr>
    </w:lvl>
    <w:lvl w:ilvl="8" w:tplc="041D001B" w:tentative="1">
      <w:start w:val="1"/>
      <w:numFmt w:val="lowerRoman"/>
      <w:lvlText w:val="%9."/>
      <w:lvlJc w:val="right"/>
      <w:pPr>
        <w:ind w:left="7331" w:hanging="180"/>
      </w:p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20"/>
  </w:num>
  <w:num w:numId="2">
    <w:abstractNumId w:val="17"/>
  </w:num>
  <w:num w:numId="3">
    <w:abstractNumId w:val="0"/>
  </w:num>
  <w:num w:numId="4">
    <w:abstractNumId w:val="6"/>
  </w:num>
  <w:num w:numId="5">
    <w:abstractNumId w:val="18"/>
  </w:num>
  <w:num w:numId="6">
    <w:abstractNumId w:val="2"/>
  </w:num>
  <w:num w:numId="7">
    <w:abstractNumId w:val="12"/>
  </w:num>
  <w:num w:numId="8">
    <w:abstractNumId w:val="9"/>
  </w:num>
  <w:num w:numId="9">
    <w:abstractNumId w:val="1"/>
  </w:num>
  <w:num w:numId="10">
    <w:abstractNumId w:val="1"/>
  </w:num>
  <w:num w:numId="11">
    <w:abstractNumId w:val="3"/>
  </w:num>
  <w:num w:numId="12">
    <w:abstractNumId w:val="4"/>
  </w:num>
  <w:num w:numId="13">
    <w:abstractNumId w:val="16"/>
  </w:num>
  <w:num w:numId="14">
    <w:abstractNumId w:val="10"/>
  </w:num>
  <w:num w:numId="15">
    <w:abstractNumId w:val="7"/>
  </w:num>
  <w:num w:numId="16">
    <w:abstractNumId w:val="14"/>
  </w:num>
  <w:num w:numId="17">
    <w:abstractNumId w:val="5"/>
  </w:num>
  <w:num w:numId="18">
    <w:abstractNumId w:val="11"/>
  </w:num>
  <w:num w:numId="19">
    <w:abstractNumId w:val="19"/>
  </w:num>
  <w:num w:numId="20">
    <w:abstractNumId w:val="13"/>
  </w:num>
  <w:num w:numId="21">
    <w:abstractNumId w:val="8"/>
  </w:num>
  <w:num w:numId="22">
    <w:abstractNumId w:val="15"/>
  </w:num>
  <w:num w:numId="23">
    <w:abstractNumId w:val="15"/>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3A3B"/>
    <w:rsid w:val="00050500"/>
    <w:rsid w:val="0005691C"/>
    <w:rsid w:val="00056ECB"/>
    <w:rsid w:val="00056ED5"/>
    <w:rsid w:val="00061969"/>
    <w:rsid w:val="000655CC"/>
    <w:rsid w:val="000700AE"/>
    <w:rsid w:val="00080336"/>
    <w:rsid w:val="00084024"/>
    <w:rsid w:val="00085DCB"/>
    <w:rsid w:val="0009062C"/>
    <w:rsid w:val="00095368"/>
    <w:rsid w:val="000954C4"/>
    <w:rsid w:val="000A611A"/>
    <w:rsid w:val="000B12D9"/>
    <w:rsid w:val="000B4536"/>
    <w:rsid w:val="000B7715"/>
    <w:rsid w:val="000E463B"/>
    <w:rsid w:val="000E521F"/>
    <w:rsid w:val="000E5A7E"/>
    <w:rsid w:val="000F43A3"/>
    <w:rsid w:val="000F7681"/>
    <w:rsid w:val="00103031"/>
    <w:rsid w:val="001044FE"/>
    <w:rsid w:val="001139D4"/>
    <w:rsid w:val="0012190A"/>
    <w:rsid w:val="00131B08"/>
    <w:rsid w:val="00131C96"/>
    <w:rsid w:val="00132A59"/>
    <w:rsid w:val="00133337"/>
    <w:rsid w:val="00133A0F"/>
    <w:rsid w:val="0013580F"/>
    <w:rsid w:val="00137B6D"/>
    <w:rsid w:val="0014070B"/>
    <w:rsid w:val="001422C1"/>
    <w:rsid w:val="001522AE"/>
    <w:rsid w:val="00152778"/>
    <w:rsid w:val="00157D5B"/>
    <w:rsid w:val="00161FE6"/>
    <w:rsid w:val="00164C3D"/>
    <w:rsid w:val="00166D3A"/>
    <w:rsid w:val="0017508E"/>
    <w:rsid w:val="00181FDC"/>
    <w:rsid w:val="00184167"/>
    <w:rsid w:val="001860B9"/>
    <w:rsid w:val="00186F2B"/>
    <w:rsid w:val="001874D6"/>
    <w:rsid w:val="0019632A"/>
    <w:rsid w:val="001A4E7C"/>
    <w:rsid w:val="001A5B96"/>
    <w:rsid w:val="001B762C"/>
    <w:rsid w:val="001C4D0A"/>
    <w:rsid w:val="001C5FEF"/>
    <w:rsid w:val="001E3789"/>
    <w:rsid w:val="00205309"/>
    <w:rsid w:val="00211487"/>
    <w:rsid w:val="00211D91"/>
    <w:rsid w:val="00217DEC"/>
    <w:rsid w:val="00235B57"/>
    <w:rsid w:val="002361D1"/>
    <w:rsid w:val="00250F24"/>
    <w:rsid w:val="002523C5"/>
    <w:rsid w:val="0025380B"/>
    <w:rsid w:val="0025703A"/>
    <w:rsid w:val="00262F3D"/>
    <w:rsid w:val="00263281"/>
    <w:rsid w:val="002651D6"/>
    <w:rsid w:val="002653EB"/>
    <w:rsid w:val="0026551F"/>
    <w:rsid w:val="00266235"/>
    <w:rsid w:val="00270FA8"/>
    <w:rsid w:val="00280A85"/>
    <w:rsid w:val="00284119"/>
    <w:rsid w:val="00290B5C"/>
    <w:rsid w:val="00294791"/>
    <w:rsid w:val="002A1C4F"/>
    <w:rsid w:val="002A7450"/>
    <w:rsid w:val="002B0B30"/>
    <w:rsid w:val="002B0C78"/>
    <w:rsid w:val="002C0C02"/>
    <w:rsid w:val="002C1277"/>
    <w:rsid w:val="002C60AD"/>
    <w:rsid w:val="002C7AAD"/>
    <w:rsid w:val="002D0E0E"/>
    <w:rsid w:val="002D6023"/>
    <w:rsid w:val="002E263F"/>
    <w:rsid w:val="002E6F81"/>
    <w:rsid w:val="002F08BA"/>
    <w:rsid w:val="002F0984"/>
    <w:rsid w:val="002F2CFF"/>
    <w:rsid w:val="002F568B"/>
    <w:rsid w:val="002F7818"/>
    <w:rsid w:val="003066D0"/>
    <w:rsid w:val="00311401"/>
    <w:rsid w:val="003118F3"/>
    <w:rsid w:val="003203D7"/>
    <w:rsid w:val="00320F86"/>
    <w:rsid w:val="00324171"/>
    <w:rsid w:val="00326C24"/>
    <w:rsid w:val="00337F99"/>
    <w:rsid w:val="003410BD"/>
    <w:rsid w:val="0034307B"/>
    <w:rsid w:val="00345EB1"/>
    <w:rsid w:val="00350CC4"/>
    <w:rsid w:val="00360E0D"/>
    <w:rsid w:val="0036357D"/>
    <w:rsid w:val="0036594C"/>
    <w:rsid w:val="00367D19"/>
    <w:rsid w:val="0037117B"/>
    <w:rsid w:val="00371BED"/>
    <w:rsid w:val="00377531"/>
    <w:rsid w:val="00384019"/>
    <w:rsid w:val="003854F1"/>
    <w:rsid w:val="0039118E"/>
    <w:rsid w:val="00397F54"/>
    <w:rsid w:val="003A0D43"/>
    <w:rsid w:val="003B2A4B"/>
    <w:rsid w:val="003B437E"/>
    <w:rsid w:val="003B684B"/>
    <w:rsid w:val="003D099E"/>
    <w:rsid w:val="003D2102"/>
    <w:rsid w:val="003D21A2"/>
    <w:rsid w:val="003D29D2"/>
    <w:rsid w:val="003D6DF1"/>
    <w:rsid w:val="003E0705"/>
    <w:rsid w:val="003E2FF7"/>
    <w:rsid w:val="003F1013"/>
    <w:rsid w:val="003F1ACF"/>
    <w:rsid w:val="00404948"/>
    <w:rsid w:val="00406BEA"/>
    <w:rsid w:val="00413A60"/>
    <w:rsid w:val="004168F7"/>
    <w:rsid w:val="004230F7"/>
    <w:rsid w:val="004253D6"/>
    <w:rsid w:val="0043167E"/>
    <w:rsid w:val="0043409A"/>
    <w:rsid w:val="00446255"/>
    <w:rsid w:val="00451935"/>
    <w:rsid w:val="00460ED0"/>
    <w:rsid w:val="00465651"/>
    <w:rsid w:val="0046733E"/>
    <w:rsid w:val="00470CE7"/>
    <w:rsid w:val="00470F4F"/>
    <w:rsid w:val="00472482"/>
    <w:rsid w:val="00480DC7"/>
    <w:rsid w:val="00483FB4"/>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07C4"/>
    <w:rsid w:val="00541D07"/>
    <w:rsid w:val="00544BAB"/>
    <w:rsid w:val="005450A1"/>
    <w:rsid w:val="00545F31"/>
    <w:rsid w:val="005475C4"/>
    <w:rsid w:val="005578FA"/>
    <w:rsid w:val="00565129"/>
    <w:rsid w:val="00565CD0"/>
    <w:rsid w:val="00567820"/>
    <w:rsid w:val="00574C82"/>
    <w:rsid w:val="005770AD"/>
    <w:rsid w:val="00581414"/>
    <w:rsid w:val="00582490"/>
    <w:rsid w:val="005852F2"/>
    <w:rsid w:val="00597E28"/>
    <w:rsid w:val="005A54ED"/>
    <w:rsid w:val="005A5D5B"/>
    <w:rsid w:val="005A6081"/>
    <w:rsid w:val="005A627D"/>
    <w:rsid w:val="005B032D"/>
    <w:rsid w:val="005B2AD3"/>
    <w:rsid w:val="005C0045"/>
    <w:rsid w:val="005C084E"/>
    <w:rsid w:val="005C4606"/>
    <w:rsid w:val="005D0B0C"/>
    <w:rsid w:val="005E02B3"/>
    <w:rsid w:val="005E1E24"/>
    <w:rsid w:val="00603FF3"/>
    <w:rsid w:val="0060596B"/>
    <w:rsid w:val="00606D97"/>
    <w:rsid w:val="00614E64"/>
    <w:rsid w:val="00617710"/>
    <w:rsid w:val="00617EE6"/>
    <w:rsid w:val="0062184C"/>
    <w:rsid w:val="00623724"/>
    <w:rsid w:val="00627BEA"/>
    <w:rsid w:val="006319DB"/>
    <w:rsid w:val="0064330B"/>
    <w:rsid w:val="0065595B"/>
    <w:rsid w:val="006566C3"/>
    <w:rsid w:val="00656DCD"/>
    <w:rsid w:val="00660269"/>
    <w:rsid w:val="00665F89"/>
    <w:rsid w:val="00672F7A"/>
    <w:rsid w:val="00673C92"/>
    <w:rsid w:val="006753EC"/>
    <w:rsid w:val="00685193"/>
    <w:rsid w:val="00690ACF"/>
    <w:rsid w:val="006A2789"/>
    <w:rsid w:val="006A4978"/>
    <w:rsid w:val="006A7261"/>
    <w:rsid w:val="006B0D29"/>
    <w:rsid w:val="006B1819"/>
    <w:rsid w:val="006C45C5"/>
    <w:rsid w:val="006C5048"/>
    <w:rsid w:val="006C587B"/>
    <w:rsid w:val="006C6A4B"/>
    <w:rsid w:val="006C6FC8"/>
    <w:rsid w:val="006C779F"/>
    <w:rsid w:val="006D01F5"/>
    <w:rsid w:val="006D0CFB"/>
    <w:rsid w:val="006D30C0"/>
    <w:rsid w:val="006D4897"/>
    <w:rsid w:val="006D7535"/>
    <w:rsid w:val="006E450B"/>
    <w:rsid w:val="006F0D7E"/>
    <w:rsid w:val="006F4566"/>
    <w:rsid w:val="00710B77"/>
    <w:rsid w:val="007155D5"/>
    <w:rsid w:val="0072075B"/>
    <w:rsid w:val="007221C2"/>
    <w:rsid w:val="00726EF6"/>
    <w:rsid w:val="00730955"/>
    <w:rsid w:val="00733A9C"/>
    <w:rsid w:val="00736574"/>
    <w:rsid w:val="007367E0"/>
    <w:rsid w:val="00737215"/>
    <w:rsid w:val="00754905"/>
    <w:rsid w:val="00760038"/>
    <w:rsid w:val="00760B94"/>
    <w:rsid w:val="00762EE0"/>
    <w:rsid w:val="00765C41"/>
    <w:rsid w:val="00770447"/>
    <w:rsid w:val="00771100"/>
    <w:rsid w:val="007759DD"/>
    <w:rsid w:val="0078609F"/>
    <w:rsid w:val="007917BA"/>
    <w:rsid w:val="00793477"/>
    <w:rsid w:val="007A334E"/>
    <w:rsid w:val="007A5C6F"/>
    <w:rsid w:val="007D4241"/>
    <w:rsid w:val="007D4317"/>
    <w:rsid w:val="007D4EA3"/>
    <w:rsid w:val="007F1CFF"/>
    <w:rsid w:val="007F5DD5"/>
    <w:rsid w:val="008114FB"/>
    <w:rsid w:val="00821A1B"/>
    <w:rsid w:val="008262E9"/>
    <w:rsid w:val="00827E69"/>
    <w:rsid w:val="00835C4D"/>
    <w:rsid w:val="008424EC"/>
    <w:rsid w:val="00843F48"/>
    <w:rsid w:val="00851423"/>
    <w:rsid w:val="008569C6"/>
    <w:rsid w:val="00857848"/>
    <w:rsid w:val="008654B6"/>
    <w:rsid w:val="008673C3"/>
    <w:rsid w:val="0087139C"/>
    <w:rsid w:val="00873419"/>
    <w:rsid w:val="00876A1B"/>
    <w:rsid w:val="00880E83"/>
    <w:rsid w:val="00887695"/>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352F"/>
    <w:rsid w:val="008F589F"/>
    <w:rsid w:val="00906238"/>
    <w:rsid w:val="00907EF9"/>
    <w:rsid w:val="00911231"/>
    <w:rsid w:val="0091295C"/>
    <w:rsid w:val="00914D58"/>
    <w:rsid w:val="00921F47"/>
    <w:rsid w:val="00921F9C"/>
    <w:rsid w:val="009228AB"/>
    <w:rsid w:val="0093085B"/>
    <w:rsid w:val="00931C57"/>
    <w:rsid w:val="009347A5"/>
    <w:rsid w:val="00942257"/>
    <w:rsid w:val="009471BF"/>
    <w:rsid w:val="00950E4E"/>
    <w:rsid w:val="009529BD"/>
    <w:rsid w:val="009533B4"/>
    <w:rsid w:val="00957D35"/>
    <w:rsid w:val="00971507"/>
    <w:rsid w:val="00971D93"/>
    <w:rsid w:val="00976640"/>
    <w:rsid w:val="0099091B"/>
    <w:rsid w:val="009A07DC"/>
    <w:rsid w:val="009A2CBA"/>
    <w:rsid w:val="009A32ED"/>
    <w:rsid w:val="009B1F6B"/>
    <w:rsid w:val="009B41D6"/>
    <w:rsid w:val="009C0D12"/>
    <w:rsid w:val="009C192E"/>
    <w:rsid w:val="009C2E3E"/>
    <w:rsid w:val="009C5D58"/>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1887"/>
    <w:rsid w:val="00A92E07"/>
    <w:rsid w:val="00AA0B3A"/>
    <w:rsid w:val="00AA6EB4"/>
    <w:rsid w:val="00AA767D"/>
    <w:rsid w:val="00AB0CC9"/>
    <w:rsid w:val="00AC3FF6"/>
    <w:rsid w:val="00AD73EC"/>
    <w:rsid w:val="00AD7AD5"/>
    <w:rsid w:val="00AE5BC7"/>
    <w:rsid w:val="00AE7BC1"/>
    <w:rsid w:val="00AF5AAF"/>
    <w:rsid w:val="00B046D8"/>
    <w:rsid w:val="00B13F4C"/>
    <w:rsid w:val="00B16219"/>
    <w:rsid w:val="00B16C59"/>
    <w:rsid w:val="00B33FDD"/>
    <w:rsid w:val="00B359CC"/>
    <w:rsid w:val="00B36107"/>
    <w:rsid w:val="00B405A1"/>
    <w:rsid w:val="00B41789"/>
    <w:rsid w:val="00B46C03"/>
    <w:rsid w:val="00B530F0"/>
    <w:rsid w:val="00B60C6C"/>
    <w:rsid w:val="00B619A9"/>
    <w:rsid w:val="00B62DCC"/>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45"/>
    <w:rsid w:val="00BE7978"/>
    <w:rsid w:val="00C01F0D"/>
    <w:rsid w:val="00C07DDB"/>
    <w:rsid w:val="00C4115D"/>
    <w:rsid w:val="00C43BDD"/>
    <w:rsid w:val="00C47778"/>
    <w:rsid w:val="00C5011E"/>
    <w:rsid w:val="00C50EE5"/>
    <w:rsid w:val="00C5240A"/>
    <w:rsid w:val="00C5398F"/>
    <w:rsid w:val="00C556F5"/>
    <w:rsid w:val="00C65718"/>
    <w:rsid w:val="00C70E19"/>
    <w:rsid w:val="00C72574"/>
    <w:rsid w:val="00C7430C"/>
    <w:rsid w:val="00C83F1E"/>
    <w:rsid w:val="00C85DA1"/>
    <w:rsid w:val="00C9071C"/>
    <w:rsid w:val="00C908FF"/>
    <w:rsid w:val="00C97BD3"/>
    <w:rsid w:val="00CA39EF"/>
    <w:rsid w:val="00CA521F"/>
    <w:rsid w:val="00CB0493"/>
    <w:rsid w:val="00CB17FF"/>
    <w:rsid w:val="00CB1ED7"/>
    <w:rsid w:val="00CC167C"/>
    <w:rsid w:val="00CC1865"/>
    <w:rsid w:val="00CC2862"/>
    <w:rsid w:val="00CC52D9"/>
    <w:rsid w:val="00CD6647"/>
    <w:rsid w:val="00CE4B73"/>
    <w:rsid w:val="00CF70BB"/>
    <w:rsid w:val="00D074DB"/>
    <w:rsid w:val="00D139CF"/>
    <w:rsid w:val="00D20779"/>
    <w:rsid w:val="00D37E7F"/>
    <w:rsid w:val="00D47AD7"/>
    <w:rsid w:val="00D51454"/>
    <w:rsid w:val="00D51529"/>
    <w:rsid w:val="00D67C88"/>
    <w:rsid w:val="00D85218"/>
    <w:rsid w:val="00D915B1"/>
    <w:rsid w:val="00DA299D"/>
    <w:rsid w:val="00DA65C4"/>
    <w:rsid w:val="00DE4447"/>
    <w:rsid w:val="00DE5DA2"/>
    <w:rsid w:val="00DE63C6"/>
    <w:rsid w:val="00DF0033"/>
    <w:rsid w:val="00DF39D4"/>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1A9"/>
    <w:rsid w:val="00EA3FCD"/>
    <w:rsid w:val="00EA42A0"/>
    <w:rsid w:val="00EB6714"/>
    <w:rsid w:val="00EC0A68"/>
    <w:rsid w:val="00EC3C32"/>
    <w:rsid w:val="00EC5006"/>
    <w:rsid w:val="00ED49C3"/>
    <w:rsid w:val="00ED6CE8"/>
    <w:rsid w:val="00ED7AA6"/>
    <w:rsid w:val="00EE2A56"/>
    <w:rsid w:val="00EE3818"/>
    <w:rsid w:val="00EF1FF0"/>
    <w:rsid w:val="00F02402"/>
    <w:rsid w:val="00F02B1B"/>
    <w:rsid w:val="00F14F22"/>
    <w:rsid w:val="00F22264"/>
    <w:rsid w:val="00F2564D"/>
    <w:rsid w:val="00F35B05"/>
    <w:rsid w:val="00F413D9"/>
    <w:rsid w:val="00F5135F"/>
    <w:rsid w:val="00F51F78"/>
    <w:rsid w:val="00F74BE3"/>
    <w:rsid w:val="00F86F47"/>
    <w:rsid w:val="00F90B64"/>
    <w:rsid w:val="00FB0598"/>
    <w:rsid w:val="00FB2F0F"/>
    <w:rsid w:val="00FB5086"/>
    <w:rsid w:val="00FB5411"/>
    <w:rsid w:val="00FB6392"/>
    <w:rsid w:val="00FC1C94"/>
    <w:rsid w:val="00FC4F36"/>
    <w:rsid w:val="00FD3C70"/>
    <w:rsid w:val="00FD6820"/>
    <w:rsid w:val="00FE12D8"/>
    <w:rsid w:val="00FF4214"/>
    <w:rsid w:val="00FF7C02"/>
    <w:rsid w:val="024801E3"/>
    <w:rsid w:val="0B563E72"/>
    <w:rsid w:val="122894D1"/>
    <w:rsid w:val="1BB64EBA"/>
    <w:rsid w:val="43D76214"/>
    <w:rsid w:val="54BF539E"/>
    <w:rsid w:val="647B2B65"/>
    <w:rsid w:val="6836FAE3"/>
    <w:rsid w:val="690C1D50"/>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971507"/>
    <w:pPr>
      <w:numPr>
        <w:numId w:val="14"/>
      </w:numPr>
      <w:tabs>
        <w:tab w:val="left" w:pos="924"/>
      </w:tabs>
      <w:ind w:left="924"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 w:type="paragraph" w:styleId="Default" w:customStyle="1">
    <w:name w:val="Default"/>
    <w:rsid w:val="00F14F22"/>
    <w:pPr>
      <w:autoSpaceDE w:val="0"/>
      <w:autoSpaceDN w:val="0"/>
      <w:adjustRightInd w:val="0"/>
    </w:pPr>
    <w:rPr>
      <w:rFonts w:eastAsiaTheme="minorHAnsi"/>
      <w:color w:val="000000"/>
      <w:sz w:val="24"/>
      <w:szCs w:val="24"/>
      <w:lang w:eastAsia="en-US"/>
    </w:rPr>
  </w:style>
  <w:style w:type="paragraph" w:styleId="Punktlistanumrerad" w:customStyle="1">
    <w:name w:val="Punktlista numrerad"/>
    <w:qFormat/>
    <w:rsid w:val="00F02402"/>
    <w:pPr>
      <w:numPr>
        <w:numId w:val="22"/>
      </w:numPr>
      <w:tabs>
        <w:tab w:val="left" w:pos="924"/>
      </w:tabs>
      <w:spacing w:after="120" w:line="288" w:lineRule="auto"/>
      <w:ind w:left="924" w:right="868" w:hanging="357"/>
    </w:pPr>
    <w:rPr>
      <w:rFonts w:ascii="Calibri" w:hAnsi="Calibri" w:eastAsiaTheme="minorHAnsi" w:cstheme="minorHAnsi"/>
      <w:color w:val="000000"/>
      <w:sz w:val="24"/>
      <w:szCs w:val="28"/>
      <w:lang w:eastAsia="en-US"/>
    </w:rPr>
  </w:style>
  <w:style w:type="character" w:styleId="Kommentarsreferens">
    <w:name w:val="annotation reference"/>
    <w:basedOn w:val="Standardstycketeckensnitt"/>
    <w:uiPriority w:val="99"/>
    <w:semiHidden/>
    <w:unhideWhenUsed/>
    <w:rsid w:val="00CC1865"/>
    <w:rPr>
      <w:sz w:val="16"/>
      <w:szCs w:val="16"/>
    </w:rPr>
  </w:style>
  <w:style w:type="paragraph" w:styleId="Kommentarer">
    <w:name w:val="annotation text"/>
    <w:basedOn w:val="Normal"/>
    <w:link w:val="KommentarerChar"/>
    <w:uiPriority w:val="99"/>
    <w:semiHidden/>
    <w:unhideWhenUsed/>
    <w:rsid w:val="00CC1865"/>
    <w:pPr>
      <w:spacing w:line="240" w:lineRule="auto"/>
    </w:pPr>
    <w:rPr>
      <w:sz w:val="20"/>
      <w:szCs w:val="20"/>
    </w:rPr>
  </w:style>
  <w:style w:type="character" w:styleId="KommentarerChar" w:customStyle="1">
    <w:name w:val="Kommentarer Char"/>
    <w:basedOn w:val="Standardstycketeckensnitt"/>
    <w:link w:val="Kommentarer"/>
    <w:uiPriority w:val="99"/>
    <w:semiHidden/>
    <w:rsid w:val="00CC1865"/>
  </w:style>
  <w:style w:type="paragraph" w:styleId="Kommentarsmne">
    <w:name w:val="annotation subject"/>
    <w:basedOn w:val="Kommentarer"/>
    <w:next w:val="Kommentarer"/>
    <w:link w:val="KommentarsmneChar"/>
    <w:uiPriority w:val="99"/>
    <w:semiHidden/>
    <w:unhideWhenUsed/>
    <w:rsid w:val="00CC1865"/>
    <w:rPr>
      <w:b/>
      <w:bCs/>
    </w:rPr>
  </w:style>
  <w:style w:type="character" w:styleId="KommentarsmneChar" w:customStyle="1">
    <w:name w:val="Kommentarsämne Char"/>
    <w:basedOn w:val="KommentarerChar"/>
    <w:link w:val="Kommentarsmne"/>
    <w:uiPriority w:val="99"/>
    <w:semiHidden/>
    <w:rsid w:val="00CC186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5047861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79a71367be2145c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54f2c6af-5820-47c6-aee1-8ad1e98e5c45}"/>
      </w:docPartPr>
      <w:docPartBody>
        <w:p w14:paraId="3B1ECA98">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Förebygga patienters ohälsa, SÄS</dc:title>
  <dc:subject/>
  <dc:creator/>
  <keywords/>
  <lastModifiedBy>Karin Åhlin</lastModifiedBy>
  <revision>94</revision>
  <lastPrinted>2016-03-31T10:56:00.0000000Z</lastPrinted>
  <dcterms:created xsi:type="dcterms:W3CDTF">2021-05-27T09:47:00.0000000Z</dcterms:created>
  <dcterms:modified xsi:type="dcterms:W3CDTF">2022-09-14T11:38:12.0000000Z</dcterms:modified>
</coreProperties>
</file>