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2343F43F" w:rsidR="00184167" w:rsidRDefault="009A5ED4" w:rsidP="009A32ED">
      <w:pPr>
        <w:pStyle w:val="Heading1"/>
      </w:pPr>
      <w:r>
        <w:t xml:space="preserve">Hantering </w:t>
      </w:r>
      <w:r w:rsidR="00504A1A">
        <w:t xml:space="preserve">av </w:t>
      </w:r>
      <w:proofErr w:type="gramStart"/>
      <w:r>
        <w:t>planeringslista operation</w:t>
      </w:r>
      <w:proofErr w:type="gramEnd"/>
      <w:r w:rsidR="008418DB">
        <w:t xml:space="preserve"> i</w:t>
      </w:r>
      <w:r w:rsidR="0070380A">
        <w:t xml:space="preserve"> </w:t>
      </w:r>
      <w:proofErr w:type="spellStart"/>
      <w:r w:rsidR="0070380A">
        <w:t>Orbit</w:t>
      </w:r>
      <w:proofErr w:type="spellEnd"/>
      <w:r w:rsidR="008418DB">
        <w:t>, SÄS</w:t>
      </w:r>
      <w:r w:rsidR="00A264BE" w:rsidRPr="005A627D">
        <w:t xml:space="preserve"> </w:t>
      </w:r>
      <w:bookmarkStart w:id="0" w:name="_Toc321146591"/>
    </w:p>
    <w:p w14:paraId="11BC1DCA" w14:textId="77777777" w:rsidR="009A32ED" w:rsidRDefault="009A32ED" w:rsidP="009A32ED">
      <w:pPr>
        <w:pStyle w:val="Heading2"/>
        <w:ind w:right="-143"/>
      </w:pPr>
      <w:bookmarkStart w:id="1" w:name="_Toc100327184"/>
      <w:bookmarkStart w:id="2" w:name="_Toc181866756"/>
      <w:bookmarkEnd w:id="0"/>
      <w:r>
        <w:t>Förändringar sedan föregående version</w:t>
      </w:r>
      <w:bookmarkEnd w:id="1"/>
      <w:bookmarkEnd w:id="2"/>
    </w:p>
    <w:p w14:paraId="6E88FE3F" w14:textId="42105B91" w:rsidR="008B5C6C" w:rsidRDefault="00D84347" w:rsidP="008418DB">
      <w:pPr>
        <w:ind w:right="-143"/>
      </w:pPr>
      <w:r>
        <w:t>D</w:t>
      </w:r>
      <w:r w:rsidR="009A32ED">
        <w:t>et är ett nytt dokument</w:t>
      </w:r>
      <w:r w:rsidR="008B5C6C">
        <w:t>.</w:t>
      </w:r>
      <w:r w:rsidR="009A32ED">
        <w:t xml:space="preserve"> </w:t>
      </w:r>
      <w:bookmarkStart w:id="3" w:name="_Toc72840807"/>
    </w:p>
    <w:p w14:paraId="29B03EF5" w14:textId="77777777" w:rsidR="009A32ED" w:rsidRDefault="009A32ED" w:rsidP="009A32ED">
      <w:pPr>
        <w:pStyle w:val="Heading2"/>
        <w:ind w:right="-143"/>
      </w:pPr>
      <w:bookmarkStart w:id="4" w:name="_Toc100327186"/>
      <w:bookmarkStart w:id="5" w:name="_Toc181866759"/>
      <w:bookmarkEnd w:id="3"/>
      <w:r>
        <w:t>Bakgrund och syfte</w:t>
      </w:r>
      <w:bookmarkEnd w:id="4"/>
      <w:bookmarkEnd w:id="5"/>
      <w:r>
        <w:t xml:space="preserve"> </w:t>
      </w:r>
    </w:p>
    <w:p w14:paraId="211954BD" w14:textId="685C9DDD" w:rsidR="00E91A88" w:rsidRDefault="00E91A88" w:rsidP="00E91A88">
      <w:bookmarkStart w:id="6" w:name="_Toc100327187"/>
      <w:bookmarkStart w:id="7" w:name="_Toc181866760"/>
      <w:r w:rsidRPr="00864DE4">
        <w:t xml:space="preserve">Vid genomlysning av </w:t>
      </w:r>
      <w:r>
        <w:t>planerings</w:t>
      </w:r>
      <w:r w:rsidRPr="00864DE4">
        <w:t xml:space="preserve">listor har det uppmärksammats att sjukhusets verksamheter tolkar regionala registreringsrutiner och tillämpningsanvisningar olika. </w:t>
      </w:r>
      <w:r w:rsidR="0BDFC340">
        <w:t>Dokumentet</w:t>
      </w:r>
      <w:r w:rsidRPr="00864DE4">
        <w:t xml:space="preserve"> är förtydligande utifrån VG-regionens tillämpningsanvisningar för vårdgaranti, registreringsregler i </w:t>
      </w:r>
      <w:proofErr w:type="spellStart"/>
      <w:r w:rsidRPr="00864DE4">
        <w:t>Orbit</w:t>
      </w:r>
      <w:proofErr w:type="spellEnd"/>
      <w:r w:rsidRPr="00864DE4">
        <w:t xml:space="preserve"> och regelverk från Sveriges Kommuner och Regioner (SKR). Rutinen beskriver hur man arbetar med </w:t>
      </w:r>
      <w:r>
        <w:t>P</w:t>
      </w:r>
      <w:r w:rsidRPr="00864DE4">
        <w:t xml:space="preserve">atientvald </w:t>
      </w:r>
      <w:r>
        <w:t>V</w:t>
      </w:r>
      <w:r w:rsidRPr="00864DE4">
        <w:t>äntan (</w:t>
      </w:r>
      <w:proofErr w:type="spellStart"/>
      <w:r w:rsidRPr="00864DE4">
        <w:t>PvV</w:t>
      </w:r>
      <w:proofErr w:type="spellEnd"/>
      <w:r w:rsidRPr="00864DE4">
        <w:t xml:space="preserve">) och </w:t>
      </w:r>
      <w:r>
        <w:t>M</w:t>
      </w:r>
      <w:r w:rsidRPr="00864DE4">
        <w:t xml:space="preserve">edicinskt orsakad </w:t>
      </w:r>
      <w:r>
        <w:t>V</w:t>
      </w:r>
      <w:r w:rsidRPr="00864DE4">
        <w:t>äntan (</w:t>
      </w:r>
      <w:proofErr w:type="spellStart"/>
      <w:r w:rsidRPr="00864DE4">
        <w:t>MoV</w:t>
      </w:r>
      <w:proofErr w:type="spellEnd"/>
      <w:r w:rsidRPr="00864DE4">
        <w:t xml:space="preserve">) inom </w:t>
      </w:r>
      <w:r>
        <w:t>SÄS.</w:t>
      </w:r>
    </w:p>
    <w:p w14:paraId="0ED6C891" w14:textId="6DEFBB88" w:rsidR="000D2001" w:rsidRPr="004E7C60" w:rsidRDefault="009A32ED" w:rsidP="004E7C60">
      <w:pPr>
        <w:pStyle w:val="Heading2"/>
        <w:ind w:right="-143"/>
        <w:rPr>
          <w:rStyle w:val="Strong"/>
          <w:b w:val="0"/>
          <w:bCs/>
        </w:rPr>
      </w:pPr>
      <w:r>
        <w:t>Förutsättningar</w:t>
      </w:r>
      <w:bookmarkStart w:id="8" w:name="_Toc100327188"/>
      <w:bookmarkEnd w:id="6"/>
      <w:bookmarkEnd w:id="7"/>
    </w:p>
    <w:p w14:paraId="7CCE59AC" w14:textId="03D1487E" w:rsidR="009A32ED" w:rsidRDefault="002D651E" w:rsidP="00261E6D">
      <w:proofErr w:type="spellStart"/>
      <w:r w:rsidRPr="00CE64A2">
        <w:rPr>
          <w:rStyle w:val="Heading3Char"/>
        </w:rPr>
        <w:t>Orbit</w:t>
      </w:r>
      <w:proofErr w:type="spellEnd"/>
      <w:r w:rsidRPr="00CE64A2">
        <w:rPr>
          <w:rStyle w:val="Heading3Char"/>
        </w:rPr>
        <w:t>-Operationsanmälan</w:t>
      </w:r>
      <w:r w:rsidRPr="00864DE4">
        <w:rPr>
          <w:rStyle w:val="Strong"/>
        </w:rPr>
        <w:t xml:space="preserve"> </w:t>
      </w:r>
      <w:r>
        <w:rPr>
          <w:rStyle w:val="Strong"/>
        </w:rPr>
        <w:br/>
      </w:r>
      <w:r w:rsidRPr="00864DE4">
        <w:t xml:space="preserve">När en patient ska sättas upp på </w:t>
      </w:r>
      <w:r>
        <w:t>planerings</w:t>
      </w:r>
      <w:r w:rsidRPr="00864DE4">
        <w:t xml:space="preserve">lista för operation behöver det säkerställas att patienten önskar operation inom de närmaste 3 månaderna, d.v.s. inom vårdgarantin. Om patienten inte önskar operation inom denna tidsperiod, ska patienten </w:t>
      </w:r>
      <w:r w:rsidRPr="00D71AB6">
        <w:rPr>
          <w:b/>
          <w:bCs/>
        </w:rPr>
        <w:t>inte</w:t>
      </w:r>
      <w:r w:rsidRPr="00864DE4">
        <w:t xml:space="preserve"> sättas upp på operations</w:t>
      </w:r>
      <w:r>
        <w:t xml:space="preserve">planeringslista. </w:t>
      </w:r>
      <w:r w:rsidRPr="00D71AB6">
        <w:t>Be patienten att höra av sig själva när de vill bli opererad/kalla</w:t>
      </w:r>
      <w:r>
        <w:t xml:space="preserve">d, för en ny bedömning. Det är viktigt att detta dokumenteras i journalen och patienten informeras. Ska inte registreras som </w:t>
      </w:r>
      <w:proofErr w:type="spellStart"/>
      <w:r>
        <w:t>PvV</w:t>
      </w:r>
      <w:proofErr w:type="spellEnd"/>
      <w:r>
        <w:t xml:space="preserve">. </w:t>
      </w:r>
      <w:bookmarkEnd w:id="8"/>
    </w:p>
    <w:p w14:paraId="4AFDB103" w14:textId="77777777" w:rsidR="00261E6D" w:rsidRPr="00D13E98" w:rsidRDefault="00261E6D" w:rsidP="00261E6D">
      <w:pPr>
        <w:rPr>
          <w:b/>
          <w:bCs/>
        </w:rPr>
      </w:pPr>
      <w:bookmarkStart w:id="9" w:name="_Toc100327189"/>
      <w:r w:rsidRPr="00CE64A2">
        <w:rPr>
          <w:rStyle w:val="Heading3Char"/>
        </w:rPr>
        <w:t>Patientvald väntan (</w:t>
      </w:r>
      <w:proofErr w:type="spellStart"/>
      <w:r w:rsidRPr="00CE64A2">
        <w:rPr>
          <w:rStyle w:val="Heading3Char"/>
        </w:rPr>
        <w:t>PvV</w:t>
      </w:r>
      <w:proofErr w:type="spellEnd"/>
      <w:r w:rsidRPr="00CE64A2">
        <w:rPr>
          <w:rStyle w:val="Heading3Char"/>
        </w:rPr>
        <w:t>)</w:t>
      </w:r>
      <w:r w:rsidRPr="00864DE4">
        <w:rPr>
          <w:rStyle w:val="Strong"/>
        </w:rPr>
        <w:t xml:space="preserve"> </w:t>
      </w:r>
      <w:r>
        <w:rPr>
          <w:rStyle w:val="Strong"/>
        </w:rPr>
        <w:br/>
      </w:r>
      <w:r w:rsidRPr="00864DE4">
        <w:t>Patient som vid ett tillfälle vill omboka en erbjuden tid för operation ska av vårdgivaren, om möjligt, erbjudas en ny tid inom garantigränsen. Om</w:t>
      </w:r>
      <w:r>
        <w:t xml:space="preserve"> </w:t>
      </w:r>
      <w:r w:rsidRPr="00864DE4">
        <w:t>garantigränsen överskrids informeras patienten samt registreras som patientvald väntan (</w:t>
      </w:r>
      <w:proofErr w:type="spellStart"/>
      <w:r w:rsidRPr="00864DE4">
        <w:t>PvV</w:t>
      </w:r>
      <w:proofErr w:type="spellEnd"/>
      <w:r w:rsidRPr="00864DE4">
        <w:t xml:space="preserve">). </w:t>
      </w:r>
    </w:p>
    <w:p w14:paraId="017CA15A" w14:textId="77777777" w:rsidR="00261E6D" w:rsidRDefault="00261E6D" w:rsidP="00261E6D">
      <w:r w:rsidRPr="00864DE4">
        <w:t xml:space="preserve">Vårdgarantin upphör att gälla om: </w:t>
      </w:r>
    </w:p>
    <w:p w14:paraId="2546A455" w14:textId="36473427" w:rsidR="00261E6D" w:rsidRDefault="00261E6D" w:rsidP="00CE64A2">
      <w:pPr>
        <w:pStyle w:val="ListBullet"/>
      </w:pPr>
      <w:r w:rsidRPr="00864DE4">
        <w:t xml:space="preserve">patienten tackar nej till vård hos annan vårdgivare, registreras som </w:t>
      </w:r>
      <w:proofErr w:type="spellStart"/>
      <w:r w:rsidRPr="00864DE4">
        <w:t>PvV</w:t>
      </w:r>
      <w:proofErr w:type="spellEnd"/>
      <w:r w:rsidRPr="00864DE4">
        <w:t xml:space="preserve">. </w:t>
      </w:r>
    </w:p>
    <w:p w14:paraId="730FC6A6" w14:textId="304F465E" w:rsidR="009A32ED" w:rsidRPr="005218AA" w:rsidRDefault="00261E6D" w:rsidP="00CE64A2">
      <w:pPr>
        <w:pStyle w:val="ListBullet"/>
      </w:pPr>
      <w:r w:rsidRPr="00864DE4">
        <w:t xml:space="preserve">patienten uteblir vid ett tillfälle från bokad operation. Patienten erbjuds ny tid. Om ny tid ligger bortanför vårdgarantins gräns registreras </w:t>
      </w:r>
      <w:proofErr w:type="spellStart"/>
      <w:r w:rsidRPr="00864DE4">
        <w:t>P</w:t>
      </w:r>
      <w:r>
        <w:t>v</w:t>
      </w:r>
      <w:r w:rsidRPr="00864DE4">
        <w:t>V</w:t>
      </w:r>
      <w:proofErr w:type="spellEnd"/>
      <w:r w:rsidRPr="00864DE4">
        <w:t>.</w:t>
      </w:r>
      <w:bookmarkEnd w:id="9"/>
    </w:p>
    <w:p w14:paraId="62C0BFA2" w14:textId="77777777" w:rsidR="0067210C" w:rsidRPr="00D13E98" w:rsidRDefault="0067210C" w:rsidP="009A5641">
      <w:pPr>
        <w:rPr>
          <w:b/>
          <w:bCs/>
        </w:rPr>
      </w:pPr>
      <w:bookmarkStart w:id="10" w:name="_Toc100327190"/>
      <w:r w:rsidRPr="00CE64A2">
        <w:rPr>
          <w:rStyle w:val="Heading3Char"/>
        </w:rPr>
        <w:t>Medicinskt orsakad väntan (</w:t>
      </w:r>
      <w:proofErr w:type="spellStart"/>
      <w:r w:rsidRPr="00CE64A2">
        <w:rPr>
          <w:rStyle w:val="Heading3Char"/>
        </w:rPr>
        <w:t>MoV</w:t>
      </w:r>
      <w:proofErr w:type="spellEnd"/>
      <w:r w:rsidRPr="00CE64A2">
        <w:rPr>
          <w:rStyle w:val="Heading3Char"/>
        </w:rPr>
        <w:t>)</w:t>
      </w:r>
      <w:r w:rsidRPr="00864DE4">
        <w:rPr>
          <w:rStyle w:val="Strong"/>
        </w:rPr>
        <w:t xml:space="preserve"> </w:t>
      </w:r>
      <w:r>
        <w:rPr>
          <w:rStyle w:val="Strong"/>
        </w:rPr>
        <w:br/>
      </w:r>
      <w:r w:rsidRPr="00864DE4">
        <w:t xml:space="preserve">Denna registrering får </w:t>
      </w:r>
      <w:r w:rsidRPr="00864DE4">
        <w:rPr>
          <w:b/>
          <w:bCs/>
        </w:rPr>
        <w:t>endast</w:t>
      </w:r>
      <w:r w:rsidRPr="00864DE4">
        <w:t xml:space="preserve"> användas när patienten inte är i operabelt skick på grund av medicinska skäl (patient drabbas av akut sjukdom/skada). </w:t>
      </w:r>
    </w:p>
    <w:p w14:paraId="17849D05" w14:textId="77777777" w:rsidR="0067210C" w:rsidRDefault="0067210C" w:rsidP="009A5641">
      <w:r w:rsidRPr="00864DE4">
        <w:t>Om patienten behöver genomgå ytterligare medicinsk utredning såsom provtagning, UCG eller kompletterande röntgenutredning, sätts patienten inte upp på operations</w:t>
      </w:r>
      <w:r>
        <w:t>planerings</w:t>
      </w:r>
      <w:r w:rsidRPr="00864DE4">
        <w:t>listan. När patienten genomgått alla undersökningar tar den behandlande läkare ställning till om patienten är medicinskt klar att sättas upp på operations</w:t>
      </w:r>
      <w:r>
        <w:t>planerings</w:t>
      </w:r>
      <w:r w:rsidRPr="00864DE4">
        <w:t xml:space="preserve">lista. </w:t>
      </w:r>
    </w:p>
    <w:p w14:paraId="55888342" w14:textId="77777777" w:rsidR="0067210C" w:rsidRDefault="0067210C" w:rsidP="009A5641">
      <w:r w:rsidRPr="00864DE4">
        <w:t xml:space="preserve">Patienter som redan är uppsatta </w:t>
      </w:r>
      <w:r>
        <w:t>för</w:t>
      </w:r>
      <w:r w:rsidRPr="00864DE4">
        <w:t xml:space="preserve"> operation trots att förberedande utredning inte är klar, avförs från </w:t>
      </w:r>
      <w:r>
        <w:t>planerings</w:t>
      </w:r>
      <w:r w:rsidRPr="00864DE4">
        <w:t xml:space="preserve">listan av planeringssköterskan. Information lämnas till anmälande läkare. </w:t>
      </w:r>
    </w:p>
    <w:p w14:paraId="71206EE3" w14:textId="77777777" w:rsidR="0067210C" w:rsidRDefault="0067210C" w:rsidP="009A5641">
      <w:r w:rsidRPr="00864DE4">
        <w:t xml:space="preserve">Patienter som redan står på </w:t>
      </w:r>
      <w:r>
        <w:t>planerings</w:t>
      </w:r>
      <w:r w:rsidRPr="00864DE4">
        <w:t xml:space="preserve">lista till operation, men som drabbas av akut sjukdom/skada som bedöms förlänga väntetiden avsevärt </w:t>
      </w:r>
      <w:r>
        <w:t xml:space="preserve">(3 månader) </w:t>
      </w:r>
      <w:r w:rsidRPr="00864DE4">
        <w:t xml:space="preserve">ska strykas från </w:t>
      </w:r>
      <w:r>
        <w:t>planerings</w:t>
      </w:r>
      <w:r w:rsidRPr="00864DE4">
        <w:t>listan. Dessa patienter bör kontaktas av verksamheten, erbjudas ett återbesök eller telefontid till behandlande läkare. Patienten ska åter sättas upp när han/hon är i operabelt skick för att gå vidare med den planerade operationen.</w:t>
      </w:r>
    </w:p>
    <w:p w14:paraId="638651CA" w14:textId="77777777" w:rsidR="006F440A" w:rsidRDefault="006F440A" w:rsidP="009A5641">
      <w:proofErr w:type="spellStart"/>
      <w:r>
        <w:t>MoV</w:t>
      </w:r>
      <w:proofErr w:type="spellEnd"/>
      <w:r>
        <w:t xml:space="preserve"> Startdatum: Det datum då meddelande om att patienten inte är i operabelt skick lämnas och patienten ska stå kvar på planeringslistan för operation längre fram. </w:t>
      </w:r>
    </w:p>
    <w:p w14:paraId="5B1796AD" w14:textId="0865CD1E" w:rsidR="001020BA" w:rsidRDefault="006F440A" w:rsidP="009A5641">
      <w:proofErr w:type="spellStart"/>
      <w:r>
        <w:t>MoV</w:t>
      </w:r>
      <w:proofErr w:type="spellEnd"/>
      <w:r>
        <w:t xml:space="preserve"> Slutdatum: Det datum då besked kommer om att patienten åter är i operabelt skick.</w:t>
      </w:r>
    </w:p>
    <w:p w14:paraId="37C7076C" w14:textId="77777777" w:rsidR="009A32ED" w:rsidRPr="00065A6B" w:rsidRDefault="009A32ED" w:rsidP="009A32ED">
      <w:pPr>
        <w:pStyle w:val="Heading2"/>
        <w:ind w:right="-143"/>
        <w:rPr>
          <w:color w:val="auto"/>
        </w:rPr>
      </w:pPr>
      <w:bookmarkStart w:id="11" w:name="_Toc100327192"/>
      <w:bookmarkStart w:id="12" w:name="_Toc181866761"/>
      <w:bookmarkEnd w:id="10"/>
      <w:r w:rsidRPr="00065A6B">
        <w:rPr>
          <w:color w:val="auto"/>
        </w:rPr>
        <w:t>Utförande</w:t>
      </w:r>
      <w:bookmarkEnd w:id="11"/>
      <w:bookmarkEnd w:id="12"/>
    </w:p>
    <w:p w14:paraId="15C63D38" w14:textId="77777777" w:rsidR="00A65B8E" w:rsidRPr="00992B5F" w:rsidRDefault="00A65B8E" w:rsidP="00A65B8E">
      <w:pPr>
        <w:pStyle w:val="ListParagraph"/>
        <w:numPr>
          <w:ilvl w:val="0"/>
          <w:numId w:val="20"/>
        </w:numPr>
        <w:spacing w:after="160" w:line="259" w:lineRule="auto"/>
        <w:ind w:right="0"/>
        <w:rPr>
          <w:b/>
          <w:bCs/>
        </w:rPr>
      </w:pPr>
      <w:r w:rsidRPr="00740D03">
        <w:rPr>
          <w:b/>
          <w:bCs/>
        </w:rPr>
        <w:t xml:space="preserve">Patient som inte vill åka till extern vårdgivare </w:t>
      </w:r>
    </w:p>
    <w:tbl>
      <w:tblPr>
        <w:tblStyle w:val="TableGrid"/>
        <w:tblW w:w="0" w:type="auto"/>
        <w:tblInd w:w="421" w:type="dxa"/>
        <w:tblLook w:val="04A0" w:firstRow="1" w:lastRow="0" w:firstColumn="1" w:lastColumn="0" w:noHBand="0" w:noVBand="1"/>
      </w:tblPr>
      <w:tblGrid>
        <w:gridCol w:w="4222"/>
        <w:gridCol w:w="4276"/>
      </w:tblGrid>
      <w:tr w:rsidR="00A65B8E" w14:paraId="3E394E63" w14:textId="77777777" w:rsidTr="00531382">
        <w:tc>
          <w:tcPr>
            <w:tcW w:w="4222" w:type="dxa"/>
          </w:tcPr>
          <w:p w14:paraId="712753A0" w14:textId="77777777" w:rsidR="00A65B8E" w:rsidRPr="00C435CB" w:rsidRDefault="00A65B8E" w:rsidP="00C435CB">
            <w:pPr>
              <w:pStyle w:val="Tabell"/>
              <w:rPr>
                <w:rFonts w:eastAsiaTheme="minorHAnsi"/>
              </w:rPr>
            </w:pPr>
            <w:r w:rsidRPr="00C435CB">
              <w:rPr>
                <w:rFonts w:eastAsiaTheme="minorHAnsi"/>
              </w:rPr>
              <w:t xml:space="preserve">Patient meddelar på remiss alternativt direkt efter remissbekräftelse/ informationsbrev att den inte vill åka till extern vårdgivare </w:t>
            </w:r>
          </w:p>
        </w:tc>
        <w:tc>
          <w:tcPr>
            <w:tcW w:w="4276" w:type="dxa"/>
          </w:tcPr>
          <w:p w14:paraId="0CC00981" w14:textId="77777777" w:rsidR="00A65B8E" w:rsidRPr="00C435CB" w:rsidRDefault="00A65B8E" w:rsidP="00C435CB">
            <w:pPr>
              <w:pStyle w:val="Tabell"/>
              <w:rPr>
                <w:rFonts w:eastAsiaTheme="minorHAnsi"/>
              </w:rPr>
            </w:pPr>
            <w:r w:rsidRPr="00C435CB">
              <w:rPr>
                <w:rFonts w:eastAsiaTheme="minorHAnsi"/>
              </w:rPr>
              <w:t xml:space="preserve">Behåller beslutsdatum och registreras med </w:t>
            </w:r>
            <w:proofErr w:type="spellStart"/>
            <w:r w:rsidRPr="00C435CB">
              <w:rPr>
                <w:rFonts w:eastAsiaTheme="minorHAnsi"/>
              </w:rPr>
              <w:t>PvV</w:t>
            </w:r>
            <w:proofErr w:type="spellEnd"/>
            <w:r w:rsidRPr="00C435CB">
              <w:rPr>
                <w:rFonts w:eastAsiaTheme="minorHAnsi"/>
              </w:rPr>
              <w:t>.</w:t>
            </w:r>
          </w:p>
        </w:tc>
      </w:tr>
      <w:tr w:rsidR="00A65B8E" w14:paraId="52991923" w14:textId="77777777" w:rsidTr="00531382">
        <w:tc>
          <w:tcPr>
            <w:tcW w:w="4222" w:type="dxa"/>
          </w:tcPr>
          <w:p w14:paraId="37811278" w14:textId="77777777" w:rsidR="00A65B8E" w:rsidRPr="00C435CB" w:rsidRDefault="00A65B8E" w:rsidP="00C435CB">
            <w:pPr>
              <w:pStyle w:val="Tabell"/>
            </w:pPr>
            <w:r w:rsidRPr="00C435CB">
              <w:rPr>
                <w:rFonts w:eastAsiaTheme="minorHAnsi"/>
              </w:rPr>
              <w:t>Patient erbjuds vård hos extern vårdgivare men ångrar sig innan vårdbegäran skickats.</w:t>
            </w:r>
          </w:p>
        </w:tc>
        <w:tc>
          <w:tcPr>
            <w:tcW w:w="4276" w:type="dxa"/>
          </w:tcPr>
          <w:p w14:paraId="6DAE4BA6" w14:textId="77777777" w:rsidR="00A65B8E" w:rsidRPr="00C435CB" w:rsidRDefault="00A65B8E" w:rsidP="00C435CB">
            <w:pPr>
              <w:pStyle w:val="Tabell"/>
              <w:rPr>
                <w:rFonts w:eastAsiaTheme="minorHAnsi"/>
              </w:rPr>
            </w:pPr>
            <w:r w:rsidRPr="00C435CB">
              <w:rPr>
                <w:rFonts w:eastAsiaTheme="minorHAnsi"/>
              </w:rPr>
              <w:t xml:space="preserve">Behåller beslutsdatum och registreras med </w:t>
            </w:r>
            <w:proofErr w:type="spellStart"/>
            <w:r w:rsidRPr="00C435CB">
              <w:rPr>
                <w:rFonts w:eastAsiaTheme="minorHAnsi"/>
              </w:rPr>
              <w:t>PvV</w:t>
            </w:r>
            <w:proofErr w:type="spellEnd"/>
            <w:r w:rsidRPr="00C435CB">
              <w:rPr>
                <w:rFonts w:eastAsiaTheme="minorHAnsi"/>
              </w:rPr>
              <w:t>.</w:t>
            </w:r>
          </w:p>
        </w:tc>
      </w:tr>
      <w:tr w:rsidR="00A65B8E" w14:paraId="68249BAF" w14:textId="77777777" w:rsidTr="00531382">
        <w:tc>
          <w:tcPr>
            <w:tcW w:w="4222" w:type="dxa"/>
          </w:tcPr>
          <w:p w14:paraId="56663B0A" w14:textId="77777777" w:rsidR="00A65B8E" w:rsidRPr="00C435CB" w:rsidRDefault="00A65B8E" w:rsidP="00C435CB">
            <w:pPr>
              <w:pStyle w:val="Tabell"/>
              <w:rPr>
                <w:rFonts w:eastAsiaTheme="minorHAnsi"/>
              </w:rPr>
            </w:pPr>
            <w:r w:rsidRPr="00C435CB">
              <w:rPr>
                <w:rFonts w:eastAsiaTheme="minorHAnsi"/>
              </w:rPr>
              <w:t xml:space="preserve">Patient erbjudits tid hos extern vårdgivare men ångrar sig. </w:t>
            </w:r>
            <w:r w:rsidRPr="00C435CB">
              <w:rPr>
                <w:rFonts w:eastAsiaTheme="minorHAnsi"/>
              </w:rPr>
              <w:br/>
              <w:t>Viktigt att patient informeras om denna regel.</w:t>
            </w:r>
          </w:p>
        </w:tc>
        <w:tc>
          <w:tcPr>
            <w:tcW w:w="4276" w:type="dxa"/>
          </w:tcPr>
          <w:p w14:paraId="2AF3DAFB" w14:textId="77777777" w:rsidR="00A65B8E" w:rsidRPr="00C435CB" w:rsidRDefault="00A65B8E" w:rsidP="00C435CB">
            <w:pPr>
              <w:pStyle w:val="Tabell"/>
              <w:rPr>
                <w:rFonts w:eastAsiaTheme="minorHAnsi"/>
              </w:rPr>
            </w:pPr>
            <w:r w:rsidRPr="00C435CB">
              <w:rPr>
                <w:rFonts w:eastAsiaTheme="minorHAnsi"/>
              </w:rPr>
              <w:t xml:space="preserve">Nytt beslutsdatum efter patienten ångrat sig. Registreras med </w:t>
            </w:r>
            <w:proofErr w:type="spellStart"/>
            <w:r w:rsidRPr="00C435CB">
              <w:rPr>
                <w:rFonts w:eastAsiaTheme="minorHAnsi"/>
              </w:rPr>
              <w:t>PvV</w:t>
            </w:r>
            <w:proofErr w:type="spellEnd"/>
            <w:r w:rsidRPr="00C435CB">
              <w:rPr>
                <w:rFonts w:eastAsiaTheme="minorHAnsi"/>
              </w:rPr>
              <w:t>. Det vill säga börjar om med ny väntetidsperiod.</w:t>
            </w:r>
          </w:p>
        </w:tc>
      </w:tr>
    </w:tbl>
    <w:p w14:paraId="5F7573DF" w14:textId="77777777" w:rsidR="00A65B8E" w:rsidRDefault="00A65B8E" w:rsidP="00A65B8E"/>
    <w:p w14:paraId="37EB100C" w14:textId="77777777" w:rsidR="00A65B8E" w:rsidRDefault="00A65B8E" w:rsidP="009A5641">
      <w:pPr>
        <w:pStyle w:val="MellanrubrikVGR"/>
      </w:pPr>
      <w:r>
        <w:t xml:space="preserve">Förslag på information till patienter som tackar ja till extern vårdgivare </w:t>
      </w:r>
    </w:p>
    <w:p w14:paraId="4FD374A0" w14:textId="77777777" w:rsidR="00A65B8E" w:rsidRDefault="00A65B8E" w:rsidP="009A5641">
      <w:r>
        <w:t xml:space="preserve">”Om du tackar nej till en erbjuden tid hos annan vårdgivare än SÄS och vill att remissen återsänds för att på nytt sättas upp på vår planeringslista kan du inte tillgodoräkna dig tidigare väntetid. Detta kan i nuläget innebära en lång väntetid.” </w:t>
      </w:r>
    </w:p>
    <w:p w14:paraId="44665237" w14:textId="6E3C0B65" w:rsidR="00A65B8E" w:rsidRDefault="00A65B8E" w:rsidP="009A5641">
      <w:r>
        <w:t>Utdrag ur tillämpningsanvisning: ”Om patienten ångrar sig: För patient som har avböjt en erbjuden tid hos annan vårdgivare men senare ångrar sig och accepterar vård hos annan vårdgivare börjar väntetiden räknas från det datum patienten meddelar sitt nya beslut. Patienten kan inte tillgodoräkna sig tidigare väntetid. Detta gäller även det omvända, det vill säga, då patient i dialog har accepterat en erbjuden tid hos annan vårdgivare men sedan ångrar sig och önskar vård hos den ursprungliga vårdgivaren/remissmottagaren. En ny vårdgarantiperiod startar.”</w:t>
      </w:r>
    </w:p>
    <w:p w14:paraId="246CCE57" w14:textId="77777777" w:rsidR="00A65B8E" w:rsidRPr="00992B5F" w:rsidRDefault="00A65B8E" w:rsidP="00A65B8E">
      <w:pPr>
        <w:pStyle w:val="ListParagraph"/>
        <w:numPr>
          <w:ilvl w:val="0"/>
          <w:numId w:val="20"/>
        </w:numPr>
        <w:spacing w:after="160" w:line="259" w:lineRule="auto"/>
        <w:ind w:right="0"/>
        <w:rPr>
          <w:b/>
          <w:bCs/>
        </w:rPr>
      </w:pPr>
      <w:r w:rsidRPr="00992B5F">
        <w:rPr>
          <w:b/>
          <w:bCs/>
        </w:rPr>
        <w:t xml:space="preserve">Av- och omboka erbjuden tid </w:t>
      </w:r>
    </w:p>
    <w:p w14:paraId="7D34A895" w14:textId="1099D63A" w:rsidR="00A65B8E" w:rsidRDefault="00A65B8E" w:rsidP="009A5641">
      <w:r>
        <w:t>För patient som vill av- eller omboka en erbjuden tid, till exempel via kallelse, gäller nedanstående rutin inom SÄS.</w:t>
      </w:r>
    </w:p>
    <w:tbl>
      <w:tblPr>
        <w:tblStyle w:val="TableGrid"/>
        <w:tblW w:w="0" w:type="auto"/>
        <w:tblInd w:w="720" w:type="dxa"/>
        <w:tblLook w:val="04A0" w:firstRow="1" w:lastRow="0" w:firstColumn="1" w:lastColumn="0" w:noHBand="0" w:noVBand="1"/>
      </w:tblPr>
      <w:tblGrid>
        <w:gridCol w:w="4070"/>
        <w:gridCol w:w="4129"/>
      </w:tblGrid>
      <w:tr w:rsidR="00A65B8E" w14:paraId="43FC4D13" w14:textId="77777777">
        <w:tc>
          <w:tcPr>
            <w:tcW w:w="4531" w:type="dxa"/>
          </w:tcPr>
          <w:p w14:paraId="6834592F" w14:textId="77777777" w:rsidR="00A65B8E" w:rsidRPr="006F4684" w:rsidRDefault="00A65B8E" w:rsidP="009A5641">
            <w:pPr>
              <w:pStyle w:val="Tabell"/>
              <w:rPr>
                <w:rFonts w:eastAsiaTheme="minorHAnsi"/>
                <w:lang w:eastAsia="en-US"/>
              </w:rPr>
            </w:pPr>
            <w:r w:rsidRPr="006F4684">
              <w:rPr>
                <w:rFonts w:eastAsiaTheme="minorHAnsi"/>
                <w:lang w:eastAsia="en-US"/>
              </w:rPr>
              <w:t>Patient av-/ombokar erbjuden tid vid ett tillfälle</w:t>
            </w:r>
          </w:p>
        </w:tc>
        <w:tc>
          <w:tcPr>
            <w:tcW w:w="4531" w:type="dxa"/>
          </w:tcPr>
          <w:p w14:paraId="3B4E400F" w14:textId="77777777" w:rsidR="00A65B8E" w:rsidRPr="006F4684" w:rsidRDefault="00A65B8E" w:rsidP="009A5641">
            <w:pPr>
              <w:pStyle w:val="Tabell"/>
              <w:rPr>
                <w:rFonts w:eastAsiaTheme="minorHAnsi"/>
                <w:lang w:eastAsia="en-US"/>
              </w:rPr>
            </w:pPr>
            <w:r w:rsidRPr="006F4684">
              <w:rPr>
                <w:rFonts w:eastAsiaTheme="minorHAnsi"/>
                <w:lang w:eastAsia="en-US"/>
              </w:rPr>
              <w:t xml:space="preserve">Patienten erbjuds ny tid. Om ny tid ligger bortanför vårdgarantins gräns registreras </w:t>
            </w:r>
            <w:proofErr w:type="spellStart"/>
            <w:r w:rsidRPr="006F4684">
              <w:rPr>
                <w:rFonts w:eastAsiaTheme="minorHAnsi"/>
                <w:lang w:eastAsia="en-US"/>
              </w:rPr>
              <w:t>PvV</w:t>
            </w:r>
            <w:proofErr w:type="spellEnd"/>
            <w:r w:rsidRPr="006F4684">
              <w:rPr>
                <w:rFonts w:eastAsiaTheme="minorHAnsi"/>
                <w:lang w:eastAsia="en-US"/>
              </w:rPr>
              <w:t>.</w:t>
            </w:r>
          </w:p>
        </w:tc>
      </w:tr>
      <w:tr w:rsidR="00A65B8E" w14:paraId="4643B8FF" w14:textId="77777777">
        <w:tc>
          <w:tcPr>
            <w:tcW w:w="4531" w:type="dxa"/>
          </w:tcPr>
          <w:p w14:paraId="4125B2A3" w14:textId="77777777" w:rsidR="00A65B8E" w:rsidRPr="006F4684" w:rsidRDefault="00A65B8E" w:rsidP="00FA6520">
            <w:pPr>
              <w:pStyle w:val="Tabell"/>
              <w:rPr>
                <w:rFonts w:eastAsiaTheme="minorHAnsi"/>
                <w:lang w:eastAsia="en-US"/>
              </w:rPr>
            </w:pPr>
            <w:r w:rsidRPr="006F4684">
              <w:rPr>
                <w:rFonts w:eastAsiaTheme="minorHAnsi"/>
                <w:lang w:eastAsia="en-US"/>
              </w:rPr>
              <w:t>Patient av-/ombokar erbjuden tid två gånger</w:t>
            </w:r>
          </w:p>
        </w:tc>
        <w:tc>
          <w:tcPr>
            <w:tcW w:w="4531" w:type="dxa"/>
          </w:tcPr>
          <w:p w14:paraId="5E42DDCC" w14:textId="77777777" w:rsidR="00A65B8E" w:rsidRPr="006F4684" w:rsidRDefault="00A65B8E" w:rsidP="00FA6520">
            <w:pPr>
              <w:pStyle w:val="Tabell"/>
              <w:rPr>
                <w:rFonts w:eastAsiaTheme="minorHAnsi"/>
                <w:lang w:eastAsia="en-US"/>
              </w:rPr>
            </w:pPr>
            <w:r w:rsidRPr="006F4684">
              <w:rPr>
                <w:rFonts w:eastAsiaTheme="minorHAnsi"/>
                <w:lang w:eastAsia="en-US"/>
              </w:rPr>
              <w:t>Remissen returneras efter att medicinskt ansvarig värderat patientens autonomi och medicinska behov. Det vill säga vi erbjuder två tider, sedan skickas remissen åter om inte särskilda skäl föreligger.</w:t>
            </w:r>
          </w:p>
        </w:tc>
      </w:tr>
    </w:tbl>
    <w:p w14:paraId="01363C04" w14:textId="77777777" w:rsidR="00A65B8E" w:rsidRDefault="00A65B8E" w:rsidP="00531382">
      <w:pPr>
        <w:pStyle w:val="ListParagraph"/>
        <w:numPr>
          <w:ilvl w:val="0"/>
          <w:numId w:val="0"/>
        </w:numPr>
        <w:ind w:left="1712"/>
      </w:pPr>
    </w:p>
    <w:p w14:paraId="18A91662" w14:textId="77777777" w:rsidR="00A65B8E" w:rsidRPr="00050059" w:rsidRDefault="00A65B8E" w:rsidP="00A65B8E">
      <w:pPr>
        <w:pStyle w:val="ListParagraph"/>
        <w:numPr>
          <w:ilvl w:val="0"/>
          <w:numId w:val="20"/>
        </w:numPr>
        <w:spacing w:after="160" w:line="259" w:lineRule="auto"/>
        <w:ind w:right="0"/>
        <w:rPr>
          <w:b/>
          <w:bCs/>
        </w:rPr>
      </w:pPr>
      <w:r w:rsidRPr="00050059">
        <w:rPr>
          <w:b/>
          <w:bCs/>
        </w:rPr>
        <w:t xml:space="preserve">Patient som inte kunnat erbjudas vård inom 365 dagar (obligatoriskt) </w:t>
      </w:r>
    </w:p>
    <w:p w14:paraId="29CC7888" w14:textId="79C1A597" w:rsidR="00A65B8E" w:rsidRDefault="00A65B8E" w:rsidP="00FA6520">
      <w:r>
        <w:t xml:space="preserve">Patient ska enligt </w:t>
      </w:r>
      <w:proofErr w:type="spellStart"/>
      <w:r>
        <w:t>patientlagen</w:t>
      </w:r>
      <w:proofErr w:type="spellEnd"/>
      <w:r>
        <w:t xml:space="preserve"> (2014:821) erbjudas tid till behandling inom vårdgarantins 90 dagar.  </w:t>
      </w:r>
    </w:p>
    <w:p w14:paraId="46607AD8" w14:textId="77777777" w:rsidR="00BC2FD8" w:rsidRDefault="00A65B8E" w:rsidP="00FA6520">
      <w:r>
        <w:t xml:space="preserve">Operation: Patient som väntat mer än 365 dagar på en planerad operation ska tas bort från planeringslistan i </w:t>
      </w:r>
      <w:proofErr w:type="spellStart"/>
      <w:r>
        <w:t>Orbit</w:t>
      </w:r>
      <w:proofErr w:type="spellEnd"/>
      <w:r>
        <w:t xml:space="preserve"> och sättas upp för ett efterföljande vårdkontakt för ny medicinsk bedömning. Bedömningsbesöket kan ske fysiskt, via videolänk eller via telefonbesök. Om patienten efter ny medicinsk bedömning anses ha behov av operation får patienten tillgodoräkna sig tidigare väntetid. Patienten ska så snart som möjligt erbjudas tid av den egna verksamheten eller till extern vårdgivare.</w:t>
      </w:r>
    </w:p>
    <w:p w14:paraId="6E054EAC" w14:textId="23DF3E29" w:rsidR="00A65B8E" w:rsidRDefault="00A65B8E" w:rsidP="00FA6520">
      <w:r>
        <w:t xml:space="preserve">Om patienten skickas till extern vårdgivare räknas patienten som nyanmäld eftersom patienten har en ny medicinsk bedömning. Privata vårdgivare tar inte emot patienter där medicinsk bedömning är äldre än </w:t>
      </w:r>
      <w:proofErr w:type="gramStart"/>
      <w:r>
        <w:t>3-6</w:t>
      </w:r>
      <w:proofErr w:type="gramEnd"/>
      <w:r>
        <w:t xml:space="preserve"> månader, beroende på avtal. </w:t>
      </w:r>
    </w:p>
    <w:p w14:paraId="34ED756A" w14:textId="5B919646" w:rsidR="00A65B8E" w:rsidRPr="006E59FA" w:rsidRDefault="00A65B8E" w:rsidP="006E59FA">
      <w:pPr>
        <w:rPr>
          <w:b/>
          <w:bCs/>
        </w:rPr>
      </w:pPr>
      <w:r w:rsidRPr="004B0C85">
        <w:rPr>
          <w:b/>
          <w:bCs/>
        </w:rPr>
        <w:t>Patientvald Väntan (</w:t>
      </w:r>
      <w:proofErr w:type="spellStart"/>
      <w:r w:rsidRPr="004B0C85">
        <w:rPr>
          <w:b/>
          <w:bCs/>
        </w:rPr>
        <w:t>PvV</w:t>
      </w:r>
      <w:proofErr w:type="spellEnd"/>
      <w:r w:rsidRPr="004B0C85">
        <w:rPr>
          <w:b/>
          <w:bCs/>
        </w:rPr>
        <w:t xml:space="preserve">) </w:t>
      </w:r>
      <w:r w:rsidR="006E59FA">
        <w:rPr>
          <w:b/>
          <w:bCs/>
        </w:rPr>
        <w:br/>
      </w:r>
      <w:r>
        <w:t xml:space="preserve">Ovanstående gäller även patienter som är registrerade med </w:t>
      </w:r>
      <w:proofErr w:type="spellStart"/>
      <w:r>
        <w:t>PvV</w:t>
      </w:r>
      <w:proofErr w:type="spellEnd"/>
      <w:r>
        <w:t xml:space="preserve">. </w:t>
      </w:r>
    </w:p>
    <w:p w14:paraId="61E829A1" w14:textId="77777777" w:rsidR="00A65B8E" w:rsidRPr="0042422C" w:rsidRDefault="00A65B8E" w:rsidP="0042422C">
      <w:pPr>
        <w:rPr>
          <w:b/>
          <w:bCs/>
        </w:rPr>
      </w:pPr>
      <w:r w:rsidRPr="0042422C">
        <w:rPr>
          <w:b/>
          <w:bCs/>
        </w:rPr>
        <w:t xml:space="preserve">Patienter som väntat mer än 180 dagar till operation/behandling (frivilligt) </w:t>
      </w:r>
    </w:p>
    <w:p w14:paraId="43C32764" w14:textId="7A26481D" w:rsidR="00A65B8E" w:rsidRDefault="00A65B8E" w:rsidP="009B22C3">
      <w:r>
        <w:t xml:space="preserve">För patienter som väntat mellan </w:t>
      </w:r>
      <w:r w:rsidR="00FA6520">
        <w:t>180–365</w:t>
      </w:r>
      <w:r>
        <w:t xml:space="preserve"> dagar till en operation/behandling kan ny medicinsk bedömning göras enligt ovan för att skapa möjlighet för patienten att åka till extern vårdgivare.</w:t>
      </w:r>
    </w:p>
    <w:p w14:paraId="09FD36EF" w14:textId="77777777" w:rsidR="009B22C3" w:rsidRDefault="009B22C3" w:rsidP="009B22C3"/>
    <w:p w14:paraId="0D184274" w14:textId="77777777" w:rsidR="00D1739F" w:rsidRDefault="00D1739F" w:rsidP="009B22C3"/>
    <w:p w14:paraId="771B1EBD" w14:textId="000AC85E" w:rsidR="00A65B8E" w:rsidRPr="006E59FA" w:rsidRDefault="00A65B8E" w:rsidP="006E59FA">
      <w:pPr>
        <w:pStyle w:val="ListParagraph"/>
        <w:numPr>
          <w:ilvl w:val="0"/>
          <w:numId w:val="20"/>
        </w:numPr>
        <w:spacing w:after="160" w:line="259" w:lineRule="auto"/>
        <w:ind w:right="0"/>
        <w:rPr>
          <w:b/>
          <w:bCs/>
        </w:rPr>
      </w:pPr>
      <w:r w:rsidRPr="00050059">
        <w:rPr>
          <w:b/>
          <w:bCs/>
        </w:rPr>
        <w:t>Uteblivna besök</w:t>
      </w:r>
    </w:p>
    <w:tbl>
      <w:tblPr>
        <w:tblStyle w:val="TableGrid"/>
        <w:tblW w:w="0" w:type="auto"/>
        <w:tblInd w:w="720" w:type="dxa"/>
        <w:tblLook w:val="04A0" w:firstRow="1" w:lastRow="0" w:firstColumn="1" w:lastColumn="0" w:noHBand="0" w:noVBand="1"/>
      </w:tblPr>
      <w:tblGrid>
        <w:gridCol w:w="4077"/>
        <w:gridCol w:w="4122"/>
      </w:tblGrid>
      <w:tr w:rsidR="00A65B8E" w14:paraId="35F5881A" w14:textId="77777777">
        <w:trPr>
          <w:trHeight w:val="961"/>
        </w:trPr>
        <w:tc>
          <w:tcPr>
            <w:tcW w:w="4531" w:type="dxa"/>
          </w:tcPr>
          <w:p w14:paraId="66772D52" w14:textId="77777777" w:rsidR="00A65B8E" w:rsidRPr="00667A0E" w:rsidRDefault="00A65B8E" w:rsidP="00FA6520">
            <w:pPr>
              <w:pStyle w:val="Tabell"/>
              <w:rPr>
                <w:rFonts w:eastAsiaTheme="minorHAnsi"/>
                <w:lang w:eastAsia="en-US"/>
              </w:rPr>
            </w:pPr>
            <w:r w:rsidRPr="00667A0E">
              <w:rPr>
                <w:rFonts w:eastAsiaTheme="minorHAnsi"/>
                <w:lang w:eastAsia="en-US"/>
              </w:rPr>
              <w:t>Patient uteblir vid ett tillfälle</w:t>
            </w:r>
          </w:p>
        </w:tc>
        <w:tc>
          <w:tcPr>
            <w:tcW w:w="4531" w:type="dxa"/>
          </w:tcPr>
          <w:p w14:paraId="05129BF4" w14:textId="77777777" w:rsidR="00A65B8E" w:rsidRPr="00667A0E" w:rsidRDefault="00A65B8E" w:rsidP="00FA6520">
            <w:pPr>
              <w:pStyle w:val="Tabell"/>
              <w:rPr>
                <w:rFonts w:eastAsiaTheme="minorHAnsi"/>
                <w:lang w:eastAsia="en-US"/>
              </w:rPr>
            </w:pPr>
            <w:r w:rsidRPr="00667A0E">
              <w:rPr>
                <w:rFonts w:eastAsiaTheme="minorHAnsi"/>
                <w:lang w:eastAsia="en-US"/>
              </w:rPr>
              <w:t xml:space="preserve">Patienten erbjuds ny tid. Om ny tid ligger bortanför vårdgarantins gräns registreras </w:t>
            </w:r>
            <w:proofErr w:type="spellStart"/>
            <w:r w:rsidRPr="00667A0E">
              <w:rPr>
                <w:rFonts w:eastAsiaTheme="minorHAnsi"/>
                <w:lang w:eastAsia="en-US"/>
              </w:rPr>
              <w:t>PvV</w:t>
            </w:r>
            <w:proofErr w:type="spellEnd"/>
            <w:r w:rsidRPr="00667A0E">
              <w:rPr>
                <w:rFonts w:eastAsiaTheme="minorHAnsi"/>
                <w:lang w:eastAsia="en-US"/>
              </w:rPr>
              <w:t>.</w:t>
            </w:r>
          </w:p>
        </w:tc>
      </w:tr>
      <w:tr w:rsidR="00A65B8E" w14:paraId="03D07D62" w14:textId="77777777">
        <w:tc>
          <w:tcPr>
            <w:tcW w:w="4531" w:type="dxa"/>
          </w:tcPr>
          <w:p w14:paraId="27732A95" w14:textId="77777777" w:rsidR="00A65B8E" w:rsidRPr="00667A0E" w:rsidRDefault="00A65B8E" w:rsidP="00FA6520">
            <w:pPr>
              <w:pStyle w:val="Tabell"/>
              <w:rPr>
                <w:rFonts w:eastAsiaTheme="minorHAnsi"/>
                <w:lang w:eastAsia="en-US"/>
              </w:rPr>
            </w:pPr>
            <w:r w:rsidRPr="00667A0E">
              <w:rPr>
                <w:rFonts w:eastAsiaTheme="minorHAnsi"/>
                <w:lang w:eastAsia="en-US"/>
              </w:rPr>
              <w:t>Patient uteblir vid två tillfällen</w:t>
            </w:r>
          </w:p>
        </w:tc>
        <w:tc>
          <w:tcPr>
            <w:tcW w:w="4531" w:type="dxa"/>
          </w:tcPr>
          <w:p w14:paraId="08356781" w14:textId="77777777" w:rsidR="00A65B8E" w:rsidRPr="00667A0E" w:rsidRDefault="00A65B8E" w:rsidP="00FA6520">
            <w:pPr>
              <w:pStyle w:val="Tabell"/>
              <w:rPr>
                <w:rFonts w:eastAsiaTheme="minorHAnsi"/>
                <w:lang w:eastAsia="en-US"/>
              </w:rPr>
            </w:pPr>
            <w:r w:rsidRPr="00667A0E">
              <w:rPr>
                <w:rFonts w:eastAsiaTheme="minorHAnsi"/>
                <w:lang w:eastAsia="en-US"/>
              </w:rPr>
              <w:t>Remissen returneras efter att medicinskt ansvarig värderat patientens autonomi och medicinska behov.</w:t>
            </w:r>
          </w:p>
        </w:tc>
      </w:tr>
      <w:tr w:rsidR="00A65B8E" w14:paraId="22026F8C" w14:textId="77777777">
        <w:tc>
          <w:tcPr>
            <w:tcW w:w="4531" w:type="dxa"/>
          </w:tcPr>
          <w:p w14:paraId="7066D0F2" w14:textId="77777777" w:rsidR="00A65B8E" w:rsidRPr="00667A0E" w:rsidRDefault="00A65B8E" w:rsidP="00FA6520">
            <w:pPr>
              <w:pStyle w:val="Tabell"/>
              <w:rPr>
                <w:rFonts w:eastAsiaTheme="minorHAnsi"/>
                <w:lang w:eastAsia="en-US"/>
              </w:rPr>
            </w:pPr>
            <w:r w:rsidRPr="00667A0E">
              <w:rPr>
                <w:rFonts w:eastAsiaTheme="minorHAnsi"/>
                <w:lang w:eastAsia="en-US"/>
              </w:rPr>
              <w:t>Om medicinskt ansvarig värderat att patienten ska kallas en tredje gång, trots två uteblivna besök</w:t>
            </w:r>
          </w:p>
        </w:tc>
        <w:tc>
          <w:tcPr>
            <w:tcW w:w="4531" w:type="dxa"/>
          </w:tcPr>
          <w:p w14:paraId="336AC488" w14:textId="77777777" w:rsidR="00A65B8E" w:rsidRPr="00667A0E" w:rsidRDefault="00A65B8E" w:rsidP="00FA6520">
            <w:pPr>
              <w:pStyle w:val="Tabell"/>
              <w:rPr>
                <w:rFonts w:eastAsiaTheme="minorHAnsi"/>
                <w:lang w:eastAsia="en-US"/>
              </w:rPr>
            </w:pPr>
            <w:r w:rsidRPr="00667A0E">
              <w:rPr>
                <w:rFonts w:eastAsiaTheme="minorHAnsi"/>
                <w:lang w:eastAsia="en-US"/>
              </w:rPr>
              <w:t xml:space="preserve">Registreras med </w:t>
            </w:r>
            <w:proofErr w:type="spellStart"/>
            <w:r w:rsidRPr="00667A0E">
              <w:rPr>
                <w:rFonts w:eastAsiaTheme="minorHAnsi"/>
                <w:lang w:eastAsia="en-US"/>
              </w:rPr>
              <w:t>PvV</w:t>
            </w:r>
            <w:proofErr w:type="spellEnd"/>
          </w:p>
        </w:tc>
      </w:tr>
    </w:tbl>
    <w:p w14:paraId="069D14A3" w14:textId="77777777" w:rsidR="006E59FA" w:rsidRDefault="006E59FA" w:rsidP="006E59FA">
      <w:pPr>
        <w:pStyle w:val="Heading2"/>
        <w:ind w:right="-143"/>
      </w:pPr>
      <w:bookmarkStart w:id="13" w:name="_Toc100327195"/>
      <w:bookmarkStart w:id="14" w:name="_Toc181866764"/>
    </w:p>
    <w:p w14:paraId="20D27B76" w14:textId="04BAA01C" w:rsidR="006E59FA" w:rsidRPr="006E59FA" w:rsidRDefault="009A32ED" w:rsidP="006E59FA">
      <w:pPr>
        <w:pStyle w:val="Heading2"/>
        <w:ind w:right="-143"/>
      </w:pPr>
      <w:r w:rsidRPr="000D04ED">
        <w:t>Källförteckning</w:t>
      </w:r>
      <w:bookmarkEnd w:id="13"/>
      <w:bookmarkEnd w:id="14"/>
    </w:p>
    <w:p w14:paraId="232AC742" w14:textId="1024CFC6" w:rsidR="009A32ED" w:rsidRPr="00A722BD" w:rsidRDefault="001424F2" w:rsidP="001424F2">
      <w:pPr>
        <w:ind w:right="-143"/>
      </w:pPr>
      <w:hyperlink r:id="rId11" w:history="1">
        <w:r w:rsidRPr="001424F2">
          <w:rPr>
            <w:rFonts w:ascii="Calibri" w:eastAsia="Calibri" w:hAnsi="Calibri"/>
            <w:color w:val="0000FF"/>
            <w:kern w:val="2"/>
            <w:sz w:val="22"/>
            <w:szCs w:val="22"/>
            <w:u w:val="single"/>
            <w:lang w:eastAsia="en-US"/>
            <w14:ligatures w14:val="standardContextual"/>
          </w:rPr>
          <w:t>Vårdgaranti och valfrihet i vården - Vårdgivarwebben Västra Götalandsregionen</w:t>
        </w:r>
      </w:hyperlink>
    </w:p>
    <w:sectPr w:rsidR="009A32ED" w:rsidRPr="00A722BD" w:rsidSect="00B96AFF">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1A5175" w14:textId="77777777" w:rsidR="00306D90" w:rsidRDefault="00306D90">
      <w:r>
        <w:separator/>
      </w:r>
    </w:p>
  </w:endnote>
  <w:endnote w:type="continuationSeparator" w:id="0">
    <w:p w14:paraId="3CC9B640" w14:textId="77777777" w:rsidR="00306D90" w:rsidRDefault="00306D90">
      <w:r>
        <w:continuationSeparator/>
      </w:r>
    </w:p>
  </w:endnote>
  <w:endnote w:type="continuationNotice" w:id="1">
    <w:p w14:paraId="3542A7F8" w14:textId="77777777" w:rsidR="00306D90" w:rsidRDefault="00306D9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306D90" w:rsidP="00EC0A68">
    <w:pPr>
      <w:pStyle w:val="Footer"/>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D1137A" w14:textId="77777777" w:rsidR="00306D90" w:rsidRDefault="00306D90"/>
  </w:footnote>
  <w:footnote w:type="continuationSeparator" w:id="0">
    <w:p w14:paraId="46045FF7" w14:textId="77777777" w:rsidR="00306D90" w:rsidRDefault="00306D90">
      <w:r>
        <w:continuationSeparator/>
      </w:r>
    </w:p>
  </w:footnote>
  <w:footnote w:type="continuationNotice" w:id="1">
    <w:p w14:paraId="78AAE6AE" w14:textId="77777777" w:rsidR="00306D90" w:rsidRDefault="00306D9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Header"/>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13E5335"/>
    <w:multiLevelType w:val="hybridMultilevel"/>
    <w:tmpl w:val="D7DCBA96"/>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8"/>
  </w:num>
  <w:num w:numId="2" w16cid:durableId="1367871050">
    <w:abstractNumId w:val="15"/>
  </w:num>
  <w:num w:numId="3" w16cid:durableId="164058872">
    <w:abstractNumId w:val="0"/>
  </w:num>
  <w:num w:numId="4" w16cid:durableId="861477783">
    <w:abstractNumId w:val="6"/>
  </w:num>
  <w:num w:numId="5" w16cid:durableId="1280868239">
    <w:abstractNumId w:val="16"/>
  </w:num>
  <w:num w:numId="6" w16cid:durableId="444931515">
    <w:abstractNumId w:val="2"/>
  </w:num>
  <w:num w:numId="7" w16cid:durableId="739910959">
    <w:abstractNumId w:val="12"/>
  </w:num>
  <w:num w:numId="8" w16cid:durableId="391579451">
    <w:abstractNumId w:val="9"/>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4"/>
  </w:num>
  <w:num w:numId="14" w16cid:durableId="36130748">
    <w:abstractNumId w:val="10"/>
  </w:num>
  <w:num w:numId="15" w16cid:durableId="560679449">
    <w:abstractNumId w:val="7"/>
  </w:num>
  <w:num w:numId="16" w16cid:durableId="1420566503">
    <w:abstractNumId w:val="13"/>
  </w:num>
  <w:num w:numId="17" w16cid:durableId="256527698">
    <w:abstractNumId w:val="5"/>
  </w:num>
  <w:num w:numId="18" w16cid:durableId="1090539201">
    <w:abstractNumId w:val="11"/>
  </w:num>
  <w:num w:numId="19" w16cid:durableId="1846439597">
    <w:abstractNumId w:val="17"/>
  </w:num>
  <w:num w:numId="20" w16cid:durableId="166731760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28E2"/>
    <w:rsid w:val="000051D5"/>
    <w:rsid w:val="00006D2A"/>
    <w:rsid w:val="00010D47"/>
    <w:rsid w:val="00016CF0"/>
    <w:rsid w:val="000308E6"/>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1000"/>
    <w:rsid w:val="000A611A"/>
    <w:rsid w:val="000B12D9"/>
    <w:rsid w:val="000B143B"/>
    <w:rsid w:val="000B4536"/>
    <w:rsid w:val="000B7715"/>
    <w:rsid w:val="000D2001"/>
    <w:rsid w:val="000E463B"/>
    <w:rsid w:val="000E5A7E"/>
    <w:rsid w:val="000F43A3"/>
    <w:rsid w:val="000F7681"/>
    <w:rsid w:val="001020BA"/>
    <w:rsid w:val="00103031"/>
    <w:rsid w:val="001044FE"/>
    <w:rsid w:val="001108C0"/>
    <w:rsid w:val="00111CB2"/>
    <w:rsid w:val="001139D4"/>
    <w:rsid w:val="00131B08"/>
    <w:rsid w:val="00132A59"/>
    <w:rsid w:val="00133337"/>
    <w:rsid w:val="00133A0F"/>
    <w:rsid w:val="0013580F"/>
    <w:rsid w:val="00137B6D"/>
    <w:rsid w:val="0014070B"/>
    <w:rsid w:val="001422C1"/>
    <w:rsid w:val="001424F2"/>
    <w:rsid w:val="001522AE"/>
    <w:rsid w:val="00157D5B"/>
    <w:rsid w:val="00161FE6"/>
    <w:rsid w:val="00164C3D"/>
    <w:rsid w:val="00166D3A"/>
    <w:rsid w:val="0017508E"/>
    <w:rsid w:val="00181FDC"/>
    <w:rsid w:val="00184167"/>
    <w:rsid w:val="001860B9"/>
    <w:rsid w:val="00186F2B"/>
    <w:rsid w:val="001874D6"/>
    <w:rsid w:val="0019377F"/>
    <w:rsid w:val="0019632A"/>
    <w:rsid w:val="001A4E7C"/>
    <w:rsid w:val="001B762C"/>
    <w:rsid w:val="001C4D0A"/>
    <w:rsid w:val="001C5FEF"/>
    <w:rsid w:val="001E23FE"/>
    <w:rsid w:val="001E3789"/>
    <w:rsid w:val="00211487"/>
    <w:rsid w:val="00211D91"/>
    <w:rsid w:val="00217DEC"/>
    <w:rsid w:val="002273C9"/>
    <w:rsid w:val="00235B57"/>
    <w:rsid w:val="00250F24"/>
    <w:rsid w:val="002523C5"/>
    <w:rsid w:val="0025380B"/>
    <w:rsid w:val="0025703A"/>
    <w:rsid w:val="00261E6D"/>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D651E"/>
    <w:rsid w:val="002E263F"/>
    <w:rsid w:val="002E614E"/>
    <w:rsid w:val="002E6F81"/>
    <w:rsid w:val="002F08BA"/>
    <w:rsid w:val="002F2CFF"/>
    <w:rsid w:val="002F568B"/>
    <w:rsid w:val="002F7818"/>
    <w:rsid w:val="003066D0"/>
    <w:rsid w:val="00306D90"/>
    <w:rsid w:val="00311401"/>
    <w:rsid w:val="003203D7"/>
    <w:rsid w:val="00320F86"/>
    <w:rsid w:val="00323511"/>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53FF"/>
    <w:rsid w:val="00406BEA"/>
    <w:rsid w:val="00413A60"/>
    <w:rsid w:val="004230F7"/>
    <w:rsid w:val="0042422C"/>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17F7"/>
    <w:rsid w:val="004A268E"/>
    <w:rsid w:val="004A355D"/>
    <w:rsid w:val="004A4970"/>
    <w:rsid w:val="004A6C8E"/>
    <w:rsid w:val="004B0C85"/>
    <w:rsid w:val="004B2183"/>
    <w:rsid w:val="004B2A01"/>
    <w:rsid w:val="004C3536"/>
    <w:rsid w:val="004D7BA3"/>
    <w:rsid w:val="004E7C60"/>
    <w:rsid w:val="004F4518"/>
    <w:rsid w:val="004F4C62"/>
    <w:rsid w:val="00501433"/>
    <w:rsid w:val="00504A1A"/>
    <w:rsid w:val="00506743"/>
    <w:rsid w:val="00511CC4"/>
    <w:rsid w:val="005163DE"/>
    <w:rsid w:val="00531382"/>
    <w:rsid w:val="00531E60"/>
    <w:rsid w:val="0053581C"/>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D750E"/>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67A0E"/>
    <w:rsid w:val="0067210C"/>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2FC"/>
    <w:rsid w:val="006E450B"/>
    <w:rsid w:val="006E59FA"/>
    <w:rsid w:val="006F0D7E"/>
    <w:rsid w:val="006F440A"/>
    <w:rsid w:val="006F4684"/>
    <w:rsid w:val="0070380A"/>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5DD5"/>
    <w:rsid w:val="0082036A"/>
    <w:rsid w:val="00821A1B"/>
    <w:rsid w:val="008262E9"/>
    <w:rsid w:val="00827E69"/>
    <w:rsid w:val="00831C35"/>
    <w:rsid w:val="00835C4D"/>
    <w:rsid w:val="008418DB"/>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B5C6C"/>
    <w:rsid w:val="008C4B27"/>
    <w:rsid w:val="008C7F0C"/>
    <w:rsid w:val="008C7F2A"/>
    <w:rsid w:val="008D124E"/>
    <w:rsid w:val="008D4B13"/>
    <w:rsid w:val="008E36F8"/>
    <w:rsid w:val="008E46B2"/>
    <w:rsid w:val="008E682C"/>
    <w:rsid w:val="008E78A1"/>
    <w:rsid w:val="008F589F"/>
    <w:rsid w:val="00900120"/>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A5641"/>
    <w:rsid w:val="009A5ED4"/>
    <w:rsid w:val="009B1F6B"/>
    <w:rsid w:val="009B22C3"/>
    <w:rsid w:val="009C0D12"/>
    <w:rsid w:val="009C192E"/>
    <w:rsid w:val="009C2E3E"/>
    <w:rsid w:val="009C5D4D"/>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58DD"/>
    <w:rsid w:val="00A514B7"/>
    <w:rsid w:val="00A54A0B"/>
    <w:rsid w:val="00A55086"/>
    <w:rsid w:val="00A65B8E"/>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225BE"/>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3CC1"/>
    <w:rsid w:val="00B96AFF"/>
    <w:rsid w:val="00B97D4E"/>
    <w:rsid w:val="00BA0066"/>
    <w:rsid w:val="00BB69AE"/>
    <w:rsid w:val="00BB69DB"/>
    <w:rsid w:val="00BC2FD8"/>
    <w:rsid w:val="00BC322E"/>
    <w:rsid w:val="00BC44CD"/>
    <w:rsid w:val="00BC48A6"/>
    <w:rsid w:val="00BC6590"/>
    <w:rsid w:val="00BE7978"/>
    <w:rsid w:val="00C01F0D"/>
    <w:rsid w:val="00C07DDB"/>
    <w:rsid w:val="00C16E17"/>
    <w:rsid w:val="00C4115D"/>
    <w:rsid w:val="00C435CB"/>
    <w:rsid w:val="00C43BDD"/>
    <w:rsid w:val="00C47778"/>
    <w:rsid w:val="00C5011E"/>
    <w:rsid w:val="00C50EE5"/>
    <w:rsid w:val="00C5240A"/>
    <w:rsid w:val="00C5398F"/>
    <w:rsid w:val="00C53CAC"/>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E64A2"/>
    <w:rsid w:val="00CF70BB"/>
    <w:rsid w:val="00D00BD7"/>
    <w:rsid w:val="00D074DB"/>
    <w:rsid w:val="00D139CF"/>
    <w:rsid w:val="00D1739F"/>
    <w:rsid w:val="00D20779"/>
    <w:rsid w:val="00D34C0D"/>
    <w:rsid w:val="00D37E7F"/>
    <w:rsid w:val="00D47AD7"/>
    <w:rsid w:val="00D51529"/>
    <w:rsid w:val="00D62468"/>
    <w:rsid w:val="00D67C88"/>
    <w:rsid w:val="00D7422F"/>
    <w:rsid w:val="00D84347"/>
    <w:rsid w:val="00D85218"/>
    <w:rsid w:val="00D915B1"/>
    <w:rsid w:val="00DA299D"/>
    <w:rsid w:val="00DA65C4"/>
    <w:rsid w:val="00DE4447"/>
    <w:rsid w:val="00DE5DA2"/>
    <w:rsid w:val="00DE63C6"/>
    <w:rsid w:val="00DF0033"/>
    <w:rsid w:val="00E026BF"/>
    <w:rsid w:val="00E07B1B"/>
    <w:rsid w:val="00E11853"/>
    <w:rsid w:val="00E13A0C"/>
    <w:rsid w:val="00E411B6"/>
    <w:rsid w:val="00E52A86"/>
    <w:rsid w:val="00E54B47"/>
    <w:rsid w:val="00E553BF"/>
    <w:rsid w:val="00E55D93"/>
    <w:rsid w:val="00E61294"/>
    <w:rsid w:val="00E7237C"/>
    <w:rsid w:val="00E77C46"/>
    <w:rsid w:val="00E86CE8"/>
    <w:rsid w:val="00E90E82"/>
    <w:rsid w:val="00E91A88"/>
    <w:rsid w:val="00EA00CB"/>
    <w:rsid w:val="00EA1BAA"/>
    <w:rsid w:val="00EA3FCD"/>
    <w:rsid w:val="00EA42A0"/>
    <w:rsid w:val="00EA7D21"/>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5767D"/>
    <w:rsid w:val="00F84D1F"/>
    <w:rsid w:val="00F86F47"/>
    <w:rsid w:val="00F90B64"/>
    <w:rsid w:val="00FA6520"/>
    <w:rsid w:val="00FB2F0F"/>
    <w:rsid w:val="00FB5086"/>
    <w:rsid w:val="00FB5411"/>
    <w:rsid w:val="00FB6392"/>
    <w:rsid w:val="00FC4F36"/>
    <w:rsid w:val="00FD3C70"/>
    <w:rsid w:val="00FD6820"/>
    <w:rsid w:val="00FE12D8"/>
    <w:rsid w:val="00FF7C02"/>
    <w:rsid w:val="024801E3"/>
    <w:rsid w:val="0BDFC340"/>
    <w:rsid w:val="0E374524"/>
    <w:rsid w:val="441F474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qFormat="1"/>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Heading1">
    <w:name w:val="heading 1"/>
    <w:aliases w:val="Rubrik VGR"/>
    <w:next w:val="Normal"/>
    <w:link w:val="Heading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Heading2">
    <w:name w:val="heading 2"/>
    <w:aliases w:val="Rubrik 2 VGR"/>
    <w:basedOn w:val="Normal"/>
    <w:next w:val="Normal"/>
    <w:link w:val="Heading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Heading3">
    <w:name w:val="heading 3"/>
    <w:aliases w:val="Rubrik 3 VGR"/>
    <w:basedOn w:val="Normal"/>
    <w:next w:val="Normal"/>
    <w:link w:val="Heading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Heading9">
    <w:name w:val="heading 9"/>
    <w:basedOn w:val="Normal"/>
    <w:next w:val="Normal"/>
    <w:link w:val="Heading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Heading1Char">
    <w:name w:val="Heading 1 Char"/>
    <w:aliases w:val="Rubrik VGR Char"/>
    <w:link w:val="Heading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8D124E"/>
    <w:rPr>
      <w:rFonts w:ascii="Verdana" w:eastAsiaTheme="majorEastAsia" w:hAnsi="Verdana" w:cstheme="majorBidi"/>
      <w:bCs/>
      <w:color w:val="000000" w:themeColor="text1"/>
      <w:sz w:val="36"/>
      <w:szCs w:val="26"/>
    </w:rPr>
  </w:style>
  <w:style w:type="character" w:customStyle="1" w:styleId="Heading3Char">
    <w:name w:val="Heading 3 Char"/>
    <w:aliases w:val="Rubrik 3 VGR Char"/>
    <w:basedOn w:val="DefaultParagraphFont"/>
    <w:link w:val="Heading3"/>
    <w:uiPriority w:val="3"/>
    <w:rsid w:val="008D124E"/>
    <w:rPr>
      <w:rFonts w:ascii="Verdana" w:eastAsiaTheme="majorEastAsia" w:hAnsi="Verdana" w:cstheme="majorBidi"/>
      <w:bCs/>
      <w:color w:val="000000" w:themeColor="text1"/>
      <w:sz w:val="28"/>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DefaultParagraphFon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DefaultParagraphFont"/>
    <w:link w:val="UnderrubrikVGR"/>
    <w:uiPriority w:val="3"/>
    <w:rsid w:val="00B14487"/>
    <w:rPr>
      <w:rFonts w:ascii="Verdana" w:hAnsi="Verdana"/>
      <w:sz w:val="32"/>
      <w:szCs w:val="44"/>
    </w:rPr>
  </w:style>
  <w:style w:type="paragraph" w:styleId="TOC2">
    <w:name w:val="toc 2"/>
    <w:basedOn w:val="Normal"/>
    <w:next w:val="Normal"/>
    <w:autoRedefine/>
    <w:uiPriority w:val="39"/>
    <w:unhideWhenUsed/>
    <w:rsid w:val="00BC6590"/>
    <w:pPr>
      <w:tabs>
        <w:tab w:val="right" w:leader="dot" w:pos="8919"/>
      </w:tabs>
      <w:ind w:right="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customStyle="1" w:styleId="Heading9Char">
    <w:name w:val="Heading 9 Char"/>
    <w:basedOn w:val="DefaultParagraphFont"/>
    <w:link w:val="Heading9"/>
    <w:uiPriority w:val="9"/>
    <w:semiHidden/>
    <w:rsid w:val="009A32ED"/>
    <w:rPr>
      <w:rFonts w:asciiTheme="majorHAnsi" w:eastAsiaTheme="majorEastAsia" w:hAnsiTheme="majorHAnsi" w:cstheme="majorBidi"/>
      <w:i/>
      <w:iCs/>
      <w:color w:val="272727" w:themeColor="text1" w:themeTint="D8"/>
      <w:sz w:val="21"/>
      <w:szCs w:val="21"/>
    </w:rPr>
  </w:style>
  <w:style w:type="paragraph" w:styleId="BodyText">
    <w:name w:val="Body Text"/>
    <w:aliases w:val="(=Löpande text)"/>
    <w:link w:val="BodyTextChar"/>
    <w:rsid w:val="009A32ED"/>
    <w:pPr>
      <w:spacing w:after="160"/>
      <w:ind w:left="2676"/>
    </w:pPr>
    <w:rPr>
      <w:sz w:val="24"/>
    </w:rPr>
  </w:style>
  <w:style w:type="character" w:customStyle="1" w:styleId="BodyTextChar">
    <w:name w:val="Body Text Char"/>
    <w:aliases w:val="(=Löpande text) Char"/>
    <w:basedOn w:val="DefaultParagraphFont"/>
    <w:link w:val="Body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DefaultParagraphFont"/>
    <w:link w:val="Tabell"/>
    <w:rsid w:val="00831C35"/>
    <w:rPr>
      <w:rFonts w:ascii="Georgia" w:hAnsi="Georgia"/>
      <w:sz w:val="24"/>
      <w:szCs w:val="24"/>
    </w:rPr>
  </w:style>
  <w:style w:type="character" w:styleId="FollowedHyperlink">
    <w:name w:val="FollowedHyperlink"/>
    <w:basedOn w:val="DefaultParagraphFont"/>
    <w:uiPriority w:val="99"/>
    <w:semiHidden/>
    <w:unhideWhenUsed/>
    <w:rsid w:val="00B97D4E"/>
    <w:rPr>
      <w:color w:val="9EA2A2" w:themeColor="followedHyperlink"/>
      <w:u w:val="single"/>
    </w:rPr>
  </w:style>
  <w:style w:type="character" w:styleId="UnresolvedMention">
    <w:name w:val="Unresolved Mention"/>
    <w:basedOn w:val="DefaultParagraphFont"/>
    <w:uiPriority w:val="99"/>
    <w:semiHidden/>
    <w:unhideWhenUsed/>
    <w:rsid w:val="00672EC3"/>
    <w:rPr>
      <w:color w:val="605E5C"/>
      <w:shd w:val="clear" w:color="auto" w:fill="E1DFDD"/>
    </w:rPr>
  </w:style>
  <w:style w:type="character" w:styleId="Strong">
    <w:name w:val="Strong"/>
    <w:basedOn w:val="DefaultParagraphFont"/>
    <w:uiPriority w:val="22"/>
    <w:qFormat/>
    <w:locked/>
    <w:rsid w:val="002D651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styles" Target="styles.xml" Id="rId6" /><Relationship Type="http://schemas.openxmlformats.org/officeDocument/2006/relationships/hyperlink" Target="https://www.vgregion.se/halsa-och-vard/vardgivarwebben/vardadministration/patientens-rattigheter/vardgaranti-och-valfrihet-i-varden/" TargetMode="External" Id="rId11" /><Relationship Type="http://schemas.openxmlformats.org/officeDocument/2006/relationships/numbering" Target="numbering.xml" Id="rId5" /><Relationship Type="http://schemas.openxmlformats.org/officeDocument/2006/relationships/header" Target="header2.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951</Words>
  <Characters>5808</Characters>
  <Application>Microsoft Office Word</Application>
  <DocSecurity>4</DocSecurity>
  <Lines>154</Lines>
  <Paragraphs>50</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6737</CharactersWithSpaces>
  <SharedDoc>false</SharedDoc>
  <HyperlinkBase/>
  <HLinks>
    <vt:vector size="6" baseType="variant">
      <vt:variant>
        <vt:i4>720918</vt:i4>
      </vt:variant>
      <vt:variant>
        <vt:i4>0</vt:i4>
      </vt:variant>
      <vt:variant>
        <vt:i4>0</vt:i4>
      </vt:variant>
      <vt:variant>
        <vt:i4>5</vt:i4>
      </vt:variant>
      <vt:variant>
        <vt:lpwstr>https://www.vgregion.se/halsa-och-vard/vardgivarwebben/vardadministration/patientens-rattigheter/vardgaranti-och-valfrihet-i-varden/</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Hantering av planeringslista i Orbit</dc:title>
  <dc:subject/>
  <dc:creator/>
  <keywords/>
  <lastModifiedBy/>
  <revision>1</revision>
  <dcterms:created xsi:type="dcterms:W3CDTF">2025-08-13T21:29:00.0000000Z</dcterms:created>
  <dcterms:modified xsi:type="dcterms:W3CDTF">2026-05-20T11:55:00.0000000Z</dcterms:modified>
</coreProperties>
</file>